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369A1" w:rsidRDefault="000369A1">
      <w:pPr>
        <w:pStyle w:val="afc"/>
        <w:rPr>
          <w:rFonts w:ascii="Arial Narrow" w:hAnsi="Arial Narrow"/>
          <w:i w:val="0"/>
          <w:sz w:val="24"/>
          <w:szCs w:val="24"/>
        </w:rPr>
      </w:pPr>
    </w:p>
    <w:p w:rsidR="000369A1" w:rsidRDefault="000369A1">
      <w:pPr>
        <w:jc w:val="center"/>
        <w:rPr>
          <w:rFonts w:ascii="Arial Narrow" w:hAnsi="Arial Narrow" w:cs="Arial Narrow"/>
          <w:b/>
          <w:color w:val="0070C0"/>
        </w:rPr>
      </w:pPr>
    </w:p>
    <w:p w:rsidR="000369A1" w:rsidRDefault="00F222BA">
      <w:pPr>
        <w:jc w:val="center"/>
        <w:rPr>
          <w:rFonts w:ascii="Arial Narrow" w:hAnsi="Arial Narrow" w:cs="Arial Narrow"/>
          <w:b/>
          <w:color w:val="0070C0"/>
        </w:rPr>
      </w:pPr>
      <w:r>
        <w:rPr>
          <w:rFonts w:ascii="Symbol" w:hAnsi="Symbol" w:cs="Symbol"/>
          <w:noProof/>
        </w:rPr>
        <mc:AlternateContent>
          <mc:Choice Requires="wps">
            <w:drawing>
              <wp:anchor distT="0" distB="0" distL="114935" distR="0" simplePos="0" relativeHeight="251657216" behindDoc="0" locked="0" layoutInCell="1" allowOverlap="1">
                <wp:simplePos x="0" y="0"/>
                <wp:positionH relativeFrom="page">
                  <wp:posOffset>4697730</wp:posOffset>
                </wp:positionH>
                <wp:positionV relativeFrom="paragraph">
                  <wp:posOffset>122555</wp:posOffset>
                </wp:positionV>
                <wp:extent cx="2856230" cy="1120775"/>
                <wp:effectExtent l="8890" t="7620" r="1905" b="508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6228" cy="1120773"/>
                        </a:xfrm>
                        <a:prstGeom prst="rect">
                          <a:avLst/>
                        </a:prstGeom>
                        <a:solidFill>
                          <a:srgbClr val="FFFFFF">
                            <a:alpha val="0"/>
                          </a:srgbClr>
                        </a:solidFill>
                        <a:ln>
                          <a:noFill/>
                          <a:miter/>
                        </a:ln>
                      </wps:spPr>
                      <wps:txbx>
                        <w:txbxContent>
                          <w:tbl>
                            <w:tblPr>
                              <w:tblW w:w="0" w:type="auto"/>
                              <w:tblInd w:w="108" w:type="dxa"/>
                              <w:tblLayout w:type="fixed"/>
                              <w:tblLook w:val="0000" w:firstRow="0" w:lastRow="0" w:firstColumn="0" w:lastColumn="0" w:noHBand="0" w:noVBand="0"/>
                            </w:tblPr>
                            <w:tblGrid>
                              <w:gridCol w:w="3898"/>
                            </w:tblGrid>
                            <w:tr w:rsidR="00EF0020">
                              <w:trPr>
                                <w:trHeight w:val="262"/>
                              </w:trPr>
                              <w:tc>
                                <w:tcPr>
                                  <w:tcW w:w="3898" w:type="dxa"/>
                                  <w:shd w:val="clear" w:color="FFFFFF" w:fill="FFFFFF"/>
                                </w:tcPr>
                                <w:p w:rsidR="00EF0020" w:rsidRDefault="00EF0020">
                                  <w:pPr>
                                    <w:pStyle w:val="1f4"/>
                                    <w:spacing w:line="240" w:lineRule="auto"/>
                                    <w:ind w:left="72"/>
                                    <w:jc w:val="left"/>
                                  </w:pPr>
                                  <w:r>
                                    <w:rPr>
                                      <w:b/>
                                      <w:i w:val="0"/>
                                      <w:color w:val="0070C0"/>
                                      <w:sz w:val="20"/>
                                      <w:szCs w:val="20"/>
                                      <w:u w:val="none"/>
                                      <w:lang w:eastAsia="ru-RU"/>
                                    </w:rPr>
                                    <w:t>УТВЕРЖДЕН</w:t>
                                  </w:r>
                                </w:p>
                              </w:tc>
                            </w:tr>
                            <w:tr w:rsidR="00EF0020">
                              <w:trPr>
                                <w:trHeight w:val="273"/>
                              </w:trPr>
                              <w:tc>
                                <w:tcPr>
                                  <w:tcW w:w="3898" w:type="dxa"/>
                                  <w:shd w:val="clear" w:color="FFFFFF" w:fill="FFFFFF"/>
                                </w:tcPr>
                                <w:p w:rsidR="00EF0020" w:rsidRDefault="00EF0020">
                                  <w:pPr>
                                    <w:pStyle w:val="1f4"/>
                                    <w:spacing w:line="240" w:lineRule="auto"/>
                                    <w:ind w:left="72"/>
                                    <w:jc w:val="left"/>
                                  </w:pPr>
                                  <w:r>
                                    <w:rPr>
                                      <w:b/>
                                      <w:i w:val="0"/>
                                      <w:color w:val="0070C0"/>
                                      <w:sz w:val="20"/>
                                      <w:szCs w:val="20"/>
                                      <w:u w:val="none"/>
                                      <w:lang w:val="en-US" w:eastAsia="ru-RU"/>
                                    </w:rPr>
                                    <w:t>р</w:t>
                                  </w:r>
                                  <w:r>
                                    <w:rPr>
                                      <w:b/>
                                      <w:i w:val="0"/>
                                      <w:color w:val="0070C0"/>
                                      <w:sz w:val="20"/>
                                      <w:szCs w:val="20"/>
                                      <w:u w:val="none"/>
                                      <w:lang w:eastAsia="ru-RU"/>
                                    </w:rPr>
                                    <w:t>ешением Общего собрания акционеров</w:t>
                                  </w:r>
                                </w:p>
                              </w:tc>
                            </w:tr>
                            <w:tr w:rsidR="00EF0020">
                              <w:trPr>
                                <w:trHeight w:val="262"/>
                              </w:trPr>
                              <w:tc>
                                <w:tcPr>
                                  <w:tcW w:w="3898" w:type="dxa"/>
                                  <w:shd w:val="clear" w:color="FFFFFF" w:fill="FFFFFF"/>
                                </w:tcPr>
                                <w:p w:rsidR="00EF0020" w:rsidRDefault="00EF0020">
                                  <w:pPr>
                                    <w:pStyle w:val="1f4"/>
                                    <w:spacing w:line="240" w:lineRule="auto"/>
                                    <w:ind w:left="72"/>
                                    <w:jc w:val="left"/>
                                  </w:pPr>
                                  <w:r>
                                    <w:rPr>
                                      <w:b/>
                                      <w:i w:val="0"/>
                                      <w:color w:val="0070C0"/>
                                      <w:sz w:val="20"/>
                                      <w:szCs w:val="20"/>
                                      <w:u w:val="none"/>
                                      <w:lang w:eastAsia="ru-RU"/>
                                    </w:rPr>
                                    <w:t>__________«________»</w:t>
                                  </w:r>
                                </w:p>
                              </w:tc>
                            </w:tr>
                            <w:tr w:rsidR="00EF0020">
                              <w:trPr>
                                <w:trHeight w:val="536"/>
                              </w:trPr>
                              <w:tc>
                                <w:tcPr>
                                  <w:tcW w:w="3898" w:type="dxa"/>
                                  <w:shd w:val="clear" w:color="FFFFFF" w:fill="FFFFFF"/>
                                </w:tcPr>
                                <w:p w:rsidR="00EF0020" w:rsidRDefault="00EF0020">
                                  <w:pPr>
                                    <w:pStyle w:val="1f4"/>
                                    <w:spacing w:line="240" w:lineRule="auto"/>
                                    <w:ind w:left="72"/>
                                    <w:jc w:val="left"/>
                                    <w:rPr>
                                      <w:b/>
                                      <w:i w:val="0"/>
                                      <w:color w:val="0070C0"/>
                                      <w:sz w:val="20"/>
                                      <w:szCs w:val="20"/>
                                      <w:u w:val="none"/>
                                      <w:lang w:eastAsia="ru-RU"/>
                                    </w:rPr>
                                  </w:pPr>
                                </w:p>
                                <w:p w:rsidR="00EF0020" w:rsidRDefault="00EF0020">
                                  <w:pPr>
                                    <w:pStyle w:val="1f4"/>
                                    <w:spacing w:line="240" w:lineRule="auto"/>
                                    <w:ind w:left="72"/>
                                    <w:jc w:val="left"/>
                                  </w:pPr>
                                  <w:r>
                                    <w:rPr>
                                      <w:b/>
                                      <w:i w:val="0"/>
                                      <w:color w:val="0070C0"/>
                                      <w:sz w:val="20"/>
                                      <w:szCs w:val="20"/>
                                      <w:u w:val="none"/>
                                      <w:lang w:eastAsia="ru-RU"/>
                                    </w:rPr>
                                    <w:t xml:space="preserve">Протокол от________ № ___ </w:t>
                                  </w:r>
                                </w:p>
                              </w:tc>
                            </w:tr>
                          </w:tbl>
                          <w:p w:rsidR="00EF0020" w:rsidRDefault="00EF0020">
                            <w:r>
                              <w:t xml:space="preserve"> </w:t>
                            </w:r>
                          </w:p>
                        </w:txbxContent>
                      </wps:txbx>
                      <wps:bodyPr rot="0" vert="horz" wrap="square" lIns="633" tIns="633" rIns="633" bIns="633"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369.9pt;margin-top:9.65pt;width:224.9pt;height:88.25pt;z-index:251657216;visibility:visible;mso-wrap-style:square;mso-width-percent:0;mso-height-percent:0;mso-wrap-distance-left:9.05pt;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" stroked="f">
                <v:fill opacity="0"/>
                <v:textbox inset=".01758mm,.01758mm,.01758mm,.01758mm">
                  <w:txbxContent>
                    <w:tbl>
                      <w:tblPr>
                        <w:tblW w:w="0" w:type="auto"/>
                        <w:tblInd w:w="108" w:type="dxa"/>
                        <w:tblLayout w:type="fixed"/>
                        <w:tblLook w:val="0000" w:firstRow="0" w:lastRow="0" w:firstColumn="0" w:lastColumn="0" w:noHBand="0" w:noVBand="0"/>
                      </w:tblPr>
                      <w:tblGrid>
                        <w:gridCol w:w="3898"/>
                      </w:tblGrid>
                      <w:tr w:rsidR="00EF0020">
                        <w:trPr>
                          <w:trHeight w:val="262"/>
                        </w:trPr>
                        <w:tc>
                          <w:tcPr>
                            <w:tcW w:w="3898" w:type="dxa"/>
                            <w:shd w:val="clear" w:color="FFFFFF" w:fill="FFFFFF"/>
                          </w:tcPr>
                          <w:p w:rsidR="00EF0020" w:rsidRDefault="00EF0020">
                            <w:pPr>
                              <w:pStyle w:val="1f4"/>
                              <w:spacing w:line="240" w:lineRule="auto"/>
                              <w:ind w:left="72"/>
                              <w:jc w:val="left"/>
                            </w:pPr>
                            <w:r>
                              <w:rPr>
                                <w:b/>
                                <w:i w:val="0"/>
                                <w:color w:val="0070C0"/>
                                <w:sz w:val="20"/>
                                <w:szCs w:val="20"/>
                                <w:u w:val="none"/>
                                <w:lang w:eastAsia="ru-RU"/>
                              </w:rPr>
                              <w:t>УТВЕРЖДЕН</w:t>
                            </w:r>
                          </w:p>
                        </w:tc>
                      </w:tr>
                      <w:tr w:rsidR="00EF0020">
                        <w:trPr>
                          <w:trHeight w:val="273"/>
                        </w:trPr>
                        <w:tc>
                          <w:tcPr>
                            <w:tcW w:w="3898" w:type="dxa"/>
                            <w:shd w:val="clear" w:color="FFFFFF" w:fill="FFFFFF"/>
                          </w:tcPr>
                          <w:p w:rsidR="00EF0020" w:rsidRDefault="00EF0020">
                            <w:pPr>
                              <w:pStyle w:val="1f4"/>
                              <w:spacing w:line="240" w:lineRule="auto"/>
                              <w:ind w:left="72"/>
                              <w:jc w:val="left"/>
                            </w:pPr>
                            <w:r>
                              <w:rPr>
                                <w:b/>
                                <w:i w:val="0"/>
                                <w:color w:val="0070C0"/>
                                <w:sz w:val="20"/>
                                <w:szCs w:val="20"/>
                                <w:u w:val="none"/>
                                <w:lang w:val="en-US" w:eastAsia="ru-RU"/>
                              </w:rPr>
                              <w:t>р</w:t>
                            </w:r>
                            <w:r>
                              <w:rPr>
                                <w:b/>
                                <w:i w:val="0"/>
                                <w:color w:val="0070C0"/>
                                <w:sz w:val="20"/>
                                <w:szCs w:val="20"/>
                                <w:u w:val="none"/>
                                <w:lang w:eastAsia="ru-RU"/>
                              </w:rPr>
                              <w:t>ешением Общего собрания акционеров</w:t>
                            </w:r>
                          </w:p>
                        </w:tc>
                      </w:tr>
                      <w:tr w:rsidR="00EF0020">
                        <w:trPr>
                          <w:trHeight w:val="262"/>
                        </w:trPr>
                        <w:tc>
                          <w:tcPr>
                            <w:tcW w:w="3898" w:type="dxa"/>
                            <w:shd w:val="clear" w:color="FFFFFF" w:fill="FFFFFF"/>
                          </w:tcPr>
                          <w:p w:rsidR="00EF0020" w:rsidRDefault="00EF0020">
                            <w:pPr>
                              <w:pStyle w:val="1f4"/>
                              <w:spacing w:line="240" w:lineRule="auto"/>
                              <w:ind w:left="72"/>
                              <w:jc w:val="left"/>
                            </w:pPr>
                            <w:r>
                              <w:rPr>
                                <w:b/>
                                <w:i w:val="0"/>
                                <w:color w:val="0070C0"/>
                                <w:sz w:val="20"/>
                                <w:szCs w:val="20"/>
                                <w:u w:val="none"/>
                                <w:lang w:eastAsia="ru-RU"/>
                              </w:rPr>
                              <w:t>__________«________»</w:t>
                            </w:r>
                          </w:p>
                        </w:tc>
                      </w:tr>
                      <w:tr w:rsidR="00EF0020">
                        <w:trPr>
                          <w:trHeight w:val="536"/>
                        </w:trPr>
                        <w:tc>
                          <w:tcPr>
                            <w:tcW w:w="3898" w:type="dxa"/>
                            <w:shd w:val="clear" w:color="FFFFFF" w:fill="FFFFFF"/>
                          </w:tcPr>
                          <w:p w:rsidR="00EF0020" w:rsidRDefault="00EF0020">
                            <w:pPr>
                              <w:pStyle w:val="1f4"/>
                              <w:spacing w:line="240" w:lineRule="auto"/>
                              <w:ind w:left="72"/>
                              <w:jc w:val="left"/>
                              <w:rPr>
                                <w:b/>
                                <w:i w:val="0"/>
                                <w:color w:val="0070C0"/>
                                <w:sz w:val="20"/>
                                <w:szCs w:val="20"/>
                                <w:u w:val="none"/>
                                <w:lang w:eastAsia="ru-RU"/>
                              </w:rPr>
                            </w:pPr>
                          </w:p>
                          <w:p w:rsidR="00EF0020" w:rsidRDefault="00EF0020">
                            <w:pPr>
                              <w:pStyle w:val="1f4"/>
                              <w:spacing w:line="240" w:lineRule="auto"/>
                              <w:ind w:left="72"/>
                              <w:jc w:val="left"/>
                            </w:pPr>
                            <w:r>
                              <w:rPr>
                                <w:b/>
                                <w:i w:val="0"/>
                                <w:color w:val="0070C0"/>
                                <w:sz w:val="20"/>
                                <w:szCs w:val="20"/>
                                <w:u w:val="none"/>
                                <w:lang w:eastAsia="ru-RU"/>
                              </w:rPr>
                              <w:t xml:space="preserve">Протокол от________ № ___ </w:t>
                            </w:r>
                          </w:p>
                        </w:tc>
                      </w:tr>
                    </w:tbl>
                    <w:p w:rsidR="00EF0020" w:rsidRDefault="00EF0020">
                      <w:r>
                        <w:t xml:space="preserve"> </w:t>
                      </w:r>
                    </w:p>
                  </w:txbxContent>
                </v:textbox>
                <w10:wrap type="square" anchorx="page"/>
              </v:shape>
            </w:pict>
          </mc:Fallback>
        </mc:AlternateContent>
      </w:r>
    </w:p>
    <w:p w:rsidR="000369A1" w:rsidRDefault="000369A1">
      <w:pPr>
        <w:jc w:val="center"/>
      </w:pPr>
    </w:p>
    <w:p w:rsidR="000369A1" w:rsidRDefault="000369A1">
      <w:pPr>
        <w:jc w:val="center"/>
      </w:pPr>
    </w:p>
    <w:p w:rsidR="000369A1" w:rsidRDefault="000369A1">
      <w:pPr>
        <w:jc w:val="center"/>
      </w:pPr>
    </w:p>
    <w:p w:rsidR="000369A1" w:rsidRDefault="000369A1">
      <w:pPr>
        <w:jc w:val="center"/>
      </w:pPr>
    </w:p>
    <w:p w:rsidR="000369A1" w:rsidRDefault="000369A1">
      <w:pPr>
        <w:jc w:val="center"/>
      </w:pPr>
    </w:p>
    <w:p w:rsidR="000369A1" w:rsidRDefault="000369A1">
      <w:pPr>
        <w:jc w:val="center"/>
      </w:pPr>
    </w:p>
    <w:p w:rsidR="000369A1" w:rsidRDefault="000369A1">
      <w:pPr>
        <w:jc w:val="center"/>
      </w:pPr>
    </w:p>
    <w:p w:rsidR="000369A1" w:rsidRDefault="000369A1">
      <w:pPr>
        <w:jc w:val="center"/>
      </w:pPr>
    </w:p>
    <w:p w:rsidR="000369A1" w:rsidRDefault="000369A1">
      <w:pPr>
        <w:jc w:val="center"/>
        <w:rPr>
          <w:color w:val="0070C0"/>
          <w:sz w:val="48"/>
          <w:szCs w:val="48"/>
        </w:rPr>
      </w:pPr>
    </w:p>
    <w:p w:rsidR="000369A1" w:rsidRDefault="000369A1">
      <w:pPr>
        <w:jc w:val="center"/>
        <w:rPr>
          <w:color w:val="0070C0"/>
          <w:sz w:val="48"/>
          <w:szCs w:val="48"/>
        </w:rPr>
      </w:pPr>
    </w:p>
    <w:p w:rsidR="000369A1" w:rsidRDefault="000369A1">
      <w:pPr>
        <w:jc w:val="center"/>
        <w:rPr>
          <w:color w:val="0070C0"/>
          <w:sz w:val="48"/>
          <w:szCs w:val="48"/>
        </w:rPr>
      </w:pPr>
    </w:p>
    <w:p w:rsidR="000369A1" w:rsidRDefault="00F222BA">
      <w:pPr>
        <w:jc w:val="center"/>
      </w:pPr>
      <w:r>
        <w:rPr>
          <w:rStyle w:val="af1"/>
          <w:color w:val="0070C0"/>
          <w:sz w:val="48"/>
          <w:szCs w:val="48"/>
        </w:rPr>
        <w:t>Годовой отчет</w:t>
      </w:r>
    </w:p>
    <w:p w:rsidR="000369A1" w:rsidRDefault="000369A1">
      <w:pPr>
        <w:jc w:val="center"/>
      </w:pPr>
    </w:p>
    <w:p w:rsidR="000369A1" w:rsidRDefault="00F222BA">
      <w:pPr>
        <w:jc w:val="center"/>
      </w:pPr>
      <w:r>
        <w:rPr>
          <w:rStyle w:val="af1"/>
          <w:color w:val="0070C0"/>
          <w:sz w:val="48"/>
          <w:szCs w:val="48"/>
        </w:rPr>
        <w:t>АО «ДГК»</w:t>
      </w:r>
    </w:p>
    <w:p w:rsidR="000369A1" w:rsidRDefault="000369A1">
      <w:pPr>
        <w:jc w:val="center"/>
      </w:pPr>
    </w:p>
    <w:p w:rsidR="000369A1" w:rsidRDefault="00F222BA">
      <w:pPr>
        <w:pStyle w:val="1f4"/>
        <w:rPr>
          <w:b/>
          <w:color w:val="0070C0"/>
          <w:sz w:val="24"/>
          <w:szCs w:val="24"/>
          <w:u w:val="none"/>
        </w:rPr>
      </w:pPr>
      <w:r>
        <w:rPr>
          <w:b/>
          <w:i w:val="0"/>
          <w:iCs w:val="0"/>
          <w:color w:val="0070C0"/>
          <w:sz w:val="48"/>
          <w:szCs w:val="48"/>
          <w:u w:val="none"/>
        </w:rPr>
        <w:t>за 2025 год</w:t>
      </w:r>
    </w:p>
    <w:p w:rsidR="000369A1" w:rsidRDefault="000369A1">
      <w:pPr>
        <w:pStyle w:val="1f4"/>
        <w:rPr>
          <w:rFonts w:ascii="Arial Narrow" w:hAnsi="Arial Narrow" w:cs="Arial Narrow"/>
          <w:b/>
          <w:color w:val="0070C0"/>
          <w:sz w:val="24"/>
          <w:szCs w:val="24"/>
          <w:u w:val="none"/>
        </w:rPr>
      </w:pPr>
    </w:p>
    <w:p w:rsidR="000369A1" w:rsidRDefault="000369A1">
      <w:pPr>
        <w:pStyle w:val="1f4"/>
        <w:rPr>
          <w:rFonts w:ascii="Arial Narrow" w:hAnsi="Arial Narrow" w:cs="Arial Narrow"/>
          <w:b/>
          <w:color w:val="0070C0"/>
          <w:sz w:val="24"/>
          <w:szCs w:val="24"/>
          <w:u w:val="none"/>
        </w:rPr>
      </w:pPr>
    </w:p>
    <w:p w:rsidR="000369A1" w:rsidRDefault="000369A1">
      <w:pPr>
        <w:pStyle w:val="1f4"/>
        <w:rPr>
          <w:rFonts w:ascii="Arial Narrow" w:hAnsi="Arial Narrow" w:cs="Arial Narrow"/>
          <w:b/>
          <w:color w:val="0070C0"/>
          <w:sz w:val="24"/>
          <w:szCs w:val="24"/>
          <w:u w:val="none"/>
        </w:rPr>
      </w:pPr>
    </w:p>
    <w:p w:rsidR="000369A1" w:rsidRDefault="000369A1">
      <w:pPr>
        <w:pStyle w:val="1f4"/>
        <w:rPr>
          <w:rFonts w:ascii="Arial Narrow" w:hAnsi="Arial Narrow" w:cs="Arial Narrow"/>
          <w:b/>
          <w:color w:val="0070C0"/>
          <w:sz w:val="24"/>
          <w:szCs w:val="24"/>
          <w:u w:val="none"/>
        </w:rPr>
      </w:pPr>
    </w:p>
    <w:p w:rsidR="000369A1" w:rsidRDefault="000369A1">
      <w:pPr>
        <w:pStyle w:val="1f4"/>
        <w:rPr>
          <w:rFonts w:ascii="Arial Narrow" w:hAnsi="Arial Narrow" w:cs="Arial Narrow"/>
          <w:b/>
          <w:color w:val="0070C0"/>
          <w:sz w:val="24"/>
          <w:szCs w:val="24"/>
          <w:u w:val="none"/>
        </w:rPr>
      </w:pPr>
    </w:p>
    <w:p w:rsidR="000369A1" w:rsidRDefault="000369A1">
      <w:pPr>
        <w:pStyle w:val="1f4"/>
        <w:rPr>
          <w:rFonts w:ascii="Arial Narrow" w:hAnsi="Arial Narrow" w:cs="Arial Narrow"/>
          <w:b/>
          <w:color w:val="0070C0"/>
          <w:sz w:val="24"/>
          <w:szCs w:val="24"/>
          <w:u w:val="none"/>
        </w:rPr>
      </w:pPr>
    </w:p>
    <w:p w:rsidR="000369A1" w:rsidRDefault="000369A1">
      <w:pPr>
        <w:pStyle w:val="1f4"/>
        <w:rPr>
          <w:b/>
          <w:i w:val="0"/>
          <w:color w:val="0070C0"/>
          <w:sz w:val="24"/>
          <w:szCs w:val="24"/>
          <w:u w:val="none"/>
        </w:rPr>
      </w:pPr>
    </w:p>
    <w:p w:rsidR="000369A1" w:rsidRDefault="00F222BA">
      <w:pPr>
        <w:pStyle w:val="1f4"/>
        <w:jc w:val="left"/>
        <w:rPr>
          <w:bCs/>
          <w:i w:val="0"/>
          <w:iCs w:val="0"/>
          <w:color w:val="0070C0"/>
          <w:sz w:val="24"/>
          <w:szCs w:val="24"/>
          <w:u w:val="none"/>
        </w:rPr>
      </w:pPr>
      <w:r>
        <w:rPr>
          <w:bCs/>
          <w:i w:val="0"/>
          <w:color w:val="0070C0"/>
          <w:sz w:val="24"/>
          <w:szCs w:val="24"/>
          <w:u w:val="none"/>
        </w:rPr>
        <w:t xml:space="preserve">Генеральный директор Общества </w:t>
      </w:r>
      <w:r>
        <w:rPr>
          <w:bCs/>
          <w:i w:val="0"/>
          <w:iCs w:val="0"/>
          <w:color w:val="0070C0"/>
          <w:sz w:val="24"/>
          <w:szCs w:val="24"/>
          <w:u w:val="none"/>
        </w:rPr>
        <w:tab/>
      </w:r>
      <w:r>
        <w:rPr>
          <w:bCs/>
          <w:i w:val="0"/>
          <w:iCs w:val="0"/>
          <w:color w:val="0070C0"/>
          <w:sz w:val="24"/>
          <w:szCs w:val="24"/>
          <w:u w:val="none"/>
        </w:rPr>
        <w:tab/>
      </w:r>
      <w:r>
        <w:rPr>
          <w:bCs/>
          <w:i w:val="0"/>
          <w:iCs w:val="0"/>
          <w:color w:val="0070C0"/>
          <w:sz w:val="24"/>
          <w:szCs w:val="24"/>
          <w:u w:val="none"/>
        </w:rPr>
        <w:tab/>
      </w:r>
      <w:r>
        <w:rPr>
          <w:bCs/>
          <w:i w:val="0"/>
          <w:iCs w:val="0"/>
          <w:color w:val="0070C0"/>
          <w:sz w:val="24"/>
          <w:szCs w:val="24"/>
          <w:u w:val="none"/>
        </w:rPr>
        <w:tab/>
        <w:t>_____________________/Иртов С.В./</w:t>
      </w:r>
    </w:p>
    <w:p w:rsidR="000369A1" w:rsidRDefault="00F222BA">
      <w:pPr>
        <w:pStyle w:val="1f4"/>
        <w:jc w:val="left"/>
        <w:rPr>
          <w:bCs/>
          <w:i w:val="0"/>
          <w:iCs w:val="0"/>
          <w:color w:val="0070C0"/>
          <w:sz w:val="26"/>
          <w:szCs w:val="26"/>
          <w:u w:val="none"/>
        </w:rPr>
      </w:pPr>
      <w:r>
        <w:rPr>
          <w:bCs/>
          <w:i w:val="0"/>
          <w:iCs w:val="0"/>
          <w:color w:val="0070C0"/>
          <w:sz w:val="24"/>
          <w:szCs w:val="24"/>
          <w:u w:val="none"/>
        </w:rPr>
        <w:t>«___»___________ 202_ г.</w:t>
      </w:r>
    </w:p>
    <w:p w:rsidR="000369A1" w:rsidRDefault="000369A1">
      <w:pPr>
        <w:pStyle w:val="afc"/>
        <w:rPr>
          <w:rFonts w:ascii="Arial Narrow" w:hAnsi="Arial Narrow"/>
          <w:i w:val="0"/>
          <w:sz w:val="24"/>
          <w:szCs w:val="24"/>
          <w:u w:val="none"/>
        </w:rPr>
      </w:pPr>
    </w:p>
    <w:p w:rsidR="000369A1" w:rsidRDefault="000369A1">
      <w:pPr>
        <w:pStyle w:val="afc"/>
        <w:rPr>
          <w:rFonts w:ascii="Arial Narrow" w:hAnsi="Arial Narrow"/>
          <w:i w:val="0"/>
          <w:sz w:val="24"/>
          <w:szCs w:val="24"/>
          <w:u w:val="none"/>
        </w:rPr>
      </w:pPr>
    </w:p>
    <w:p w:rsidR="000369A1" w:rsidRDefault="000369A1">
      <w:pPr>
        <w:pStyle w:val="afc"/>
        <w:rPr>
          <w:rFonts w:ascii="Arial Narrow" w:hAnsi="Arial Narrow"/>
          <w:i w:val="0"/>
          <w:sz w:val="24"/>
          <w:szCs w:val="24"/>
          <w:u w:val="none"/>
        </w:rPr>
      </w:pPr>
    </w:p>
    <w:p w:rsidR="000369A1" w:rsidRDefault="000369A1">
      <w:pPr>
        <w:pStyle w:val="afc"/>
        <w:rPr>
          <w:rFonts w:ascii="Arial Narrow" w:hAnsi="Arial Narrow"/>
          <w:i w:val="0"/>
          <w:sz w:val="24"/>
          <w:szCs w:val="24"/>
          <w:u w:val="none"/>
        </w:rPr>
      </w:pPr>
    </w:p>
    <w:p w:rsidR="000369A1" w:rsidRDefault="000369A1">
      <w:pPr>
        <w:pStyle w:val="afc"/>
        <w:rPr>
          <w:rFonts w:ascii="Arial Narrow" w:hAnsi="Arial Narrow"/>
          <w:i w:val="0"/>
          <w:sz w:val="24"/>
          <w:szCs w:val="24"/>
          <w:u w:val="none"/>
        </w:rPr>
      </w:pPr>
    </w:p>
    <w:p w:rsidR="000369A1" w:rsidRDefault="000369A1">
      <w:pPr>
        <w:pStyle w:val="afc"/>
        <w:rPr>
          <w:rFonts w:ascii="Arial Narrow" w:hAnsi="Arial Narrow"/>
          <w:i w:val="0"/>
          <w:sz w:val="24"/>
          <w:szCs w:val="24"/>
          <w:u w:val="none"/>
        </w:rPr>
      </w:pPr>
    </w:p>
    <w:p w:rsidR="000369A1" w:rsidRDefault="000369A1">
      <w:pPr>
        <w:pStyle w:val="afc"/>
        <w:rPr>
          <w:rFonts w:ascii="Arial Narrow" w:hAnsi="Arial Narrow"/>
          <w:i w:val="0"/>
          <w:sz w:val="24"/>
          <w:szCs w:val="24"/>
          <w:u w:val="none"/>
        </w:rPr>
      </w:pPr>
    </w:p>
    <w:p w:rsidR="000369A1" w:rsidRDefault="000369A1">
      <w:pPr>
        <w:pStyle w:val="afc"/>
        <w:rPr>
          <w:rFonts w:ascii="Arial Narrow" w:hAnsi="Arial Narrow"/>
          <w:i w:val="0"/>
          <w:sz w:val="24"/>
          <w:szCs w:val="24"/>
          <w:u w:val="none"/>
        </w:rPr>
      </w:pPr>
    </w:p>
    <w:p w:rsidR="000369A1" w:rsidRDefault="00F222BA">
      <w:pPr>
        <w:pStyle w:val="afc"/>
        <w:rPr>
          <w:rFonts w:ascii="Arial Narrow" w:hAnsi="Arial Narrow"/>
          <w:i w:val="0"/>
          <w:sz w:val="24"/>
          <w:szCs w:val="24"/>
          <w:u w:val="none"/>
        </w:rPr>
      </w:pPr>
      <w:r>
        <w:rPr>
          <w:rFonts w:ascii="Arial Narrow" w:hAnsi="Arial Narrow"/>
          <w:b/>
          <w:i w:val="0"/>
          <w:color w:val="0070C0"/>
          <w:sz w:val="24"/>
          <w:szCs w:val="24"/>
          <w:u w:val="none"/>
        </w:rPr>
        <w:lastRenderedPageBreak/>
        <w:t>СОДЕРЖАНИЕ</w:t>
      </w:r>
      <w:r>
        <w:rPr>
          <w:rFonts w:ascii="Arial Narrow" w:hAnsi="Arial Narrow"/>
          <w:i w:val="0"/>
          <w:sz w:val="24"/>
          <w:szCs w:val="24"/>
          <w:u w:val="none"/>
        </w:rPr>
        <w:t>:</w:t>
      </w:r>
    </w:p>
    <w:p w:rsidR="00F222BA" w:rsidRDefault="00F222BA">
      <w:pPr>
        <w:pStyle w:val="1d"/>
        <w:rPr>
          <w:rFonts w:asciiTheme="minorHAnsi" w:eastAsiaTheme="minorEastAsia" w:hAnsiTheme="minorHAnsi" w:cstheme="minorBidi"/>
          <w:b w:val="0"/>
          <w:noProof/>
          <w:color w:val="auto"/>
          <w:sz w:val="22"/>
          <w:szCs w:val="22"/>
        </w:rPr>
      </w:pPr>
      <w:r>
        <w:fldChar w:fldCharType="begin"/>
      </w:r>
      <w:r>
        <w:instrText xml:space="preserve"> TOC \o "1-3" \h \z \u </w:instrText>
      </w:r>
      <w:r>
        <w:fldChar w:fldCharType="separate"/>
      </w:r>
      <w:hyperlink w:anchor="_Toc226045346" w:history="1">
        <w:r w:rsidRPr="008856CF">
          <w:rPr>
            <w:rStyle w:val="aff1"/>
            <w:rFonts w:eastAsia="Arial"/>
            <w:noProof/>
          </w:rPr>
          <w:t>Обращение к акционерам АО «ДГК»</w:t>
        </w:r>
        <w:r>
          <w:rPr>
            <w:noProof/>
            <w:webHidden/>
          </w:rPr>
          <w:tab/>
        </w:r>
        <w:r>
          <w:rPr>
            <w:noProof/>
            <w:webHidden/>
          </w:rPr>
          <w:fldChar w:fldCharType="begin"/>
        </w:r>
        <w:r>
          <w:rPr>
            <w:noProof/>
            <w:webHidden/>
          </w:rPr>
          <w:instrText xml:space="preserve"> PAGEREF _Toc226045346 \h </w:instrText>
        </w:r>
        <w:r>
          <w:rPr>
            <w:noProof/>
            <w:webHidden/>
          </w:rPr>
        </w:r>
        <w:r>
          <w:rPr>
            <w:noProof/>
            <w:webHidden/>
          </w:rPr>
          <w:fldChar w:fldCharType="separate"/>
        </w:r>
        <w:r>
          <w:rPr>
            <w:noProof/>
            <w:webHidden/>
          </w:rPr>
          <w:t>4</w:t>
        </w:r>
        <w:r>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347" w:history="1">
        <w:r w:rsidR="00F222BA" w:rsidRPr="008856CF">
          <w:rPr>
            <w:rStyle w:val="aff1"/>
            <w:rFonts w:eastAsia="Arial"/>
            <w:noProof/>
          </w:rPr>
          <w:t>Раздел 1. Развитие Общества</w:t>
        </w:r>
        <w:r w:rsidR="00F222BA">
          <w:rPr>
            <w:noProof/>
            <w:webHidden/>
          </w:rPr>
          <w:tab/>
        </w:r>
        <w:r w:rsidR="00F222BA">
          <w:rPr>
            <w:noProof/>
            <w:webHidden/>
          </w:rPr>
          <w:fldChar w:fldCharType="begin"/>
        </w:r>
        <w:r w:rsidR="00F222BA">
          <w:rPr>
            <w:noProof/>
            <w:webHidden/>
          </w:rPr>
          <w:instrText xml:space="preserve"> PAGEREF _Toc226045347 \h </w:instrText>
        </w:r>
        <w:r w:rsidR="00F222BA">
          <w:rPr>
            <w:noProof/>
            <w:webHidden/>
          </w:rPr>
        </w:r>
        <w:r w:rsidR="00F222BA">
          <w:rPr>
            <w:noProof/>
            <w:webHidden/>
          </w:rPr>
          <w:fldChar w:fldCharType="separate"/>
        </w:r>
        <w:r w:rsidR="00F222BA">
          <w:rPr>
            <w:noProof/>
            <w:webHidden/>
          </w:rPr>
          <w:t>6</w:t>
        </w:r>
        <w:r w:rsidR="00F222BA">
          <w:rPr>
            <w:noProof/>
            <w:webHidden/>
          </w:rPr>
          <w:fldChar w:fldCharType="end"/>
        </w:r>
      </w:hyperlink>
    </w:p>
    <w:p w:rsidR="00F222BA" w:rsidRDefault="00733601">
      <w:pPr>
        <w:pStyle w:val="2c"/>
        <w:tabs>
          <w:tab w:val="left" w:pos="880"/>
        </w:tabs>
        <w:rPr>
          <w:rFonts w:asciiTheme="minorHAnsi" w:eastAsiaTheme="minorEastAsia" w:hAnsiTheme="minorHAnsi" w:cstheme="minorBidi"/>
          <w:noProof/>
          <w:color w:val="auto"/>
          <w:sz w:val="22"/>
          <w:szCs w:val="22"/>
        </w:rPr>
      </w:pPr>
      <w:hyperlink w:anchor="_Toc226045348" w:history="1">
        <w:r w:rsidR="00F222BA" w:rsidRPr="008856CF">
          <w:rPr>
            <w:rStyle w:val="aff1"/>
            <w:rFonts w:eastAsia="Arial"/>
            <w:noProof/>
          </w:rPr>
          <w:t>1.1.</w:t>
        </w:r>
        <w:r w:rsidR="00F222BA">
          <w:rPr>
            <w:rFonts w:asciiTheme="minorHAnsi" w:eastAsiaTheme="minorEastAsia" w:hAnsiTheme="minorHAnsi" w:cstheme="minorBidi"/>
            <w:noProof/>
            <w:color w:val="auto"/>
            <w:sz w:val="22"/>
            <w:szCs w:val="22"/>
          </w:rPr>
          <w:tab/>
        </w:r>
        <w:r w:rsidR="00F222BA" w:rsidRPr="008856CF">
          <w:rPr>
            <w:rStyle w:val="aff1"/>
            <w:rFonts w:eastAsia="Arial"/>
            <w:noProof/>
          </w:rPr>
          <w:t>Об Обществе и его положении в отрасли</w:t>
        </w:r>
        <w:r w:rsidR="00F222BA">
          <w:rPr>
            <w:noProof/>
            <w:webHidden/>
          </w:rPr>
          <w:tab/>
        </w:r>
        <w:r w:rsidR="00F222BA">
          <w:rPr>
            <w:noProof/>
            <w:webHidden/>
          </w:rPr>
          <w:fldChar w:fldCharType="begin"/>
        </w:r>
        <w:r w:rsidR="00F222BA">
          <w:rPr>
            <w:noProof/>
            <w:webHidden/>
          </w:rPr>
          <w:instrText xml:space="preserve"> PAGEREF _Toc226045348 \h </w:instrText>
        </w:r>
        <w:r w:rsidR="00F222BA">
          <w:rPr>
            <w:noProof/>
            <w:webHidden/>
          </w:rPr>
        </w:r>
        <w:r w:rsidR="00F222BA">
          <w:rPr>
            <w:noProof/>
            <w:webHidden/>
          </w:rPr>
          <w:fldChar w:fldCharType="separate"/>
        </w:r>
        <w:r w:rsidR="00F222BA">
          <w:rPr>
            <w:noProof/>
            <w:webHidden/>
          </w:rPr>
          <w:t>6</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49" w:history="1">
        <w:r w:rsidR="00F222BA" w:rsidRPr="008856CF">
          <w:rPr>
            <w:rStyle w:val="aff1"/>
            <w:rFonts w:eastAsia="Arial"/>
            <w:noProof/>
          </w:rPr>
          <w:t>1.2. Стратегические цели</w:t>
        </w:r>
        <w:r w:rsidR="00F222BA">
          <w:rPr>
            <w:noProof/>
            <w:webHidden/>
          </w:rPr>
          <w:tab/>
        </w:r>
        <w:r w:rsidR="00F222BA">
          <w:rPr>
            <w:noProof/>
            <w:webHidden/>
          </w:rPr>
          <w:fldChar w:fldCharType="begin"/>
        </w:r>
        <w:r w:rsidR="00F222BA">
          <w:rPr>
            <w:noProof/>
            <w:webHidden/>
          </w:rPr>
          <w:instrText xml:space="preserve"> PAGEREF _Toc226045349 \h </w:instrText>
        </w:r>
        <w:r w:rsidR="00F222BA">
          <w:rPr>
            <w:noProof/>
            <w:webHidden/>
          </w:rPr>
        </w:r>
        <w:r w:rsidR="00F222BA">
          <w:rPr>
            <w:noProof/>
            <w:webHidden/>
          </w:rPr>
          <w:fldChar w:fldCharType="separate"/>
        </w:r>
        <w:r w:rsidR="00F222BA">
          <w:rPr>
            <w:noProof/>
            <w:webHidden/>
          </w:rPr>
          <w:t>15</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50" w:history="1">
        <w:r w:rsidR="00F222BA" w:rsidRPr="008856CF">
          <w:rPr>
            <w:rStyle w:val="aff1"/>
            <w:rFonts w:eastAsia="Arial"/>
            <w:noProof/>
          </w:rPr>
          <w:t>1.3. Приоритетные задачи и перспективы развития Общества</w:t>
        </w:r>
        <w:r w:rsidR="00F222BA">
          <w:rPr>
            <w:noProof/>
            <w:webHidden/>
          </w:rPr>
          <w:tab/>
        </w:r>
        <w:r w:rsidR="00F222BA">
          <w:rPr>
            <w:noProof/>
            <w:webHidden/>
          </w:rPr>
          <w:fldChar w:fldCharType="begin"/>
        </w:r>
        <w:r w:rsidR="00F222BA">
          <w:rPr>
            <w:noProof/>
            <w:webHidden/>
          </w:rPr>
          <w:instrText xml:space="preserve"> PAGEREF _Toc226045350 \h </w:instrText>
        </w:r>
        <w:r w:rsidR="00F222BA">
          <w:rPr>
            <w:noProof/>
            <w:webHidden/>
          </w:rPr>
        </w:r>
        <w:r w:rsidR="00F222BA">
          <w:rPr>
            <w:noProof/>
            <w:webHidden/>
          </w:rPr>
          <w:fldChar w:fldCharType="separate"/>
        </w:r>
        <w:r w:rsidR="00F222BA">
          <w:rPr>
            <w:noProof/>
            <w:webHidden/>
          </w:rPr>
          <w:t>16</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351" w:history="1">
        <w:r w:rsidR="00F222BA" w:rsidRPr="008856CF">
          <w:rPr>
            <w:rStyle w:val="aff1"/>
            <w:rFonts w:eastAsia="Arial" w:cs="Arial Narrow"/>
            <w:noProof/>
          </w:rPr>
          <w:t>Раздел 2. Производство</w:t>
        </w:r>
        <w:r w:rsidR="00F222BA">
          <w:rPr>
            <w:noProof/>
            <w:webHidden/>
          </w:rPr>
          <w:tab/>
        </w:r>
        <w:r w:rsidR="00F222BA">
          <w:rPr>
            <w:noProof/>
            <w:webHidden/>
          </w:rPr>
          <w:fldChar w:fldCharType="begin"/>
        </w:r>
        <w:r w:rsidR="00F222BA">
          <w:rPr>
            <w:noProof/>
            <w:webHidden/>
          </w:rPr>
          <w:instrText xml:space="preserve"> PAGEREF _Toc226045351 \h </w:instrText>
        </w:r>
        <w:r w:rsidR="00F222BA">
          <w:rPr>
            <w:noProof/>
            <w:webHidden/>
          </w:rPr>
        </w:r>
        <w:r w:rsidR="00F222BA">
          <w:rPr>
            <w:noProof/>
            <w:webHidden/>
          </w:rPr>
          <w:fldChar w:fldCharType="separate"/>
        </w:r>
        <w:r w:rsidR="00F222BA">
          <w:rPr>
            <w:noProof/>
            <w:webHidden/>
          </w:rPr>
          <w:t>18</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52" w:history="1">
        <w:r w:rsidR="00F222BA" w:rsidRPr="008856CF">
          <w:rPr>
            <w:rStyle w:val="aff1"/>
            <w:rFonts w:eastAsia="Arial" w:cs="Arial Narrow"/>
            <w:noProof/>
          </w:rPr>
          <w:t>2.1. Основные производственные показатели</w:t>
        </w:r>
        <w:r w:rsidR="00F222BA">
          <w:rPr>
            <w:noProof/>
            <w:webHidden/>
          </w:rPr>
          <w:tab/>
        </w:r>
        <w:r w:rsidR="00F222BA">
          <w:rPr>
            <w:noProof/>
            <w:webHidden/>
          </w:rPr>
          <w:fldChar w:fldCharType="begin"/>
        </w:r>
        <w:r w:rsidR="00F222BA">
          <w:rPr>
            <w:noProof/>
            <w:webHidden/>
          </w:rPr>
          <w:instrText xml:space="preserve"> PAGEREF _Toc226045352 \h </w:instrText>
        </w:r>
        <w:r w:rsidR="00F222BA">
          <w:rPr>
            <w:noProof/>
            <w:webHidden/>
          </w:rPr>
        </w:r>
        <w:r w:rsidR="00F222BA">
          <w:rPr>
            <w:noProof/>
            <w:webHidden/>
          </w:rPr>
          <w:fldChar w:fldCharType="separate"/>
        </w:r>
        <w:r w:rsidR="00F222BA">
          <w:rPr>
            <w:noProof/>
            <w:webHidden/>
          </w:rPr>
          <w:t>18</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53" w:history="1">
        <w:r w:rsidR="00F222BA" w:rsidRPr="008856CF">
          <w:rPr>
            <w:rStyle w:val="aff1"/>
            <w:rFonts w:eastAsia="Arial" w:cs="Arial Narrow"/>
            <w:noProof/>
          </w:rPr>
          <w:t>2.2. Итоги работы на ОРЭМ</w:t>
        </w:r>
        <w:r w:rsidR="00F222BA">
          <w:rPr>
            <w:noProof/>
            <w:webHidden/>
          </w:rPr>
          <w:tab/>
        </w:r>
        <w:r w:rsidR="00F222BA">
          <w:rPr>
            <w:noProof/>
            <w:webHidden/>
          </w:rPr>
          <w:fldChar w:fldCharType="begin"/>
        </w:r>
        <w:r w:rsidR="00F222BA">
          <w:rPr>
            <w:noProof/>
            <w:webHidden/>
          </w:rPr>
          <w:instrText xml:space="preserve"> PAGEREF _Toc226045353 \h </w:instrText>
        </w:r>
        <w:r w:rsidR="00F222BA">
          <w:rPr>
            <w:noProof/>
            <w:webHidden/>
          </w:rPr>
        </w:r>
        <w:r w:rsidR="00F222BA">
          <w:rPr>
            <w:noProof/>
            <w:webHidden/>
          </w:rPr>
          <w:fldChar w:fldCharType="separate"/>
        </w:r>
        <w:r w:rsidR="00F222BA">
          <w:rPr>
            <w:noProof/>
            <w:webHidden/>
          </w:rPr>
          <w:t>22</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354" w:history="1">
        <w:r w:rsidR="00F222BA" w:rsidRPr="008856CF">
          <w:rPr>
            <w:rStyle w:val="aff1"/>
            <w:rFonts w:eastAsia="Arial" w:cs="Arial Narrow"/>
            <w:noProof/>
          </w:rPr>
          <w:t>Раздел 3. Управление состоянием основных фондов</w:t>
        </w:r>
        <w:r w:rsidR="00F222BA">
          <w:rPr>
            <w:noProof/>
            <w:webHidden/>
          </w:rPr>
          <w:tab/>
        </w:r>
        <w:r w:rsidR="00F222BA">
          <w:rPr>
            <w:noProof/>
            <w:webHidden/>
          </w:rPr>
          <w:fldChar w:fldCharType="begin"/>
        </w:r>
        <w:r w:rsidR="00F222BA">
          <w:rPr>
            <w:noProof/>
            <w:webHidden/>
          </w:rPr>
          <w:instrText xml:space="preserve"> PAGEREF _Toc226045354 \h </w:instrText>
        </w:r>
        <w:r w:rsidR="00F222BA">
          <w:rPr>
            <w:noProof/>
            <w:webHidden/>
          </w:rPr>
        </w:r>
        <w:r w:rsidR="00F222BA">
          <w:rPr>
            <w:noProof/>
            <w:webHidden/>
          </w:rPr>
          <w:fldChar w:fldCharType="separate"/>
        </w:r>
        <w:r w:rsidR="00F222BA">
          <w:rPr>
            <w:noProof/>
            <w:webHidden/>
          </w:rPr>
          <w:t>24</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55" w:history="1">
        <w:r w:rsidR="00F222BA" w:rsidRPr="008856CF">
          <w:rPr>
            <w:rStyle w:val="aff1"/>
            <w:rFonts w:eastAsia="Arial" w:cs="Arial Narrow"/>
            <w:noProof/>
          </w:rPr>
          <w:t>3.1. Управление состоянием основных фондов – техническое обслуживание, ремонт, техническое перевооружение</w:t>
        </w:r>
        <w:r w:rsidR="00F222BA">
          <w:rPr>
            <w:noProof/>
            <w:webHidden/>
          </w:rPr>
          <w:tab/>
        </w:r>
        <w:r w:rsidR="00F222BA">
          <w:rPr>
            <w:noProof/>
            <w:webHidden/>
          </w:rPr>
          <w:fldChar w:fldCharType="begin"/>
        </w:r>
        <w:r w:rsidR="00F222BA">
          <w:rPr>
            <w:noProof/>
            <w:webHidden/>
          </w:rPr>
          <w:instrText xml:space="preserve"> PAGEREF _Toc226045355 \h </w:instrText>
        </w:r>
        <w:r w:rsidR="00F222BA">
          <w:rPr>
            <w:noProof/>
            <w:webHidden/>
          </w:rPr>
        </w:r>
        <w:r w:rsidR="00F222BA">
          <w:rPr>
            <w:noProof/>
            <w:webHidden/>
          </w:rPr>
          <w:fldChar w:fldCharType="separate"/>
        </w:r>
        <w:r w:rsidR="00F222BA">
          <w:rPr>
            <w:noProof/>
            <w:webHidden/>
          </w:rPr>
          <w:t>24</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356" w:history="1">
        <w:r w:rsidR="00F222BA" w:rsidRPr="008856CF">
          <w:rPr>
            <w:rStyle w:val="aff1"/>
            <w:rFonts w:eastAsia="Arial" w:cs="Arial Narrow"/>
            <w:noProof/>
          </w:rPr>
          <w:t>Раздел 4. Экономика и финансы</w:t>
        </w:r>
        <w:r w:rsidR="00F222BA">
          <w:rPr>
            <w:noProof/>
            <w:webHidden/>
          </w:rPr>
          <w:tab/>
        </w:r>
        <w:r w:rsidR="00F222BA">
          <w:rPr>
            <w:noProof/>
            <w:webHidden/>
          </w:rPr>
          <w:fldChar w:fldCharType="begin"/>
        </w:r>
        <w:r w:rsidR="00F222BA">
          <w:rPr>
            <w:noProof/>
            <w:webHidden/>
          </w:rPr>
          <w:instrText xml:space="preserve"> PAGEREF _Toc226045356 \h </w:instrText>
        </w:r>
        <w:r w:rsidR="00F222BA">
          <w:rPr>
            <w:noProof/>
            <w:webHidden/>
          </w:rPr>
        </w:r>
        <w:r w:rsidR="00F222BA">
          <w:rPr>
            <w:noProof/>
            <w:webHidden/>
          </w:rPr>
          <w:fldChar w:fldCharType="separate"/>
        </w:r>
        <w:r w:rsidR="00F222BA">
          <w:rPr>
            <w:noProof/>
            <w:webHidden/>
          </w:rPr>
          <w:t>25</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57" w:history="1">
        <w:r w:rsidR="00F222BA" w:rsidRPr="008856CF">
          <w:rPr>
            <w:rStyle w:val="aff1"/>
            <w:rFonts w:eastAsia="Arial" w:cs="Arial Narrow"/>
            <w:noProof/>
          </w:rPr>
          <w:t>4.1. Основные финансово-экономические показатели деятельности Общества</w:t>
        </w:r>
        <w:r w:rsidR="00F222BA">
          <w:rPr>
            <w:noProof/>
            <w:webHidden/>
          </w:rPr>
          <w:tab/>
        </w:r>
        <w:r w:rsidR="00F222BA">
          <w:rPr>
            <w:noProof/>
            <w:webHidden/>
          </w:rPr>
          <w:fldChar w:fldCharType="begin"/>
        </w:r>
        <w:r w:rsidR="00F222BA">
          <w:rPr>
            <w:noProof/>
            <w:webHidden/>
          </w:rPr>
          <w:instrText xml:space="preserve"> PAGEREF _Toc226045357 \h </w:instrText>
        </w:r>
        <w:r w:rsidR="00F222BA">
          <w:rPr>
            <w:noProof/>
            <w:webHidden/>
          </w:rPr>
        </w:r>
        <w:r w:rsidR="00F222BA">
          <w:rPr>
            <w:noProof/>
            <w:webHidden/>
          </w:rPr>
          <w:fldChar w:fldCharType="separate"/>
        </w:r>
        <w:r w:rsidR="00F222BA">
          <w:rPr>
            <w:noProof/>
            <w:webHidden/>
          </w:rPr>
          <w:t>25</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58" w:history="1">
        <w:r w:rsidR="00F222BA" w:rsidRPr="008856CF">
          <w:rPr>
            <w:rStyle w:val="aff1"/>
            <w:rFonts w:eastAsia="Arial" w:cs="Arial Narrow"/>
            <w:noProof/>
          </w:rPr>
          <w:t>4.2. Бухгалтерская (финансовая) отчетность Общества за 2025 год. Расчет чистых активов Общества</w:t>
        </w:r>
        <w:r w:rsidR="00F222BA">
          <w:rPr>
            <w:noProof/>
            <w:webHidden/>
          </w:rPr>
          <w:tab/>
        </w:r>
        <w:r w:rsidR="00F222BA">
          <w:rPr>
            <w:noProof/>
            <w:webHidden/>
          </w:rPr>
          <w:fldChar w:fldCharType="begin"/>
        </w:r>
        <w:r w:rsidR="00F222BA">
          <w:rPr>
            <w:noProof/>
            <w:webHidden/>
          </w:rPr>
          <w:instrText xml:space="preserve"> PAGEREF _Toc226045358 \h </w:instrText>
        </w:r>
        <w:r w:rsidR="00F222BA">
          <w:rPr>
            <w:noProof/>
            <w:webHidden/>
          </w:rPr>
        </w:r>
        <w:r w:rsidR="00F222BA">
          <w:rPr>
            <w:noProof/>
            <w:webHidden/>
          </w:rPr>
          <w:fldChar w:fldCharType="separate"/>
        </w:r>
        <w:r w:rsidR="00F222BA">
          <w:rPr>
            <w:noProof/>
            <w:webHidden/>
          </w:rPr>
          <w:t>26</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59" w:history="1">
        <w:r w:rsidR="00F222BA" w:rsidRPr="008856CF">
          <w:rPr>
            <w:rStyle w:val="aff1"/>
            <w:rFonts w:eastAsia="Arial" w:cs="Arial Narrow"/>
            <w:noProof/>
          </w:rPr>
          <w:t>4.3. Анализ эффективности и финансовой устойчивости Общества</w:t>
        </w:r>
        <w:r w:rsidR="00F222BA">
          <w:rPr>
            <w:noProof/>
            <w:webHidden/>
          </w:rPr>
          <w:tab/>
        </w:r>
        <w:r w:rsidR="00F222BA">
          <w:rPr>
            <w:noProof/>
            <w:webHidden/>
          </w:rPr>
          <w:fldChar w:fldCharType="begin"/>
        </w:r>
        <w:r w:rsidR="00F222BA">
          <w:rPr>
            <w:noProof/>
            <w:webHidden/>
          </w:rPr>
          <w:instrText xml:space="preserve"> PAGEREF _Toc226045359 \h </w:instrText>
        </w:r>
        <w:r w:rsidR="00F222BA">
          <w:rPr>
            <w:noProof/>
            <w:webHidden/>
          </w:rPr>
        </w:r>
        <w:r w:rsidR="00F222BA">
          <w:rPr>
            <w:noProof/>
            <w:webHidden/>
          </w:rPr>
          <w:fldChar w:fldCharType="separate"/>
        </w:r>
        <w:r w:rsidR="00F222BA">
          <w:rPr>
            <w:noProof/>
            <w:webHidden/>
          </w:rPr>
          <w:t>29</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60" w:history="1">
        <w:r w:rsidR="00F222BA" w:rsidRPr="008856CF">
          <w:rPr>
            <w:rStyle w:val="aff1"/>
            <w:rFonts w:eastAsia="Arial" w:cs="Arial Narrow"/>
            <w:noProof/>
          </w:rPr>
          <w:t>4.4. Анализ дебиторской задолженности</w:t>
        </w:r>
        <w:r w:rsidR="00F222BA">
          <w:rPr>
            <w:noProof/>
            <w:webHidden/>
          </w:rPr>
          <w:tab/>
        </w:r>
        <w:r w:rsidR="00F222BA">
          <w:rPr>
            <w:noProof/>
            <w:webHidden/>
          </w:rPr>
          <w:fldChar w:fldCharType="begin"/>
        </w:r>
        <w:r w:rsidR="00F222BA">
          <w:rPr>
            <w:noProof/>
            <w:webHidden/>
          </w:rPr>
          <w:instrText xml:space="preserve"> PAGEREF _Toc226045360 \h </w:instrText>
        </w:r>
        <w:r w:rsidR="00F222BA">
          <w:rPr>
            <w:noProof/>
            <w:webHidden/>
          </w:rPr>
        </w:r>
        <w:r w:rsidR="00F222BA">
          <w:rPr>
            <w:noProof/>
            <w:webHidden/>
          </w:rPr>
          <w:fldChar w:fldCharType="separate"/>
        </w:r>
        <w:r w:rsidR="00F222BA">
          <w:rPr>
            <w:noProof/>
            <w:webHidden/>
          </w:rPr>
          <w:t>31</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61" w:history="1">
        <w:r w:rsidR="00F222BA" w:rsidRPr="008856CF">
          <w:rPr>
            <w:rStyle w:val="aff1"/>
            <w:rFonts w:eastAsia="Arial" w:cs="Arial Narrow"/>
            <w:noProof/>
          </w:rPr>
          <w:t>4.5. Анализ кредиторской задолженности и краткосрочных займов и кредитов</w:t>
        </w:r>
        <w:r w:rsidR="00F222BA">
          <w:rPr>
            <w:noProof/>
            <w:webHidden/>
          </w:rPr>
          <w:tab/>
        </w:r>
        <w:r w:rsidR="00F222BA">
          <w:rPr>
            <w:noProof/>
            <w:webHidden/>
          </w:rPr>
          <w:fldChar w:fldCharType="begin"/>
        </w:r>
        <w:r w:rsidR="00F222BA">
          <w:rPr>
            <w:noProof/>
            <w:webHidden/>
          </w:rPr>
          <w:instrText xml:space="preserve"> PAGEREF _Toc226045361 \h </w:instrText>
        </w:r>
        <w:r w:rsidR="00F222BA">
          <w:rPr>
            <w:noProof/>
            <w:webHidden/>
          </w:rPr>
        </w:r>
        <w:r w:rsidR="00F222BA">
          <w:rPr>
            <w:noProof/>
            <w:webHidden/>
          </w:rPr>
          <w:fldChar w:fldCharType="separate"/>
        </w:r>
        <w:r w:rsidR="00F222BA">
          <w:rPr>
            <w:noProof/>
            <w:webHidden/>
          </w:rPr>
          <w:t>32</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362" w:history="1">
        <w:r w:rsidR="00F222BA" w:rsidRPr="008856CF">
          <w:rPr>
            <w:rStyle w:val="aff1"/>
            <w:rFonts w:eastAsia="Arial" w:cs="Arial Narrow"/>
            <w:noProof/>
          </w:rPr>
          <w:t>Раздел 5. Инвестиции</w:t>
        </w:r>
        <w:r w:rsidR="00F222BA">
          <w:rPr>
            <w:noProof/>
            <w:webHidden/>
          </w:rPr>
          <w:tab/>
        </w:r>
        <w:r w:rsidR="00F222BA">
          <w:rPr>
            <w:noProof/>
            <w:webHidden/>
          </w:rPr>
          <w:fldChar w:fldCharType="begin"/>
        </w:r>
        <w:r w:rsidR="00F222BA">
          <w:rPr>
            <w:noProof/>
            <w:webHidden/>
          </w:rPr>
          <w:instrText xml:space="preserve"> PAGEREF _Toc226045362 \h </w:instrText>
        </w:r>
        <w:r w:rsidR="00F222BA">
          <w:rPr>
            <w:noProof/>
            <w:webHidden/>
          </w:rPr>
        </w:r>
        <w:r w:rsidR="00F222BA">
          <w:rPr>
            <w:noProof/>
            <w:webHidden/>
          </w:rPr>
          <w:fldChar w:fldCharType="separate"/>
        </w:r>
        <w:r w:rsidR="00F222BA">
          <w:rPr>
            <w:noProof/>
            <w:webHidden/>
          </w:rPr>
          <w:t>34</w:t>
        </w:r>
        <w:r w:rsidR="00F222BA">
          <w:rPr>
            <w:noProof/>
            <w:webHidden/>
          </w:rPr>
          <w:fldChar w:fldCharType="end"/>
        </w:r>
      </w:hyperlink>
    </w:p>
    <w:p w:rsidR="00F222BA" w:rsidRDefault="00733601">
      <w:pPr>
        <w:pStyle w:val="2c"/>
        <w:tabs>
          <w:tab w:val="left" w:pos="880"/>
        </w:tabs>
        <w:rPr>
          <w:rFonts w:asciiTheme="minorHAnsi" w:eastAsiaTheme="minorEastAsia" w:hAnsiTheme="minorHAnsi" w:cstheme="minorBidi"/>
          <w:noProof/>
          <w:color w:val="auto"/>
          <w:sz w:val="22"/>
          <w:szCs w:val="22"/>
        </w:rPr>
      </w:pPr>
      <w:hyperlink w:anchor="_Toc226045363" w:history="1">
        <w:r w:rsidR="00F222BA" w:rsidRPr="008856CF">
          <w:rPr>
            <w:rStyle w:val="aff1"/>
            <w:rFonts w:eastAsia="Arial" w:cs="Arial Narrow"/>
            <w:noProof/>
          </w:rPr>
          <w:t>5.1.</w:t>
        </w:r>
        <w:r w:rsidR="00F222BA">
          <w:rPr>
            <w:rFonts w:asciiTheme="minorHAnsi" w:eastAsiaTheme="minorEastAsia" w:hAnsiTheme="minorHAnsi" w:cstheme="minorBidi"/>
            <w:noProof/>
            <w:color w:val="auto"/>
            <w:sz w:val="22"/>
            <w:szCs w:val="22"/>
          </w:rPr>
          <w:tab/>
        </w:r>
        <w:r w:rsidR="00F222BA" w:rsidRPr="008856CF">
          <w:rPr>
            <w:rStyle w:val="aff1"/>
            <w:rFonts w:eastAsia="Arial" w:cs="Arial Narrow"/>
            <w:noProof/>
          </w:rPr>
          <w:t>Инвестиционная деятельность в форме капитальных вложений</w:t>
        </w:r>
        <w:r w:rsidR="00F222BA">
          <w:rPr>
            <w:noProof/>
            <w:webHidden/>
          </w:rPr>
          <w:tab/>
        </w:r>
        <w:r w:rsidR="00F222BA">
          <w:rPr>
            <w:noProof/>
            <w:webHidden/>
          </w:rPr>
          <w:fldChar w:fldCharType="begin"/>
        </w:r>
        <w:r w:rsidR="00F222BA">
          <w:rPr>
            <w:noProof/>
            <w:webHidden/>
          </w:rPr>
          <w:instrText xml:space="preserve"> PAGEREF _Toc226045363 \h </w:instrText>
        </w:r>
        <w:r w:rsidR="00F222BA">
          <w:rPr>
            <w:noProof/>
            <w:webHidden/>
          </w:rPr>
        </w:r>
        <w:r w:rsidR="00F222BA">
          <w:rPr>
            <w:noProof/>
            <w:webHidden/>
          </w:rPr>
          <w:fldChar w:fldCharType="separate"/>
        </w:r>
        <w:r w:rsidR="00F222BA">
          <w:rPr>
            <w:noProof/>
            <w:webHidden/>
          </w:rPr>
          <w:t>34</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364" w:history="1">
        <w:r w:rsidR="00F222BA" w:rsidRPr="008856CF">
          <w:rPr>
            <w:rStyle w:val="aff1"/>
            <w:rFonts w:eastAsia="Arial" w:cs="Arial Narrow"/>
            <w:noProof/>
          </w:rPr>
          <w:t>Раздел 6. Инновации</w:t>
        </w:r>
        <w:r w:rsidR="00F222BA">
          <w:rPr>
            <w:noProof/>
            <w:webHidden/>
          </w:rPr>
          <w:tab/>
        </w:r>
        <w:r w:rsidR="00F222BA">
          <w:rPr>
            <w:noProof/>
            <w:webHidden/>
          </w:rPr>
          <w:fldChar w:fldCharType="begin"/>
        </w:r>
        <w:r w:rsidR="00F222BA">
          <w:rPr>
            <w:noProof/>
            <w:webHidden/>
          </w:rPr>
          <w:instrText xml:space="preserve"> PAGEREF _Toc226045364 \h </w:instrText>
        </w:r>
        <w:r w:rsidR="00F222BA">
          <w:rPr>
            <w:noProof/>
            <w:webHidden/>
          </w:rPr>
        </w:r>
        <w:r w:rsidR="00F222BA">
          <w:rPr>
            <w:noProof/>
            <w:webHidden/>
          </w:rPr>
          <w:fldChar w:fldCharType="separate"/>
        </w:r>
        <w:r w:rsidR="00F222BA">
          <w:rPr>
            <w:noProof/>
            <w:webHidden/>
          </w:rPr>
          <w:t>40</w:t>
        </w:r>
        <w:r w:rsidR="00F222BA">
          <w:rPr>
            <w:noProof/>
            <w:webHidden/>
          </w:rPr>
          <w:fldChar w:fldCharType="end"/>
        </w:r>
      </w:hyperlink>
    </w:p>
    <w:p w:rsidR="00F222BA" w:rsidRDefault="00733601">
      <w:pPr>
        <w:pStyle w:val="2c"/>
        <w:tabs>
          <w:tab w:val="left" w:pos="880"/>
        </w:tabs>
        <w:rPr>
          <w:rFonts w:asciiTheme="minorHAnsi" w:eastAsiaTheme="minorEastAsia" w:hAnsiTheme="minorHAnsi" w:cstheme="minorBidi"/>
          <w:noProof/>
          <w:color w:val="auto"/>
          <w:sz w:val="22"/>
          <w:szCs w:val="22"/>
        </w:rPr>
      </w:pPr>
      <w:hyperlink w:anchor="_Toc226045365" w:history="1">
        <w:r w:rsidR="00F222BA" w:rsidRPr="008856CF">
          <w:rPr>
            <w:rStyle w:val="aff1"/>
            <w:rFonts w:eastAsia="Arial" w:cs="Arial Narrow"/>
            <w:noProof/>
          </w:rPr>
          <w:t>6.1.</w:t>
        </w:r>
        <w:r w:rsidR="00F222BA">
          <w:rPr>
            <w:rFonts w:asciiTheme="minorHAnsi" w:eastAsiaTheme="minorEastAsia" w:hAnsiTheme="minorHAnsi" w:cstheme="minorBidi"/>
            <w:noProof/>
            <w:color w:val="auto"/>
            <w:sz w:val="22"/>
            <w:szCs w:val="22"/>
          </w:rPr>
          <w:tab/>
        </w:r>
        <w:r w:rsidR="00F222BA" w:rsidRPr="008856CF">
          <w:rPr>
            <w:rStyle w:val="aff1"/>
            <w:rFonts w:eastAsia="Arial" w:cs="Arial Narrow"/>
            <w:noProof/>
          </w:rPr>
          <w:t>Инновации</w:t>
        </w:r>
        <w:r w:rsidR="00F222BA">
          <w:rPr>
            <w:noProof/>
            <w:webHidden/>
          </w:rPr>
          <w:tab/>
        </w:r>
        <w:r w:rsidR="00F222BA">
          <w:rPr>
            <w:noProof/>
            <w:webHidden/>
          </w:rPr>
          <w:fldChar w:fldCharType="begin"/>
        </w:r>
        <w:r w:rsidR="00F222BA">
          <w:rPr>
            <w:noProof/>
            <w:webHidden/>
          </w:rPr>
          <w:instrText xml:space="preserve"> PAGEREF _Toc226045365 \h </w:instrText>
        </w:r>
        <w:r w:rsidR="00F222BA">
          <w:rPr>
            <w:noProof/>
            <w:webHidden/>
          </w:rPr>
        </w:r>
        <w:r w:rsidR="00F222BA">
          <w:rPr>
            <w:noProof/>
            <w:webHidden/>
          </w:rPr>
          <w:fldChar w:fldCharType="separate"/>
        </w:r>
        <w:r w:rsidR="00F222BA">
          <w:rPr>
            <w:noProof/>
            <w:webHidden/>
          </w:rPr>
          <w:t>40</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366" w:history="1">
        <w:r w:rsidR="00F222BA" w:rsidRPr="008856CF">
          <w:rPr>
            <w:rStyle w:val="aff1"/>
            <w:rFonts w:eastAsia="Arial" w:cs="Arial Narrow"/>
            <w:noProof/>
          </w:rPr>
          <w:t>Раздел 7. Кадровая и социальная политика.</w:t>
        </w:r>
        <w:r w:rsidR="00F222BA">
          <w:rPr>
            <w:noProof/>
            <w:webHidden/>
          </w:rPr>
          <w:tab/>
        </w:r>
        <w:r w:rsidR="00F222BA">
          <w:rPr>
            <w:noProof/>
            <w:webHidden/>
          </w:rPr>
          <w:fldChar w:fldCharType="begin"/>
        </w:r>
        <w:r w:rsidR="00F222BA">
          <w:rPr>
            <w:noProof/>
            <w:webHidden/>
          </w:rPr>
          <w:instrText xml:space="preserve"> PAGEREF _Toc226045366 \h </w:instrText>
        </w:r>
        <w:r w:rsidR="00F222BA">
          <w:rPr>
            <w:noProof/>
            <w:webHidden/>
          </w:rPr>
        </w:r>
        <w:r w:rsidR="00F222BA">
          <w:rPr>
            <w:noProof/>
            <w:webHidden/>
          </w:rPr>
          <w:fldChar w:fldCharType="separate"/>
        </w:r>
        <w:r w:rsidR="00F222BA">
          <w:rPr>
            <w:noProof/>
            <w:webHidden/>
          </w:rPr>
          <w:t>41</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367" w:history="1">
        <w:r w:rsidR="00F222BA" w:rsidRPr="008856CF">
          <w:rPr>
            <w:rStyle w:val="aff1"/>
            <w:rFonts w:eastAsia="Arial" w:cs="Arial Narrow"/>
            <w:noProof/>
          </w:rPr>
          <w:t>7.1. Кадровая политика Общества</w:t>
        </w:r>
        <w:r w:rsidR="00F222BA">
          <w:rPr>
            <w:noProof/>
            <w:webHidden/>
          </w:rPr>
          <w:tab/>
        </w:r>
        <w:r w:rsidR="00F222BA">
          <w:rPr>
            <w:noProof/>
            <w:webHidden/>
          </w:rPr>
          <w:fldChar w:fldCharType="begin"/>
        </w:r>
        <w:r w:rsidR="00F222BA">
          <w:rPr>
            <w:noProof/>
            <w:webHidden/>
          </w:rPr>
          <w:instrText xml:space="preserve"> PAGEREF _Toc226045367 \h </w:instrText>
        </w:r>
        <w:r w:rsidR="00F222BA">
          <w:rPr>
            <w:noProof/>
            <w:webHidden/>
          </w:rPr>
        </w:r>
        <w:r w:rsidR="00F222BA">
          <w:rPr>
            <w:noProof/>
            <w:webHidden/>
          </w:rPr>
          <w:fldChar w:fldCharType="separate"/>
        </w:r>
        <w:r w:rsidR="00F222BA">
          <w:rPr>
            <w:noProof/>
            <w:webHidden/>
          </w:rPr>
          <w:t>41</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38" w:history="1">
        <w:r w:rsidR="00F222BA" w:rsidRPr="008856CF">
          <w:rPr>
            <w:rStyle w:val="aff1"/>
            <w:rFonts w:eastAsia="Arial" w:cs="Arial Narrow"/>
            <w:noProof/>
          </w:rPr>
          <w:t>7.2. Социальная политика Общества</w:t>
        </w:r>
        <w:r w:rsidR="00F222BA">
          <w:rPr>
            <w:noProof/>
            <w:webHidden/>
          </w:rPr>
          <w:tab/>
        </w:r>
        <w:r w:rsidR="00F222BA">
          <w:rPr>
            <w:noProof/>
            <w:webHidden/>
          </w:rPr>
          <w:fldChar w:fldCharType="begin"/>
        </w:r>
        <w:r w:rsidR="00F222BA">
          <w:rPr>
            <w:noProof/>
            <w:webHidden/>
          </w:rPr>
          <w:instrText xml:space="preserve"> PAGEREF _Toc226045438 \h </w:instrText>
        </w:r>
        <w:r w:rsidR="00F222BA">
          <w:rPr>
            <w:noProof/>
            <w:webHidden/>
          </w:rPr>
        </w:r>
        <w:r w:rsidR="00F222BA">
          <w:rPr>
            <w:noProof/>
            <w:webHidden/>
          </w:rPr>
          <w:fldChar w:fldCharType="separate"/>
        </w:r>
        <w:r w:rsidR="00F222BA">
          <w:rPr>
            <w:noProof/>
            <w:webHidden/>
          </w:rPr>
          <w:t>50</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439" w:history="1">
        <w:r w:rsidR="00F222BA" w:rsidRPr="008856CF">
          <w:rPr>
            <w:rStyle w:val="aff1"/>
            <w:rFonts w:cs="Arial Narrow"/>
            <w:noProof/>
          </w:rPr>
          <w:t>Раздел 8. Охрана здоровья работников и повышение безопасности труда</w:t>
        </w:r>
        <w:r w:rsidR="00F222BA">
          <w:rPr>
            <w:noProof/>
            <w:webHidden/>
          </w:rPr>
          <w:tab/>
        </w:r>
        <w:r w:rsidR="00F222BA">
          <w:rPr>
            <w:noProof/>
            <w:webHidden/>
          </w:rPr>
          <w:fldChar w:fldCharType="begin"/>
        </w:r>
        <w:r w:rsidR="00F222BA">
          <w:rPr>
            <w:noProof/>
            <w:webHidden/>
          </w:rPr>
          <w:instrText xml:space="preserve"> PAGEREF _Toc226045439 \h </w:instrText>
        </w:r>
        <w:r w:rsidR="00F222BA">
          <w:rPr>
            <w:noProof/>
            <w:webHidden/>
          </w:rPr>
        </w:r>
        <w:r w:rsidR="00F222BA">
          <w:rPr>
            <w:noProof/>
            <w:webHidden/>
          </w:rPr>
          <w:fldChar w:fldCharType="separate"/>
        </w:r>
        <w:r w:rsidR="00F222BA">
          <w:rPr>
            <w:noProof/>
            <w:webHidden/>
          </w:rPr>
          <w:t>52</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440" w:history="1">
        <w:r w:rsidR="00F222BA" w:rsidRPr="008856CF">
          <w:rPr>
            <w:rStyle w:val="aff1"/>
            <w:rFonts w:eastAsia="Arial" w:cs="Arial Narrow"/>
            <w:noProof/>
          </w:rPr>
          <w:t>Раздел 9. Охрана окружающей среды</w:t>
        </w:r>
        <w:r w:rsidR="00F222BA">
          <w:rPr>
            <w:noProof/>
            <w:webHidden/>
          </w:rPr>
          <w:tab/>
        </w:r>
        <w:r w:rsidR="00F222BA">
          <w:rPr>
            <w:noProof/>
            <w:webHidden/>
          </w:rPr>
          <w:fldChar w:fldCharType="begin"/>
        </w:r>
        <w:r w:rsidR="00F222BA">
          <w:rPr>
            <w:noProof/>
            <w:webHidden/>
          </w:rPr>
          <w:instrText xml:space="preserve"> PAGEREF _Toc226045440 \h </w:instrText>
        </w:r>
        <w:r w:rsidR="00F222BA">
          <w:rPr>
            <w:noProof/>
            <w:webHidden/>
          </w:rPr>
        </w:r>
        <w:r w:rsidR="00F222BA">
          <w:rPr>
            <w:noProof/>
            <w:webHidden/>
          </w:rPr>
          <w:fldChar w:fldCharType="separate"/>
        </w:r>
        <w:r w:rsidR="00F222BA">
          <w:rPr>
            <w:noProof/>
            <w:webHidden/>
          </w:rPr>
          <w:t>57</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441" w:history="1">
        <w:r w:rsidR="00F222BA" w:rsidRPr="008856CF">
          <w:rPr>
            <w:rStyle w:val="aff1"/>
            <w:rFonts w:eastAsia="Calibri"/>
            <w:noProof/>
            <w:lang w:eastAsia="en-US"/>
          </w:rPr>
          <w:t>Наименование мероприятия</w:t>
        </w:r>
        <w:r w:rsidR="00F222BA">
          <w:rPr>
            <w:noProof/>
            <w:webHidden/>
          </w:rPr>
          <w:tab/>
        </w:r>
        <w:r w:rsidR="00F222BA">
          <w:rPr>
            <w:noProof/>
            <w:webHidden/>
          </w:rPr>
          <w:fldChar w:fldCharType="begin"/>
        </w:r>
        <w:r w:rsidR="00F222BA">
          <w:rPr>
            <w:noProof/>
            <w:webHidden/>
          </w:rPr>
          <w:instrText xml:space="preserve"> PAGEREF _Toc226045441 \h </w:instrText>
        </w:r>
        <w:r w:rsidR="00F222BA">
          <w:rPr>
            <w:noProof/>
            <w:webHidden/>
          </w:rPr>
        </w:r>
        <w:r w:rsidR="00F222BA">
          <w:rPr>
            <w:noProof/>
            <w:webHidden/>
          </w:rPr>
          <w:fldChar w:fldCharType="separate"/>
        </w:r>
        <w:r w:rsidR="00F222BA">
          <w:rPr>
            <w:noProof/>
            <w:webHidden/>
          </w:rPr>
          <w:t>62</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442" w:history="1">
        <w:r w:rsidR="00F222BA" w:rsidRPr="008856CF">
          <w:rPr>
            <w:rStyle w:val="aff1"/>
            <w:rFonts w:eastAsia="Arial" w:cs="Arial Narrow"/>
            <w:noProof/>
          </w:rPr>
          <w:t>Раздел 10. Корпоративное управление</w:t>
        </w:r>
        <w:r w:rsidR="00F222BA">
          <w:rPr>
            <w:noProof/>
            <w:webHidden/>
          </w:rPr>
          <w:tab/>
        </w:r>
        <w:r w:rsidR="00F222BA">
          <w:rPr>
            <w:noProof/>
            <w:webHidden/>
          </w:rPr>
          <w:fldChar w:fldCharType="begin"/>
        </w:r>
        <w:r w:rsidR="00F222BA">
          <w:rPr>
            <w:noProof/>
            <w:webHidden/>
          </w:rPr>
          <w:instrText xml:space="preserve"> PAGEREF _Toc226045442 \h </w:instrText>
        </w:r>
        <w:r w:rsidR="00F222BA">
          <w:rPr>
            <w:noProof/>
            <w:webHidden/>
          </w:rPr>
        </w:r>
        <w:r w:rsidR="00F222BA">
          <w:rPr>
            <w:noProof/>
            <w:webHidden/>
          </w:rPr>
          <w:fldChar w:fldCharType="separate"/>
        </w:r>
        <w:r w:rsidR="00F222BA">
          <w:rPr>
            <w:noProof/>
            <w:webHidden/>
          </w:rPr>
          <w:t>67</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43" w:history="1">
        <w:r w:rsidR="00F222BA" w:rsidRPr="008856CF">
          <w:rPr>
            <w:rStyle w:val="aff1"/>
            <w:rFonts w:eastAsia="Arial" w:cs="Arial Narrow"/>
            <w:noProof/>
          </w:rPr>
          <w:t>10.1. Органы Общества</w:t>
        </w:r>
        <w:r w:rsidR="00F222BA">
          <w:rPr>
            <w:noProof/>
            <w:webHidden/>
          </w:rPr>
          <w:tab/>
        </w:r>
        <w:r w:rsidR="00F222BA">
          <w:rPr>
            <w:noProof/>
            <w:webHidden/>
          </w:rPr>
          <w:fldChar w:fldCharType="begin"/>
        </w:r>
        <w:r w:rsidR="00F222BA">
          <w:rPr>
            <w:noProof/>
            <w:webHidden/>
          </w:rPr>
          <w:instrText xml:space="preserve"> PAGEREF _Toc226045443 \h </w:instrText>
        </w:r>
        <w:r w:rsidR="00F222BA">
          <w:rPr>
            <w:noProof/>
            <w:webHidden/>
          </w:rPr>
        </w:r>
        <w:r w:rsidR="00F222BA">
          <w:rPr>
            <w:noProof/>
            <w:webHidden/>
          </w:rPr>
          <w:fldChar w:fldCharType="separate"/>
        </w:r>
        <w:r w:rsidR="00F222BA">
          <w:rPr>
            <w:noProof/>
            <w:webHidden/>
          </w:rPr>
          <w:t>6</w:t>
        </w:r>
        <w:r w:rsidR="00F222BA">
          <w:rPr>
            <w:noProof/>
            <w:webHidden/>
          </w:rPr>
          <w:t>7</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44" w:history="1">
        <w:r w:rsidR="00F222BA" w:rsidRPr="008856CF">
          <w:rPr>
            <w:rStyle w:val="aff1"/>
            <w:rFonts w:eastAsia="Arial" w:cs="Arial Narrow"/>
            <w:noProof/>
          </w:rPr>
          <w:t>10.2. Утвержденные ключевые показатели эффективности</w:t>
        </w:r>
        <w:r w:rsidR="00F222BA">
          <w:rPr>
            <w:noProof/>
            <w:webHidden/>
          </w:rPr>
          <w:tab/>
        </w:r>
        <w:r w:rsidR="00F222BA">
          <w:rPr>
            <w:noProof/>
            <w:webHidden/>
          </w:rPr>
          <w:fldChar w:fldCharType="begin"/>
        </w:r>
        <w:r w:rsidR="00F222BA">
          <w:rPr>
            <w:noProof/>
            <w:webHidden/>
          </w:rPr>
          <w:instrText xml:space="preserve"> PAGEREF _Toc226045444 \h </w:instrText>
        </w:r>
        <w:r w:rsidR="00F222BA">
          <w:rPr>
            <w:noProof/>
            <w:webHidden/>
          </w:rPr>
        </w:r>
        <w:r w:rsidR="00F222BA">
          <w:rPr>
            <w:noProof/>
            <w:webHidden/>
          </w:rPr>
          <w:fldChar w:fldCharType="separate"/>
        </w:r>
        <w:r w:rsidR="00F222BA">
          <w:rPr>
            <w:noProof/>
            <w:webHidden/>
          </w:rPr>
          <w:t>70</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45" w:history="1">
        <w:r w:rsidR="00F222BA" w:rsidRPr="008856CF">
          <w:rPr>
            <w:rStyle w:val="aff1"/>
            <w:rFonts w:eastAsia="Arial" w:cs="Arial Narrow"/>
            <w:noProof/>
          </w:rPr>
          <w:t>10.3. Основные положения политики Общества в области вознаграждения и (или) компенсации расходов членам органов Общества</w:t>
        </w:r>
        <w:r w:rsidR="00F222BA">
          <w:rPr>
            <w:noProof/>
            <w:webHidden/>
          </w:rPr>
          <w:tab/>
        </w:r>
        <w:r w:rsidR="00F222BA">
          <w:rPr>
            <w:noProof/>
            <w:webHidden/>
          </w:rPr>
          <w:fldChar w:fldCharType="begin"/>
        </w:r>
        <w:r w:rsidR="00F222BA">
          <w:rPr>
            <w:noProof/>
            <w:webHidden/>
          </w:rPr>
          <w:instrText xml:space="preserve"> PAGEREF _Toc226045445 \h </w:instrText>
        </w:r>
        <w:r w:rsidR="00F222BA">
          <w:rPr>
            <w:noProof/>
            <w:webHidden/>
          </w:rPr>
        </w:r>
        <w:r w:rsidR="00F222BA">
          <w:rPr>
            <w:noProof/>
            <w:webHidden/>
          </w:rPr>
          <w:fldChar w:fldCharType="separate"/>
        </w:r>
        <w:r w:rsidR="00F222BA">
          <w:rPr>
            <w:noProof/>
            <w:webHidden/>
          </w:rPr>
          <w:t>72</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46" w:history="1">
        <w:r w:rsidR="00F222BA" w:rsidRPr="008856CF">
          <w:rPr>
            <w:rStyle w:val="aff1"/>
            <w:rFonts w:eastAsia="Arial" w:cs="Arial Narrow"/>
            <w:b/>
            <w:iCs/>
            <w:noProof/>
          </w:rPr>
          <w:t>10.4. Ревизионная комиссия</w:t>
        </w:r>
        <w:r w:rsidR="00F222BA">
          <w:rPr>
            <w:noProof/>
            <w:webHidden/>
          </w:rPr>
          <w:tab/>
        </w:r>
        <w:r w:rsidR="00F222BA">
          <w:rPr>
            <w:noProof/>
            <w:webHidden/>
          </w:rPr>
          <w:fldChar w:fldCharType="begin"/>
        </w:r>
        <w:r w:rsidR="00F222BA">
          <w:rPr>
            <w:noProof/>
            <w:webHidden/>
          </w:rPr>
          <w:instrText xml:space="preserve"> PAGEREF _Toc226045446 \h </w:instrText>
        </w:r>
        <w:r w:rsidR="00F222BA">
          <w:rPr>
            <w:noProof/>
            <w:webHidden/>
          </w:rPr>
        </w:r>
        <w:r w:rsidR="00F222BA">
          <w:rPr>
            <w:noProof/>
            <w:webHidden/>
          </w:rPr>
          <w:fldChar w:fldCharType="separate"/>
        </w:r>
        <w:r w:rsidR="00F222BA">
          <w:rPr>
            <w:noProof/>
            <w:webHidden/>
          </w:rPr>
          <w:t>73</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47" w:history="1">
        <w:r w:rsidR="00F222BA" w:rsidRPr="008856CF">
          <w:rPr>
            <w:rStyle w:val="aff1"/>
            <w:rFonts w:eastAsia="Arial" w:cs="Arial Narrow"/>
            <w:noProof/>
          </w:rPr>
          <w:t>10.5. Управление рисками</w:t>
        </w:r>
        <w:r w:rsidR="00F222BA">
          <w:rPr>
            <w:noProof/>
            <w:webHidden/>
          </w:rPr>
          <w:tab/>
        </w:r>
        <w:r w:rsidR="00F222BA">
          <w:rPr>
            <w:noProof/>
            <w:webHidden/>
          </w:rPr>
          <w:fldChar w:fldCharType="begin"/>
        </w:r>
        <w:r w:rsidR="00F222BA">
          <w:rPr>
            <w:noProof/>
            <w:webHidden/>
          </w:rPr>
          <w:instrText xml:space="preserve"> PAGEREF _Toc226045447 \h </w:instrText>
        </w:r>
        <w:r w:rsidR="00F222BA">
          <w:rPr>
            <w:noProof/>
            <w:webHidden/>
          </w:rPr>
        </w:r>
        <w:r w:rsidR="00F222BA">
          <w:rPr>
            <w:noProof/>
            <w:webHidden/>
          </w:rPr>
          <w:fldChar w:fldCharType="separate"/>
        </w:r>
        <w:r w:rsidR="00F222BA">
          <w:rPr>
            <w:noProof/>
            <w:webHidden/>
          </w:rPr>
          <w:t>73</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48" w:history="1">
        <w:r w:rsidR="00F222BA" w:rsidRPr="008856CF">
          <w:rPr>
            <w:rStyle w:val="aff1"/>
            <w:rFonts w:eastAsia="Arial" w:cs="Arial Narrow"/>
            <w:b/>
            <w:bCs/>
            <w:noProof/>
          </w:rPr>
          <w:t xml:space="preserve">10.6. </w:t>
        </w:r>
        <w:r w:rsidR="00F222BA" w:rsidRPr="008856CF">
          <w:rPr>
            <w:rStyle w:val="aff1"/>
            <w:rFonts w:eastAsia="Arial" w:cs="Arial Narrow"/>
            <w:b/>
            <w:noProof/>
          </w:rPr>
          <w:t>Уставный капитал</w:t>
        </w:r>
        <w:r w:rsidR="00F222BA">
          <w:rPr>
            <w:noProof/>
            <w:webHidden/>
          </w:rPr>
          <w:tab/>
        </w:r>
        <w:r w:rsidR="00F222BA">
          <w:rPr>
            <w:noProof/>
            <w:webHidden/>
          </w:rPr>
          <w:fldChar w:fldCharType="begin"/>
        </w:r>
        <w:r w:rsidR="00F222BA">
          <w:rPr>
            <w:noProof/>
            <w:webHidden/>
          </w:rPr>
          <w:instrText xml:space="preserve"> PAGEREF _Toc226045448 \h </w:instrText>
        </w:r>
        <w:r w:rsidR="00F222BA">
          <w:rPr>
            <w:noProof/>
            <w:webHidden/>
          </w:rPr>
        </w:r>
        <w:r w:rsidR="00F222BA">
          <w:rPr>
            <w:noProof/>
            <w:webHidden/>
          </w:rPr>
          <w:fldChar w:fldCharType="separate"/>
        </w:r>
        <w:r w:rsidR="00F222BA">
          <w:rPr>
            <w:noProof/>
            <w:webHidden/>
          </w:rPr>
          <w:t>76</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49" w:history="1">
        <w:r w:rsidR="00F222BA" w:rsidRPr="008856CF">
          <w:rPr>
            <w:rStyle w:val="aff1"/>
            <w:rFonts w:eastAsia="Arial" w:cs="Arial Narrow"/>
            <w:b/>
            <w:bCs/>
            <w:noProof/>
          </w:rPr>
          <w:t>10.7. Структура уставного капитала</w:t>
        </w:r>
        <w:r w:rsidR="00F222BA">
          <w:rPr>
            <w:noProof/>
            <w:webHidden/>
          </w:rPr>
          <w:tab/>
        </w:r>
        <w:r w:rsidR="00F222BA">
          <w:rPr>
            <w:noProof/>
            <w:webHidden/>
          </w:rPr>
          <w:fldChar w:fldCharType="begin"/>
        </w:r>
        <w:r w:rsidR="00F222BA">
          <w:rPr>
            <w:noProof/>
            <w:webHidden/>
          </w:rPr>
          <w:instrText xml:space="preserve"> PAGEREF _Toc226045449 \h </w:instrText>
        </w:r>
        <w:r w:rsidR="00F222BA">
          <w:rPr>
            <w:noProof/>
            <w:webHidden/>
          </w:rPr>
        </w:r>
        <w:r w:rsidR="00F222BA">
          <w:rPr>
            <w:noProof/>
            <w:webHidden/>
          </w:rPr>
          <w:fldChar w:fldCharType="separate"/>
        </w:r>
        <w:r w:rsidR="00F222BA">
          <w:rPr>
            <w:noProof/>
            <w:webHidden/>
          </w:rPr>
          <w:t>76</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50" w:history="1">
        <w:r w:rsidR="00F222BA" w:rsidRPr="008856CF">
          <w:rPr>
            <w:rStyle w:val="aff1"/>
            <w:rFonts w:eastAsia="Arial" w:cs="Arial Narrow"/>
            <w:noProof/>
          </w:rPr>
          <w:t>10.8. Общество на рынке ценных бумаг</w:t>
        </w:r>
        <w:r w:rsidR="00F222BA">
          <w:rPr>
            <w:noProof/>
            <w:webHidden/>
          </w:rPr>
          <w:tab/>
        </w:r>
        <w:r w:rsidR="00F222BA">
          <w:rPr>
            <w:noProof/>
            <w:webHidden/>
          </w:rPr>
          <w:fldChar w:fldCharType="begin"/>
        </w:r>
        <w:r w:rsidR="00F222BA">
          <w:rPr>
            <w:noProof/>
            <w:webHidden/>
          </w:rPr>
          <w:instrText xml:space="preserve"> PAGEREF _Toc226045450 \h </w:instrText>
        </w:r>
        <w:r w:rsidR="00F222BA">
          <w:rPr>
            <w:noProof/>
            <w:webHidden/>
          </w:rPr>
        </w:r>
        <w:r w:rsidR="00F222BA">
          <w:rPr>
            <w:noProof/>
            <w:webHidden/>
          </w:rPr>
          <w:fldChar w:fldCharType="separate"/>
        </w:r>
        <w:r w:rsidR="00F222BA">
          <w:rPr>
            <w:noProof/>
            <w:webHidden/>
          </w:rPr>
          <w:t>76</w:t>
        </w:r>
        <w:r w:rsidR="00F222BA">
          <w:rPr>
            <w:noProof/>
            <w:webHidden/>
          </w:rPr>
          <w:fldChar w:fldCharType="end"/>
        </w:r>
      </w:hyperlink>
    </w:p>
    <w:p w:rsidR="00F222BA" w:rsidRDefault="00733601">
      <w:pPr>
        <w:pStyle w:val="2c"/>
        <w:rPr>
          <w:rFonts w:asciiTheme="minorHAnsi" w:eastAsiaTheme="minorEastAsia" w:hAnsiTheme="minorHAnsi" w:cstheme="minorBidi"/>
          <w:noProof/>
          <w:color w:val="auto"/>
          <w:sz w:val="22"/>
          <w:szCs w:val="22"/>
        </w:rPr>
      </w:pPr>
      <w:hyperlink w:anchor="_Toc226045451" w:history="1">
        <w:r w:rsidR="00F222BA" w:rsidRPr="008856CF">
          <w:rPr>
            <w:rStyle w:val="aff1"/>
            <w:rFonts w:eastAsia="Arial" w:cs="Arial Narrow"/>
            <w:noProof/>
          </w:rPr>
          <w:t>10.9. Распределение прибыли и дивидендная политика</w:t>
        </w:r>
        <w:r w:rsidR="00F222BA">
          <w:rPr>
            <w:noProof/>
            <w:webHidden/>
          </w:rPr>
          <w:tab/>
        </w:r>
        <w:r w:rsidR="00F222BA">
          <w:rPr>
            <w:noProof/>
            <w:webHidden/>
          </w:rPr>
          <w:fldChar w:fldCharType="begin"/>
        </w:r>
        <w:r w:rsidR="00F222BA">
          <w:rPr>
            <w:noProof/>
            <w:webHidden/>
          </w:rPr>
          <w:instrText xml:space="preserve"> PAGEREF _Toc226045451 \h </w:instrText>
        </w:r>
        <w:r w:rsidR="00F222BA">
          <w:rPr>
            <w:noProof/>
            <w:webHidden/>
          </w:rPr>
        </w:r>
        <w:r w:rsidR="00F222BA">
          <w:rPr>
            <w:noProof/>
            <w:webHidden/>
          </w:rPr>
          <w:fldChar w:fldCharType="separate"/>
        </w:r>
        <w:r w:rsidR="00F222BA">
          <w:rPr>
            <w:noProof/>
            <w:webHidden/>
          </w:rPr>
          <w:t>76</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452" w:history="1">
        <w:r w:rsidR="00F222BA" w:rsidRPr="008856CF">
          <w:rPr>
            <w:rStyle w:val="aff1"/>
            <w:rFonts w:eastAsia="Arial" w:cs="Arial Narrow"/>
            <w:noProof/>
          </w:rPr>
          <w:t>Раздел 11. Закупочная деятельность</w:t>
        </w:r>
        <w:r w:rsidR="00F222BA">
          <w:rPr>
            <w:noProof/>
            <w:webHidden/>
          </w:rPr>
          <w:tab/>
        </w:r>
        <w:r w:rsidR="00F222BA">
          <w:rPr>
            <w:noProof/>
            <w:webHidden/>
          </w:rPr>
          <w:fldChar w:fldCharType="begin"/>
        </w:r>
        <w:r w:rsidR="00F222BA">
          <w:rPr>
            <w:noProof/>
            <w:webHidden/>
          </w:rPr>
          <w:instrText xml:space="preserve"> PAGEREF _Toc226045452 \h </w:instrText>
        </w:r>
        <w:r w:rsidR="00F222BA">
          <w:rPr>
            <w:noProof/>
            <w:webHidden/>
          </w:rPr>
        </w:r>
        <w:r w:rsidR="00F222BA">
          <w:rPr>
            <w:noProof/>
            <w:webHidden/>
          </w:rPr>
          <w:fldChar w:fldCharType="separate"/>
        </w:r>
        <w:r w:rsidR="00F222BA">
          <w:rPr>
            <w:noProof/>
            <w:webHidden/>
          </w:rPr>
          <w:t>77</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453" w:history="1">
        <w:r w:rsidR="00F222BA" w:rsidRPr="008856CF">
          <w:rPr>
            <w:rStyle w:val="aff1"/>
            <w:rFonts w:eastAsia="Arial" w:cs="Arial Narrow"/>
            <w:noProof/>
          </w:rPr>
          <w:t>Контакты и иная справочная информация для акционеров и инвесторов</w:t>
        </w:r>
        <w:r w:rsidR="00F222BA">
          <w:rPr>
            <w:noProof/>
            <w:webHidden/>
          </w:rPr>
          <w:tab/>
        </w:r>
        <w:r w:rsidR="00F222BA">
          <w:rPr>
            <w:noProof/>
            <w:webHidden/>
          </w:rPr>
          <w:fldChar w:fldCharType="begin"/>
        </w:r>
        <w:r w:rsidR="00F222BA">
          <w:rPr>
            <w:noProof/>
            <w:webHidden/>
          </w:rPr>
          <w:instrText xml:space="preserve"> PAGEREF _Toc226045453 \h </w:instrText>
        </w:r>
        <w:r w:rsidR="00F222BA">
          <w:rPr>
            <w:noProof/>
            <w:webHidden/>
          </w:rPr>
        </w:r>
        <w:r w:rsidR="00F222BA">
          <w:rPr>
            <w:noProof/>
            <w:webHidden/>
          </w:rPr>
          <w:fldChar w:fldCharType="separate"/>
        </w:r>
        <w:r w:rsidR="00F222BA">
          <w:rPr>
            <w:noProof/>
            <w:webHidden/>
          </w:rPr>
          <w:t>78</w:t>
        </w:r>
        <w:r w:rsidR="00F222BA">
          <w:rPr>
            <w:noProof/>
            <w:webHidden/>
          </w:rPr>
          <w:fldChar w:fldCharType="end"/>
        </w:r>
      </w:hyperlink>
    </w:p>
    <w:p w:rsidR="00F222BA" w:rsidRDefault="00733601">
      <w:pPr>
        <w:pStyle w:val="1d"/>
        <w:rPr>
          <w:rFonts w:asciiTheme="minorHAnsi" w:eastAsiaTheme="minorEastAsia" w:hAnsiTheme="minorHAnsi" w:cstheme="minorBidi"/>
          <w:b w:val="0"/>
          <w:noProof/>
          <w:color w:val="auto"/>
          <w:sz w:val="22"/>
          <w:szCs w:val="22"/>
        </w:rPr>
      </w:pPr>
      <w:hyperlink w:anchor="_Toc226045454" w:history="1">
        <w:r w:rsidR="00F222BA" w:rsidRPr="008856CF">
          <w:rPr>
            <w:rStyle w:val="aff1"/>
            <w:rFonts w:eastAsia="Arial" w:cs="Arial Narrow"/>
            <w:noProof/>
          </w:rPr>
          <w:t>Приложение 1. Заключение аудиторской организации, Бухгалтерская (финансовая) отчетность Общества за 2025 год</w:t>
        </w:r>
        <w:r w:rsidR="00F222BA">
          <w:rPr>
            <w:noProof/>
            <w:webHidden/>
          </w:rPr>
          <w:tab/>
        </w:r>
        <w:r w:rsidR="00F222BA">
          <w:rPr>
            <w:noProof/>
            <w:webHidden/>
          </w:rPr>
          <w:fldChar w:fldCharType="begin"/>
        </w:r>
        <w:r w:rsidR="00F222BA">
          <w:rPr>
            <w:noProof/>
            <w:webHidden/>
          </w:rPr>
          <w:instrText xml:space="preserve"> PAGEREF _Toc226045454 \h </w:instrText>
        </w:r>
        <w:r w:rsidR="00F222BA">
          <w:rPr>
            <w:noProof/>
            <w:webHidden/>
          </w:rPr>
        </w:r>
        <w:r w:rsidR="00F222BA">
          <w:rPr>
            <w:noProof/>
            <w:webHidden/>
          </w:rPr>
          <w:fldChar w:fldCharType="separate"/>
        </w:r>
        <w:r w:rsidR="00F222BA">
          <w:rPr>
            <w:noProof/>
            <w:webHidden/>
          </w:rPr>
          <w:t>79</w:t>
        </w:r>
        <w:r w:rsidR="00F222BA">
          <w:rPr>
            <w:noProof/>
            <w:webHidden/>
          </w:rPr>
          <w:fldChar w:fldCharType="end"/>
        </w:r>
      </w:hyperlink>
    </w:p>
    <w:p w:rsidR="000369A1" w:rsidRDefault="00F222BA">
      <w:pPr>
        <w:rPr>
          <w:rFonts w:ascii="Arial Narrow" w:hAnsi="Arial Narrow"/>
          <w:b/>
          <w:bCs/>
          <w:i/>
          <w:color w:val="0070C0"/>
          <w:sz w:val="28"/>
          <w:szCs w:val="28"/>
        </w:rPr>
      </w:pPr>
      <w:r>
        <w:rPr>
          <w:b/>
          <w:bCs/>
        </w:rPr>
        <w:fldChar w:fldCharType="end"/>
      </w:r>
    </w:p>
    <w:p w:rsidR="000369A1" w:rsidRDefault="000369A1">
      <w:pPr>
        <w:spacing w:line="276" w:lineRule="auto"/>
        <w:ind w:firstLine="284"/>
        <w:jc w:val="center"/>
        <w:rPr>
          <w:rFonts w:ascii="Arial Narrow" w:hAnsi="Arial Narrow"/>
          <w:b/>
          <w:i/>
          <w:color w:val="0070C0"/>
          <w:sz w:val="28"/>
        </w:rPr>
        <w:sectPr w:rsidR="000369A1">
          <w:pgSz w:w="11906" w:h="16838"/>
          <w:pgMar w:top="1134" w:right="707" w:bottom="1134" w:left="1701" w:header="709" w:footer="709" w:gutter="0"/>
          <w:cols w:space="708"/>
          <w:titlePg/>
          <w:docGrid w:linePitch="360"/>
        </w:sectPr>
      </w:pPr>
    </w:p>
    <w:p w:rsidR="000369A1" w:rsidRDefault="00F222BA">
      <w:pPr>
        <w:pStyle w:val="1"/>
        <w:jc w:val="center"/>
        <w:rPr>
          <w:rFonts w:ascii="Arial Narrow" w:hAnsi="Arial Narrow"/>
          <w:b w:val="0"/>
          <w:bCs w:val="0"/>
          <w:color w:val="0070C0"/>
          <w:sz w:val="28"/>
        </w:rPr>
      </w:pPr>
      <w:bookmarkStart w:id="0" w:name="_Toc226045346"/>
      <w:r>
        <w:rPr>
          <w:rFonts w:ascii="Arial Narrow" w:hAnsi="Arial Narrow"/>
          <w:color w:val="0070C0"/>
          <w:sz w:val="24"/>
          <w:szCs w:val="24"/>
        </w:rPr>
        <w:lastRenderedPageBreak/>
        <w:t>Обращение к акционерам</w:t>
      </w:r>
      <w:r>
        <w:rPr>
          <w:rFonts w:ascii="Arial Narrow" w:hAnsi="Arial Narrow"/>
          <w:b w:val="0"/>
          <w:color w:val="0070C0"/>
          <w:sz w:val="28"/>
        </w:rPr>
        <w:t xml:space="preserve"> </w:t>
      </w:r>
      <w:r>
        <w:rPr>
          <w:rFonts w:ascii="Arial Narrow" w:hAnsi="Arial Narrow"/>
          <w:color w:val="0070C0"/>
          <w:sz w:val="24"/>
          <w:szCs w:val="24"/>
        </w:rPr>
        <w:t>АО «ДГК»</w:t>
      </w:r>
      <w:bookmarkEnd w:id="0"/>
    </w:p>
    <w:p w:rsidR="000369A1" w:rsidRDefault="000369A1">
      <w:pPr>
        <w:spacing w:line="276" w:lineRule="auto"/>
        <w:jc w:val="center"/>
        <w:rPr>
          <w:rFonts w:ascii="Arial Narrow" w:hAnsi="Arial Narrow"/>
          <w:b/>
          <w:color w:val="0070C0"/>
          <w:sz w:val="20"/>
          <w:szCs w:val="20"/>
        </w:rPr>
      </w:pPr>
    </w:p>
    <w:p w:rsidR="000369A1" w:rsidRDefault="00F222BA">
      <w:pPr>
        <w:shd w:val="clear" w:color="auto" w:fill="FFFFFF"/>
        <w:tabs>
          <w:tab w:val="left" w:pos="619"/>
        </w:tabs>
        <w:spacing w:line="281" w:lineRule="auto"/>
        <w:jc w:val="center"/>
        <w:rPr>
          <w:rFonts w:ascii="Arial Narrow" w:hAnsi="Arial Narrow"/>
          <w:color w:val="000000"/>
        </w:rPr>
      </w:pPr>
      <w:r>
        <w:rPr>
          <w:rFonts w:ascii="Arial Narrow" w:hAnsi="Arial Narrow"/>
          <w:color w:val="000000"/>
        </w:rPr>
        <w:t>Уважаемые коллеги!</w:t>
      </w:r>
    </w:p>
    <w:p w:rsidR="000369A1" w:rsidRDefault="000369A1">
      <w:pPr>
        <w:shd w:val="clear" w:color="auto" w:fill="FFFFFF"/>
        <w:tabs>
          <w:tab w:val="left" w:pos="619"/>
        </w:tabs>
        <w:spacing w:line="281" w:lineRule="auto"/>
        <w:jc w:val="both"/>
        <w:rPr>
          <w:rFonts w:ascii="Arial Narrow" w:hAnsi="Arial Narrow"/>
          <w:color w:val="000000"/>
        </w:rPr>
      </w:pPr>
    </w:p>
    <w:p w:rsidR="000369A1" w:rsidRDefault="00F222BA">
      <w:pPr>
        <w:pStyle w:val="afc"/>
        <w:spacing w:line="281" w:lineRule="auto"/>
        <w:ind w:firstLine="708"/>
        <w:jc w:val="both"/>
        <w:rPr>
          <w:rFonts w:ascii="Arial Narrow" w:hAnsi="Arial Narrow"/>
          <w:i w:val="0"/>
          <w:sz w:val="24"/>
          <w:szCs w:val="24"/>
          <w:u w:val="none"/>
        </w:rPr>
      </w:pPr>
      <w:r>
        <w:rPr>
          <w:rFonts w:ascii="Arial Narrow" w:hAnsi="Arial Narrow"/>
          <w:i w:val="0"/>
          <w:sz w:val="24"/>
          <w:szCs w:val="24"/>
          <w:u w:val="none"/>
        </w:rPr>
        <w:t xml:space="preserve">2025 год для АО «ДГК» был знаковым и насыщенным на события. Начало года было ознаменовано присоединением энергокомпании к ценовой зоне на оптовом рынке электроэнергии/мощности, а завершился год вводом 2 модернизированного энергоблока Владивостокской ТЭЦ-2 и 20-летним юбилеем компании. </w:t>
      </w:r>
    </w:p>
    <w:p w:rsidR="000369A1" w:rsidRDefault="00F222BA">
      <w:pPr>
        <w:pStyle w:val="afc"/>
        <w:spacing w:line="281" w:lineRule="auto"/>
        <w:ind w:firstLine="708"/>
        <w:jc w:val="both"/>
        <w:rPr>
          <w:rFonts w:ascii="Arial Narrow" w:hAnsi="Arial Narrow"/>
          <w:i w:val="0"/>
          <w:sz w:val="24"/>
          <w:szCs w:val="24"/>
          <w:u w:val="none"/>
        </w:rPr>
      </w:pPr>
      <w:r>
        <w:rPr>
          <w:rFonts w:ascii="Arial Narrow" w:hAnsi="Arial Narrow"/>
          <w:i w:val="0"/>
          <w:sz w:val="24"/>
          <w:szCs w:val="24"/>
          <w:u w:val="none"/>
        </w:rPr>
        <w:t>На рубеже 20-летия самые масштабные планы АО «ДГК» напрямую связаны со стратегическими задачами государства. Сегодня от Владивостока до Якутии реализуются инфраструктурные проекты национального масштаба: растёт промышленность, логистика, разработка полезных ископаемых. Этапы развития Общества отражают историю всего региона, однако приоритеты остаются прежними - это надежное электро- и теплоснабжение жителей всего Дальнего Востока и обеспечение перспективной потребности в мощности и электроэнергии с учетом опережающего развития Дальнего Востока, а также покрытие растущей потребности в электрической энергии и мощности в ОЭС Востока для обеспечения электроснабжения тяговых подстанций второго этапа развития Восточного полигона железных дорог ОАО «РЖД». Рекордный прирост энергопотребления в регионе свидетельствует о потребности в огромном количестве энергии.</w:t>
      </w:r>
    </w:p>
    <w:p w:rsidR="000369A1" w:rsidRDefault="00F222BA">
      <w:pPr>
        <w:pStyle w:val="afc"/>
        <w:spacing w:line="281" w:lineRule="auto"/>
        <w:ind w:firstLine="708"/>
        <w:jc w:val="both"/>
        <w:rPr>
          <w:rFonts w:ascii="Arial Narrow" w:hAnsi="Arial Narrow"/>
          <w:i w:val="0"/>
          <w:sz w:val="24"/>
          <w:szCs w:val="24"/>
          <w:u w:val="none"/>
        </w:rPr>
      </w:pPr>
      <w:r>
        <w:rPr>
          <w:rFonts w:ascii="Arial Narrow" w:hAnsi="Arial Narrow"/>
          <w:i w:val="0"/>
          <w:sz w:val="24"/>
          <w:szCs w:val="24"/>
          <w:u w:val="none"/>
        </w:rPr>
        <w:t>Являясь подконтрольным обществом ПАО «РусГидро», АО «ДГК» осознает свою социальную ответственность как производителя необходимой электрической и тепловой энергии, стремится к обеспечению надежного и безопасного функционирования энергетических объектов для потребителей и окружающей среды.</w:t>
      </w:r>
    </w:p>
    <w:p w:rsidR="000369A1" w:rsidRDefault="00F222BA">
      <w:pPr>
        <w:pStyle w:val="afc"/>
        <w:spacing w:line="281" w:lineRule="auto"/>
        <w:ind w:firstLine="708"/>
        <w:jc w:val="both"/>
        <w:rPr>
          <w:rFonts w:ascii="Arial Narrow" w:hAnsi="Arial Narrow"/>
          <w:i w:val="0"/>
          <w:sz w:val="24"/>
          <w:szCs w:val="24"/>
          <w:u w:val="none"/>
        </w:rPr>
      </w:pPr>
      <w:r>
        <w:rPr>
          <w:rFonts w:ascii="Arial Narrow" w:hAnsi="Arial Narrow"/>
          <w:i w:val="0"/>
          <w:sz w:val="24"/>
          <w:szCs w:val="24"/>
          <w:u w:val="none"/>
        </w:rPr>
        <w:t>Для достижения стратегических целей Общество решает приоритетные задачи, в числе которых улучшение технико-экономических показателей (КИУМ, УРУТ, операционных расходов), достижение топливосберегающего и экологического эффектов. По итогам работы в 2025 году, размер маржинальной прибыли по электроэнергии станций оптового рынка составил в целом по Обществу 3,98 млрд рублей, что привело к увеличению планового показателя на 1,16 млрд. рублей. Необходимо отметить, что фактическая величина маржинальной прибыли превысила установленное ПАО «РусГидро» целевое значение 3,6 млрд. рублей. Стоит также отметить и результаты работы АО «ДГК» по выпадающим доходам по топливу в электроэнергии: согласно Распоряжению Правительства Российской Федерации (№1907-р от 16.07.2025) в период до 2028 года будет осуществлен возврат выпадающих доходов по топливу за предыдущие периоды. Полученные средства компания планирует использовать для финансирования мероприятий для поддержания надежности энергоснабжения на Дальнем Востоке и улучшения финансового состояния Общества. В целом, финансовый результат Общества - убыток до налогообложения без учета переоценки акций, обесценения и дивидендов в 2025 улучшен относительно 2024 года на 2,8 млрд. рублей.</w:t>
      </w:r>
    </w:p>
    <w:p w:rsidR="000369A1" w:rsidRDefault="00F222BA">
      <w:pPr>
        <w:pStyle w:val="afc"/>
        <w:spacing w:line="281" w:lineRule="auto"/>
        <w:ind w:firstLine="708"/>
        <w:jc w:val="both"/>
        <w:rPr>
          <w:rFonts w:ascii="Arial Narrow" w:hAnsi="Arial Narrow"/>
          <w:i w:val="0"/>
          <w:sz w:val="24"/>
          <w:szCs w:val="24"/>
          <w:u w:val="none"/>
        </w:rPr>
      </w:pPr>
      <w:r>
        <w:rPr>
          <w:rFonts w:ascii="Arial Narrow" w:hAnsi="Arial Narrow"/>
          <w:i w:val="0"/>
          <w:sz w:val="24"/>
          <w:szCs w:val="24"/>
          <w:u w:val="none"/>
        </w:rPr>
        <w:t xml:space="preserve">Компания продолжает успешную реализацию Программы мероприятий в ценовой зоне теплоснабжения на территории Амурской области и Программы повышения надежности тепловых электростанций в 2022-2029 годах. В отчетном периоде выполнены мероприятия по техперевооружению Хабаровской ТЭЦ-3, подключена новая магистраль ТМ-35, начато строительство перемычки «Авангард» между магистралью ТМ-11 и магистралью «Горьковская» в городе Хабаровске. </w:t>
      </w:r>
    </w:p>
    <w:p w:rsidR="000369A1" w:rsidRDefault="00F222BA">
      <w:pPr>
        <w:pStyle w:val="afc"/>
        <w:spacing w:line="281" w:lineRule="auto"/>
        <w:ind w:firstLine="708"/>
        <w:jc w:val="both"/>
        <w:rPr>
          <w:rFonts w:ascii="Arial Narrow" w:hAnsi="Arial Narrow"/>
          <w:i w:val="0"/>
          <w:sz w:val="24"/>
          <w:szCs w:val="24"/>
          <w:u w:val="none"/>
        </w:rPr>
      </w:pPr>
      <w:r>
        <w:rPr>
          <w:rFonts w:ascii="Arial Narrow" w:hAnsi="Arial Narrow"/>
          <w:i w:val="0"/>
          <w:sz w:val="24"/>
          <w:szCs w:val="24"/>
          <w:u w:val="none"/>
        </w:rPr>
        <w:t xml:space="preserve">Ежегодно Общество реализует масштабные ремонтные кампании. Так, 2025 год стал рекордным – было отремонтировано более 350 единиц основного оборудования на сумму 21,6 млрд. рублей. </w:t>
      </w:r>
    </w:p>
    <w:p w:rsidR="000369A1" w:rsidRDefault="00F222BA">
      <w:pPr>
        <w:pStyle w:val="afc"/>
        <w:spacing w:line="281" w:lineRule="auto"/>
        <w:ind w:firstLine="708"/>
        <w:jc w:val="both"/>
        <w:rPr>
          <w:rFonts w:ascii="Arial Narrow" w:hAnsi="Arial Narrow"/>
          <w:i w:val="0"/>
          <w:sz w:val="24"/>
          <w:szCs w:val="24"/>
          <w:u w:val="none"/>
        </w:rPr>
      </w:pPr>
      <w:r>
        <w:rPr>
          <w:rFonts w:ascii="Arial Narrow" w:hAnsi="Arial Narrow"/>
          <w:i w:val="0"/>
          <w:sz w:val="24"/>
          <w:szCs w:val="24"/>
          <w:u w:val="none"/>
        </w:rPr>
        <w:lastRenderedPageBreak/>
        <w:t xml:space="preserve">Стоит отметить, что скоро устаревшие угольные ТЭЦ в г. Хабаровске и г. Артёме сменят современные парогазовые электростанции следующего поколения. Параллельно с возведением новых электростанций АО «ДГК» проводит активную профориентационную деятельность для привлечения в энергосистему молодого поколения. Так, в 2025 году была проведена производственная практика на базе структурных подразделений Общества для 929 студентов ВУЗов и СПО, из них 62 студента уже принято на работу в компанию. Сегодня 220 студентов продолжают обучение в образовательных учреждениях по договорам о целевом обучении. </w:t>
      </w:r>
    </w:p>
    <w:p w:rsidR="000369A1" w:rsidRDefault="00F222BA">
      <w:pPr>
        <w:pStyle w:val="afc"/>
        <w:spacing w:line="281" w:lineRule="auto"/>
        <w:ind w:firstLine="708"/>
        <w:jc w:val="both"/>
        <w:rPr>
          <w:rFonts w:ascii="Arial Narrow" w:hAnsi="Arial Narrow"/>
          <w:i w:val="0"/>
          <w:sz w:val="24"/>
          <w:szCs w:val="24"/>
          <w:u w:val="none"/>
        </w:rPr>
      </w:pPr>
      <w:r>
        <w:rPr>
          <w:rFonts w:ascii="Arial Narrow" w:hAnsi="Arial Narrow"/>
          <w:i w:val="0"/>
          <w:sz w:val="24"/>
          <w:szCs w:val="24"/>
          <w:u w:val="none"/>
        </w:rPr>
        <w:t>В ближайшие годы Общество продолжит высокозатратную работу по повышению надежности работы энергообъектов, в том числе с применением инновационных технологий, а также реализацию проектов экологической безопасности объектов генерации, включая работы по переводу котлоагрегатов действующих станций на сжигание природного газа, в планах компании уделить особое внимание реализации инвестиционных и ремонтных программ ПАО «РусГидро» и АО «ДГК».</w:t>
      </w:r>
    </w:p>
    <w:p w:rsidR="000369A1" w:rsidRDefault="00F222BA">
      <w:pPr>
        <w:pStyle w:val="afc"/>
        <w:spacing w:line="281" w:lineRule="auto"/>
        <w:ind w:firstLine="708"/>
        <w:jc w:val="both"/>
        <w:rPr>
          <w:rFonts w:ascii="Arial Narrow" w:hAnsi="Arial Narrow"/>
          <w:i w:val="0"/>
          <w:sz w:val="24"/>
          <w:szCs w:val="24"/>
          <w:u w:val="none"/>
        </w:rPr>
      </w:pPr>
      <w:r>
        <w:rPr>
          <w:rFonts w:ascii="Arial Narrow" w:hAnsi="Arial Narrow"/>
          <w:i w:val="0"/>
          <w:sz w:val="24"/>
          <w:szCs w:val="24"/>
          <w:u w:val="none"/>
        </w:rPr>
        <w:t>Юбилейный год АО «ДГК» показал, что компания является надежным фундаментом развития экономического роста ДФО.</w:t>
      </w:r>
    </w:p>
    <w:p w:rsidR="000369A1" w:rsidRDefault="000369A1">
      <w:pPr>
        <w:pStyle w:val="afc"/>
        <w:spacing w:line="281" w:lineRule="auto"/>
        <w:ind w:firstLine="709"/>
        <w:jc w:val="both"/>
        <w:rPr>
          <w:rFonts w:ascii="Arial Narrow" w:hAnsi="Arial Narrow"/>
          <w:i w:val="0"/>
          <w:sz w:val="24"/>
          <w:szCs w:val="24"/>
          <w:u w:val="none"/>
        </w:rPr>
      </w:pPr>
    </w:p>
    <w:p w:rsidR="000369A1" w:rsidRDefault="000369A1">
      <w:pPr>
        <w:pStyle w:val="afc"/>
        <w:jc w:val="left"/>
        <w:rPr>
          <w:rFonts w:ascii="Arial Narrow" w:hAnsi="Arial Narrow"/>
          <w:i w:val="0"/>
          <w:sz w:val="24"/>
          <w:szCs w:val="24"/>
          <w:u w:val="none"/>
        </w:rPr>
      </w:pPr>
    </w:p>
    <w:p w:rsidR="000369A1" w:rsidRDefault="00F222BA">
      <w:pPr>
        <w:pStyle w:val="afc"/>
        <w:spacing w:line="281" w:lineRule="auto"/>
        <w:jc w:val="left"/>
        <w:rPr>
          <w:rFonts w:ascii="Arial Narrow" w:hAnsi="Arial Narrow"/>
          <w:i w:val="0"/>
          <w:sz w:val="24"/>
          <w:szCs w:val="24"/>
          <w:u w:val="none"/>
        </w:rPr>
      </w:pPr>
      <w:r>
        <w:rPr>
          <w:rFonts w:ascii="Arial Narrow" w:hAnsi="Arial Narrow"/>
          <w:i w:val="0"/>
          <w:sz w:val="24"/>
          <w:szCs w:val="24"/>
          <w:u w:val="none"/>
        </w:rPr>
        <w:t>С уважением,</w:t>
      </w:r>
    </w:p>
    <w:p w:rsidR="000369A1" w:rsidRDefault="00F222BA">
      <w:pPr>
        <w:pStyle w:val="afc"/>
        <w:jc w:val="left"/>
        <w:rPr>
          <w:rFonts w:ascii="Arial Narrow" w:hAnsi="Arial Narrow"/>
          <w:i w:val="0"/>
          <w:iCs w:val="0"/>
          <w:sz w:val="24"/>
          <w:szCs w:val="24"/>
          <w:u w:val="none"/>
        </w:rPr>
      </w:pPr>
      <w:r>
        <w:rPr>
          <w:rFonts w:ascii="Arial Narrow" w:hAnsi="Arial Narrow"/>
          <w:bCs/>
          <w:i w:val="0"/>
          <w:iCs w:val="0"/>
          <w:sz w:val="24"/>
          <w:szCs w:val="24"/>
          <w:u w:val="none"/>
        </w:rPr>
        <w:t>Генеральный директор АО «ДГК»</w:t>
      </w:r>
      <w:r>
        <w:rPr>
          <w:rFonts w:ascii="Arial Narrow" w:hAnsi="Arial Narrow"/>
          <w:bCs/>
          <w:i w:val="0"/>
          <w:iCs w:val="0"/>
          <w:sz w:val="24"/>
          <w:szCs w:val="24"/>
          <w:u w:val="none"/>
        </w:rPr>
        <w:tab/>
        <w:t xml:space="preserve">                                                                                          С.В. Иртов </w:t>
      </w:r>
    </w:p>
    <w:p w:rsidR="000369A1" w:rsidRDefault="000369A1">
      <w:pPr>
        <w:rPr>
          <w:rFonts w:ascii="Arial Narrow" w:hAnsi="Arial Narrow"/>
          <w:b/>
          <w:color w:val="0070C0"/>
          <w:sz w:val="28"/>
          <w:szCs w:val="28"/>
        </w:rPr>
      </w:pPr>
    </w:p>
    <w:p w:rsidR="000369A1" w:rsidRDefault="000369A1">
      <w:pPr>
        <w:shd w:val="clear" w:color="auto" w:fill="FFFFFF"/>
        <w:ind w:firstLine="720"/>
        <w:jc w:val="both"/>
        <w:rPr>
          <w:rFonts w:ascii="Arial Narrow" w:hAnsi="Arial Narrow"/>
          <w:i/>
        </w:rPr>
        <w:sectPr w:rsidR="000369A1">
          <w:pgSz w:w="11906" w:h="16838"/>
          <w:pgMar w:top="1134" w:right="709" w:bottom="1134" w:left="1701" w:header="709" w:footer="709" w:gutter="0"/>
          <w:cols w:space="708"/>
          <w:titlePg/>
          <w:docGrid w:linePitch="360"/>
        </w:sectPr>
      </w:pPr>
    </w:p>
    <w:p w:rsidR="000369A1" w:rsidRDefault="00F222BA">
      <w:pPr>
        <w:pStyle w:val="1"/>
        <w:keepLines/>
        <w:spacing w:before="120"/>
        <w:rPr>
          <w:rFonts w:ascii="Arial Narrow" w:hAnsi="Arial Narrow"/>
          <w:color w:val="0070C0"/>
          <w:sz w:val="28"/>
          <w:szCs w:val="28"/>
        </w:rPr>
      </w:pPr>
      <w:bookmarkStart w:id="1" w:name="_Toc226045347"/>
      <w:r>
        <w:rPr>
          <w:rFonts w:ascii="Arial Narrow" w:hAnsi="Arial Narrow"/>
          <w:color w:val="0070C0"/>
          <w:sz w:val="28"/>
          <w:szCs w:val="28"/>
        </w:rPr>
        <w:lastRenderedPageBreak/>
        <w:t>Раздел 1. Развитие Общества</w:t>
      </w:r>
      <w:bookmarkEnd w:id="1"/>
    </w:p>
    <w:p w:rsidR="000369A1" w:rsidRDefault="00F222BA" w:rsidP="00445567">
      <w:pPr>
        <w:pStyle w:val="2"/>
        <w:keepLines/>
        <w:numPr>
          <w:ilvl w:val="1"/>
          <w:numId w:val="11"/>
        </w:numPr>
        <w:rPr>
          <w:rFonts w:ascii="Arial Narrow" w:hAnsi="Arial Narrow"/>
          <w:i w:val="0"/>
          <w:color w:val="0070C0"/>
          <w:sz w:val="24"/>
          <w:szCs w:val="24"/>
        </w:rPr>
      </w:pPr>
      <w:bookmarkStart w:id="2" w:name="_Toc226045348"/>
      <w:r>
        <w:rPr>
          <w:rFonts w:ascii="Arial Narrow" w:hAnsi="Arial Narrow"/>
          <w:i w:val="0"/>
          <w:color w:val="0070C0"/>
          <w:sz w:val="24"/>
          <w:szCs w:val="24"/>
        </w:rPr>
        <w:t>Об Обществе и его положении в отрасли</w:t>
      </w:r>
      <w:bookmarkEnd w:id="2"/>
    </w:p>
    <w:p w:rsidR="000369A1" w:rsidRDefault="00F222BA">
      <w:pPr>
        <w:keepNext/>
        <w:keepLines/>
        <w:shd w:val="clear" w:color="FFFFFF" w:fill="FFFFFF"/>
        <w:spacing w:line="281" w:lineRule="auto"/>
        <w:ind w:firstLine="709"/>
        <w:jc w:val="both"/>
        <w:rPr>
          <w:rFonts w:ascii="Arial Narrow" w:hAnsi="Arial Narrow"/>
        </w:rPr>
      </w:pPr>
      <w:r>
        <w:rPr>
          <w:rFonts w:ascii="Arial Narrow" w:hAnsi="Arial Narrow"/>
        </w:rPr>
        <w:t>В 2001 году Правительство РФ разрабатывает проект реформирования электроэнергетики. Основная цель – повышение эффективности предприятий отрасли, создание условий для ее развития на основе стимулирования инвестиций, обеспечение надежного и бесперебойного энергоснабжения потребителей. В связи с этим, в электроэнергетике России происходят радикальные изменения: меняется система государственного регулирования отрасли, формируется конкурентный рынок электроэнергии. Формируется базисная концепция преобразований в энергетике Дальнего Востока с учетом как общенациональных приоритетов реформы (разделение по видам деятельности), так и специфических особенностей дальневосточной энергетики (отсутствие технической возможности создания полноценного конкурентного рынка электроэнергии из-за недостаточного развития сетевой инфраструктуры).</w:t>
      </w:r>
    </w:p>
    <w:p w:rsidR="000369A1" w:rsidRDefault="00F222BA">
      <w:pPr>
        <w:keepNext/>
        <w:keepLines/>
        <w:shd w:val="clear" w:color="FFFFFF" w:fill="FFFFFF"/>
        <w:spacing w:line="281" w:lineRule="auto"/>
        <w:ind w:firstLine="709"/>
        <w:jc w:val="both"/>
        <w:rPr>
          <w:rFonts w:ascii="Arial Narrow" w:hAnsi="Arial Narrow"/>
        </w:rPr>
      </w:pPr>
      <w:r>
        <w:rPr>
          <w:rFonts w:ascii="Arial Narrow" w:hAnsi="Arial Narrow"/>
        </w:rPr>
        <w:t xml:space="preserve">На заседании Совета директоров ОАО РАО «ЕЭС России» 02.09.2005 был утвержден проект реформирования энергосистем Дальнего Востока, предусматривающий, в том числе, создание Открытого акционерного общества «Дальневосточная генерирующая компания». На заседании Совета директоров ОАО «Колымаэнерго» (протокол от 15.12.2005 № 19) принято решение учредить Общество со 100% долей участия в уставном капитале. </w:t>
      </w:r>
    </w:p>
    <w:p w:rsidR="000369A1" w:rsidRDefault="00F222BA">
      <w:pPr>
        <w:keepNext/>
        <w:keepLines/>
        <w:shd w:val="clear" w:color="FFFFFF" w:fill="FFFFFF"/>
        <w:spacing w:line="281" w:lineRule="auto"/>
        <w:ind w:firstLine="709"/>
        <w:jc w:val="both"/>
        <w:rPr>
          <w:rFonts w:ascii="Arial Narrow" w:hAnsi="Arial Narrow"/>
        </w:rPr>
      </w:pPr>
      <w:r>
        <w:rPr>
          <w:rFonts w:ascii="Arial Narrow" w:hAnsi="Arial Narrow"/>
        </w:rPr>
        <w:t>19.12.2005 в Единый государственный реестр юридических лиц (ЕГРЮЛ) внесена запись о создании АО «ДГК». В силу особенностей реализованного плана создания производственную деятельность Общество ведёт с 01.01.2007.</w:t>
      </w:r>
    </w:p>
    <w:p w:rsidR="000369A1" w:rsidRDefault="00F222BA">
      <w:pPr>
        <w:keepNext/>
        <w:keepLines/>
        <w:shd w:val="clear" w:color="FFFFFF" w:fill="FFFFFF"/>
        <w:spacing w:line="281" w:lineRule="auto"/>
        <w:ind w:firstLine="709"/>
        <w:jc w:val="both"/>
        <w:rPr>
          <w:rFonts w:ascii="Arial Narrow" w:hAnsi="Arial Narrow"/>
        </w:rPr>
      </w:pPr>
      <w:r>
        <w:rPr>
          <w:rFonts w:ascii="Arial Narrow" w:hAnsi="Arial Narrow"/>
        </w:rPr>
        <w:t xml:space="preserve">После государственной регистрации Общества для формирования имущественного комплекса в 2006-2007 годах проведена процедура дополнительного выпуска акций, при оплате которых в собственность компании перешли объекты генерации и теплосетевого комплекса ОАО «Хабаровскэнерго», ЗАО «ЛуТЭК», ОАО «Дальэнерго», ОАО «Южное Якутскэнерго» и ОАО «Амурэнерго», в дальнейшем реорганизованных в форме слияния. </w:t>
      </w:r>
    </w:p>
    <w:p w:rsidR="000369A1" w:rsidRDefault="00F222BA">
      <w:pPr>
        <w:keepNext/>
        <w:keepLines/>
        <w:spacing w:line="281" w:lineRule="auto"/>
        <w:ind w:firstLine="709"/>
        <w:jc w:val="both"/>
        <w:rPr>
          <w:rFonts w:ascii="Arial Narrow" w:hAnsi="Arial Narrow"/>
        </w:rPr>
      </w:pPr>
      <w:r>
        <w:rPr>
          <w:rFonts w:ascii="Arial Narrow" w:hAnsi="Arial Narrow"/>
        </w:rPr>
        <w:t xml:space="preserve">Зона деятельности компании охватывает 1/10 часть территории нашей страны. Электростанции и котельные расположены в Хабаровском и Приморском краях, Амурской области, Еврейской автономной области и южном районе Республики Саха (Якутия). </w:t>
      </w:r>
    </w:p>
    <w:p w:rsidR="000369A1" w:rsidRDefault="00F222BA">
      <w:pPr>
        <w:keepNext/>
        <w:keepLines/>
        <w:spacing w:line="281" w:lineRule="auto"/>
        <w:ind w:firstLine="709"/>
        <w:jc w:val="both"/>
        <w:rPr>
          <w:rFonts w:ascii="Arial Narrow" w:hAnsi="Arial Narrow"/>
        </w:rPr>
      </w:pPr>
      <w:r>
        <w:rPr>
          <w:rFonts w:ascii="Arial Narrow" w:hAnsi="Arial Narrow"/>
        </w:rPr>
        <w:t>АО «ДГК» является частью Единой энергетической системы</w:t>
      </w:r>
      <w:r>
        <w:rPr>
          <w:rFonts w:ascii="Arial Narrow" w:hAnsi="Arial Narrow"/>
          <w:sz w:val="20"/>
          <w:szCs w:val="20"/>
        </w:rPr>
        <w:t xml:space="preserve"> </w:t>
      </w:r>
      <w:r>
        <w:rPr>
          <w:rFonts w:ascii="Arial Narrow" w:hAnsi="Arial Narrow"/>
        </w:rPr>
        <w:t>России. Общество</w:t>
      </w:r>
      <w:r>
        <w:rPr>
          <w:rFonts w:ascii="Arial Narrow" w:hAnsi="Arial Narrow"/>
          <w:sz w:val="20"/>
          <w:szCs w:val="20"/>
        </w:rPr>
        <w:t xml:space="preserve"> </w:t>
      </w:r>
      <w:r>
        <w:rPr>
          <w:rFonts w:ascii="Arial Narrow" w:hAnsi="Arial Narrow"/>
        </w:rPr>
        <w:t>осуществляет деятельность</w:t>
      </w:r>
      <w:r>
        <w:rPr>
          <w:rFonts w:ascii="Arial Narrow" w:hAnsi="Arial Narrow"/>
          <w:sz w:val="20"/>
          <w:szCs w:val="20"/>
        </w:rPr>
        <w:t xml:space="preserve"> </w:t>
      </w:r>
      <w:r>
        <w:rPr>
          <w:rFonts w:ascii="Arial Narrow" w:hAnsi="Arial Narrow"/>
        </w:rPr>
        <w:t>на территории</w:t>
      </w:r>
      <w:r>
        <w:rPr>
          <w:rFonts w:ascii="Arial Narrow" w:hAnsi="Arial Narrow"/>
          <w:sz w:val="20"/>
          <w:szCs w:val="20"/>
        </w:rPr>
        <w:t xml:space="preserve"> </w:t>
      </w:r>
      <w:r>
        <w:rPr>
          <w:rFonts w:ascii="Arial Narrow" w:hAnsi="Arial Narrow"/>
        </w:rPr>
        <w:t>Дальневосточного федерального округа. К основным видам деятельности относятся:</w:t>
      </w:r>
    </w:p>
    <w:p w:rsidR="000369A1" w:rsidRDefault="00F222BA" w:rsidP="00445567">
      <w:pPr>
        <w:keepNext/>
        <w:keepLines/>
        <w:numPr>
          <w:ilvl w:val="0"/>
          <w:numId w:val="12"/>
        </w:numPr>
        <w:pBdr>
          <w:top w:val="none" w:sz="4" w:space="0" w:color="000000"/>
          <w:left w:val="none" w:sz="4" w:space="0" w:color="000000"/>
          <w:bottom w:val="none" w:sz="4" w:space="0" w:color="000000"/>
          <w:right w:val="none" w:sz="4" w:space="0" w:color="000000"/>
          <w:between w:val="none" w:sz="4" w:space="0" w:color="000000"/>
        </w:pBdr>
        <w:spacing w:line="281" w:lineRule="auto"/>
        <w:ind w:left="284" w:hanging="284"/>
        <w:jc w:val="both"/>
        <w:rPr>
          <w:rFonts w:ascii="Arial Narrow" w:hAnsi="Arial Narrow"/>
        </w:rPr>
      </w:pPr>
      <w:r>
        <w:rPr>
          <w:rFonts w:ascii="Arial Narrow" w:hAnsi="Arial Narrow"/>
        </w:rPr>
        <w:t xml:space="preserve">поставка (продажа) электрической и тепловой энергии по установленным тарифам в соответствии с диспетчерскими графиками электрических и тепловых нагрузок; </w:t>
      </w:r>
    </w:p>
    <w:p w:rsidR="000369A1" w:rsidRDefault="00F222BA" w:rsidP="00445567">
      <w:pPr>
        <w:keepNext/>
        <w:keepLines/>
        <w:numPr>
          <w:ilvl w:val="0"/>
          <w:numId w:val="12"/>
        </w:numPr>
        <w:pBdr>
          <w:top w:val="none" w:sz="4" w:space="0" w:color="000000"/>
          <w:left w:val="none" w:sz="4" w:space="0" w:color="000000"/>
          <w:bottom w:val="none" w:sz="4" w:space="0" w:color="000000"/>
          <w:right w:val="none" w:sz="4" w:space="0" w:color="000000"/>
          <w:between w:val="none" w:sz="4" w:space="0" w:color="000000"/>
        </w:pBdr>
        <w:spacing w:line="281" w:lineRule="auto"/>
        <w:ind w:left="284" w:hanging="284"/>
        <w:jc w:val="both"/>
        <w:rPr>
          <w:rFonts w:ascii="Arial Narrow" w:hAnsi="Arial Narrow"/>
        </w:rPr>
      </w:pPr>
      <w:r>
        <w:rPr>
          <w:rFonts w:ascii="Arial Narrow" w:hAnsi="Arial Narrow"/>
        </w:rPr>
        <w:t>производство электрической и тепловой энергии;</w:t>
      </w:r>
    </w:p>
    <w:p w:rsidR="000369A1" w:rsidRDefault="00F222BA" w:rsidP="00445567">
      <w:pPr>
        <w:keepNext/>
        <w:keepLines/>
        <w:numPr>
          <w:ilvl w:val="0"/>
          <w:numId w:val="12"/>
        </w:numPr>
        <w:pBdr>
          <w:top w:val="none" w:sz="4" w:space="0" w:color="000000"/>
          <w:left w:val="none" w:sz="4" w:space="0" w:color="000000"/>
          <w:bottom w:val="none" w:sz="4" w:space="0" w:color="000000"/>
          <w:right w:val="none" w:sz="4" w:space="0" w:color="000000"/>
          <w:between w:val="none" w:sz="4" w:space="0" w:color="000000"/>
        </w:pBdr>
        <w:spacing w:line="281" w:lineRule="auto"/>
        <w:ind w:left="284" w:hanging="284"/>
        <w:jc w:val="both"/>
        <w:rPr>
          <w:rFonts w:ascii="Arial Narrow" w:hAnsi="Arial Narrow"/>
        </w:rPr>
      </w:pPr>
      <w:r>
        <w:rPr>
          <w:rFonts w:ascii="Arial Narrow" w:hAnsi="Arial Narrow"/>
        </w:rPr>
        <w:t>реализация (продажа) тепловой энергии на розничных рынках тепловой энергии потребителям (в том числе гражданам).</w:t>
      </w:r>
    </w:p>
    <w:p w:rsidR="000369A1" w:rsidRDefault="00F222BA">
      <w:pPr>
        <w:pStyle w:val="af6"/>
        <w:keepNext/>
        <w:keepLines/>
        <w:spacing w:after="0" w:line="281" w:lineRule="auto"/>
        <w:ind w:left="0" w:firstLine="709"/>
        <w:jc w:val="both"/>
        <w:rPr>
          <w:rFonts w:ascii="Arial Narrow" w:hAnsi="Arial Narrow"/>
        </w:rPr>
      </w:pPr>
      <w:r>
        <w:rPr>
          <w:rFonts w:ascii="Arial Narrow" w:hAnsi="Arial Narrow"/>
        </w:rPr>
        <w:t xml:space="preserve">Установленная электрическая мощность энергообъектов Общества составляет 4 077,304 МВт, тепловая – 11 744 Гкал/ч. Выработка электроэнергии в 2025 году составила </w:t>
      </w:r>
      <w:r>
        <w:rPr>
          <w:rFonts w:ascii="Arial Narrow" w:hAnsi="Arial Narrow"/>
          <w:color w:val="000000"/>
        </w:rPr>
        <w:t>19 833,06</w:t>
      </w:r>
      <w:r>
        <w:rPr>
          <w:rFonts w:ascii="Arial Narrow" w:hAnsi="Arial Narrow"/>
          <w:b/>
          <w:color w:val="000000"/>
        </w:rPr>
        <w:t xml:space="preserve"> </w:t>
      </w:r>
      <w:r>
        <w:rPr>
          <w:rFonts w:ascii="Arial Narrow" w:hAnsi="Arial Narrow"/>
        </w:rPr>
        <w:t xml:space="preserve">млн кВт*ч, отпуск тепла – 18,9 млн Гкал. </w:t>
      </w:r>
    </w:p>
    <w:p w:rsidR="000369A1" w:rsidRDefault="00F222BA">
      <w:pPr>
        <w:keepNext/>
        <w:keepLines/>
        <w:spacing w:line="281" w:lineRule="auto"/>
        <w:ind w:firstLine="709"/>
        <w:jc w:val="both"/>
        <w:rPr>
          <w:rFonts w:ascii="Arial Narrow" w:hAnsi="Arial Narrow"/>
        </w:rPr>
      </w:pPr>
      <w:r>
        <w:rPr>
          <w:rFonts w:ascii="Arial Narrow" w:hAnsi="Arial Narrow"/>
        </w:rPr>
        <w:t xml:space="preserve">Общество входит в Группу РусГидро. </w:t>
      </w:r>
    </w:p>
    <w:p w:rsidR="000369A1" w:rsidRDefault="00F222BA">
      <w:pPr>
        <w:keepNext/>
        <w:keepLines/>
        <w:spacing w:line="281" w:lineRule="auto"/>
        <w:ind w:firstLine="709"/>
        <w:jc w:val="both"/>
        <w:rPr>
          <w:rFonts w:ascii="Arial Narrow" w:hAnsi="Arial Narrow"/>
        </w:rPr>
      </w:pPr>
      <w:r>
        <w:rPr>
          <w:rFonts w:ascii="Arial Narrow" w:hAnsi="Arial Narrow"/>
        </w:rPr>
        <w:t xml:space="preserve">ПАО «РусГидро» на 31.12.2025 владеет 87,8913% обыкновенных акций Общества. </w:t>
      </w:r>
    </w:p>
    <w:p w:rsidR="000369A1" w:rsidRDefault="00F222BA">
      <w:pPr>
        <w:keepNext/>
        <w:keepLines/>
        <w:spacing w:line="281" w:lineRule="auto"/>
        <w:ind w:firstLine="708"/>
        <w:jc w:val="both"/>
        <w:rPr>
          <w:rFonts w:ascii="Arial Narrow" w:eastAsia="Arial Unicode MS" w:hAnsi="Arial Narrow"/>
          <w:spacing w:val="-2"/>
        </w:rPr>
      </w:pPr>
      <w:r>
        <w:rPr>
          <w:rFonts w:ascii="Arial Narrow" w:hAnsi="Arial Narrow"/>
          <w:spacing w:val="-2"/>
        </w:rPr>
        <w:lastRenderedPageBreak/>
        <w:t xml:space="preserve">ПАО </w:t>
      </w:r>
      <w:r>
        <w:rPr>
          <w:rFonts w:ascii="Arial Narrow" w:hAnsi="Arial Narrow"/>
        </w:rPr>
        <w:t>«РусГидро»</w:t>
      </w:r>
      <w:r>
        <w:rPr>
          <w:rFonts w:ascii="Arial Narrow" w:hAnsi="Arial Narrow"/>
          <w:spacing w:val="-2"/>
        </w:rPr>
        <w:t xml:space="preserve"> – одна из крупнейших российских генерирующих компаний, которая объединяет более 60 гидроэлектростанций в России, тепловые электростанции и электросетевые активы на Дальнем Востоке, а также энергосбытовые компании и научно-проектные институты. Установленная мощность электростанций, входящих в состав РусГидро, составляет более 38 ГВт. </w:t>
      </w:r>
    </w:p>
    <w:p w:rsidR="000369A1" w:rsidRDefault="000369A1">
      <w:pPr>
        <w:keepNext/>
        <w:spacing w:line="281" w:lineRule="auto"/>
        <w:jc w:val="both"/>
        <w:rPr>
          <w:rFonts w:ascii="Arial Narrow" w:hAnsi="Arial Narrow"/>
          <w:b/>
          <w:bCs/>
          <w:i/>
          <w:iCs/>
        </w:rPr>
      </w:pPr>
    </w:p>
    <w:p w:rsidR="000369A1" w:rsidRDefault="00F222BA">
      <w:pPr>
        <w:keepNext/>
        <w:spacing w:line="281" w:lineRule="auto"/>
        <w:jc w:val="both"/>
        <w:rPr>
          <w:rFonts w:ascii="Arial Narrow" w:hAnsi="Arial Narrow"/>
          <w:b/>
          <w:bCs/>
          <w:i/>
        </w:rPr>
      </w:pPr>
      <w:r>
        <w:rPr>
          <w:rFonts w:ascii="Arial Narrow" w:hAnsi="Arial Narrow"/>
          <w:b/>
          <w:bCs/>
          <w:i/>
          <w:iCs/>
        </w:rPr>
        <w:t>Краткий обзор основных рынков</w:t>
      </w:r>
    </w:p>
    <w:p w:rsidR="000369A1" w:rsidRDefault="00F222BA">
      <w:pPr>
        <w:keepNext/>
        <w:spacing w:line="281" w:lineRule="auto"/>
        <w:jc w:val="both"/>
        <w:rPr>
          <w:rFonts w:ascii="Arial Narrow" w:hAnsi="Arial Narrow"/>
          <w:b/>
          <w:bCs/>
        </w:rPr>
      </w:pPr>
      <w:r>
        <w:rPr>
          <w:rFonts w:ascii="Arial Narrow" w:hAnsi="Arial Narrow"/>
          <w:b/>
          <w:bCs/>
        </w:rPr>
        <w:t>Рынок электрической энергии</w:t>
      </w:r>
    </w:p>
    <w:p w:rsidR="000369A1" w:rsidRDefault="00F222BA">
      <w:pPr>
        <w:keepNext/>
        <w:spacing w:line="281" w:lineRule="auto"/>
        <w:ind w:firstLine="708"/>
        <w:jc w:val="both"/>
        <w:rPr>
          <w:rFonts w:ascii="Arial Narrow" w:hAnsi="Arial Narrow"/>
        </w:rPr>
      </w:pPr>
      <w:r>
        <w:rPr>
          <w:rFonts w:ascii="Arial Narrow" w:hAnsi="Arial Narrow"/>
        </w:rPr>
        <w:t>АО «ДГК» является частью Единой энергетической системы России. Компания осуществляет деятельность на территории Дальневосточного федерального округа. К основным видам деятельности относятся:</w:t>
      </w:r>
    </w:p>
    <w:p w:rsidR="000369A1" w:rsidRDefault="00F222BA" w:rsidP="00445567">
      <w:pPr>
        <w:keepNext/>
        <w:numPr>
          <w:ilvl w:val="0"/>
          <w:numId w:val="39"/>
        </w:numPr>
        <w:tabs>
          <w:tab w:val="clear" w:pos="720"/>
        </w:tabs>
        <w:spacing w:line="281" w:lineRule="auto"/>
        <w:ind w:left="0" w:hanging="340"/>
        <w:jc w:val="both"/>
        <w:rPr>
          <w:rFonts w:ascii="Arial Narrow" w:hAnsi="Arial Narrow"/>
        </w:rPr>
      </w:pPr>
      <w:r>
        <w:rPr>
          <w:rFonts w:ascii="Arial Narrow" w:hAnsi="Arial Narrow"/>
        </w:rPr>
        <w:t>производство электрической и тепловой энергии;</w:t>
      </w:r>
    </w:p>
    <w:p w:rsidR="000369A1" w:rsidRDefault="00F222BA" w:rsidP="00445567">
      <w:pPr>
        <w:keepNext/>
        <w:numPr>
          <w:ilvl w:val="0"/>
          <w:numId w:val="39"/>
        </w:numPr>
        <w:tabs>
          <w:tab w:val="clear" w:pos="720"/>
        </w:tabs>
        <w:spacing w:line="281" w:lineRule="auto"/>
        <w:ind w:left="0" w:hanging="340"/>
        <w:jc w:val="both"/>
        <w:rPr>
          <w:rFonts w:ascii="Arial Narrow" w:hAnsi="Arial Narrow"/>
        </w:rPr>
      </w:pPr>
      <w:r>
        <w:rPr>
          <w:rFonts w:ascii="Arial Narrow" w:hAnsi="Arial Narrow"/>
        </w:rPr>
        <w:t xml:space="preserve">поставка (продажа) электрической и тепловой энергии по установленным тарифам в соответствии с диспетчерскими графиками электрических и тепловых нагрузок; </w:t>
      </w:r>
    </w:p>
    <w:p w:rsidR="000369A1" w:rsidRDefault="00F222BA" w:rsidP="00445567">
      <w:pPr>
        <w:keepNext/>
        <w:numPr>
          <w:ilvl w:val="0"/>
          <w:numId w:val="39"/>
        </w:numPr>
        <w:tabs>
          <w:tab w:val="clear" w:pos="720"/>
        </w:tabs>
        <w:spacing w:line="281" w:lineRule="auto"/>
        <w:ind w:left="0" w:hanging="340"/>
        <w:jc w:val="both"/>
        <w:rPr>
          <w:rFonts w:ascii="Arial Narrow" w:hAnsi="Arial Narrow"/>
        </w:rPr>
      </w:pPr>
      <w:r>
        <w:rPr>
          <w:rFonts w:ascii="Arial Narrow" w:hAnsi="Arial Narrow"/>
        </w:rPr>
        <w:t>реализация (продажа) тепловой энергии на розничных рынках тепловой энергии потребителям (в том числе гражданам).</w:t>
      </w:r>
    </w:p>
    <w:p w:rsidR="000369A1" w:rsidRDefault="00F222BA">
      <w:pPr>
        <w:spacing w:line="281" w:lineRule="auto"/>
        <w:ind w:firstLine="708"/>
        <w:jc w:val="both"/>
        <w:rPr>
          <w:rFonts w:ascii="Arial Narrow" w:hAnsi="Arial Narrow"/>
        </w:rPr>
      </w:pPr>
      <w:r>
        <w:rPr>
          <w:rFonts w:ascii="Arial Narrow" w:hAnsi="Arial Narrow"/>
        </w:rPr>
        <w:t>Электроэнергия, производимая электростанциями АО «ДГК», реализуется на оптовом рынке электрической энергии (мощности) – ОРЭМ, в соответствии с Федеральным законом от 26.03.2003 №35-ФЗ «Об электроэнергетике» и функционирует по Правилам оптового рынка электрической энергии мощности, утверждённым Постановлением Правительства Российской Федерации от 27.12.2010 №1172. АО «ДГК» имеет статус Поставщика оптового рынка. Исключением является Николаевская ТЭЦ, поскольку расположена в изолированном энергорайоне. Электроэнергия, выработанная Николаевской ТЭЦ, реализуется на розничном рынке электрической энергии(мощности).</w:t>
      </w:r>
    </w:p>
    <w:p w:rsidR="000369A1" w:rsidRDefault="00F222BA">
      <w:pPr>
        <w:spacing w:line="281" w:lineRule="auto"/>
        <w:ind w:firstLine="708"/>
        <w:jc w:val="both"/>
        <w:rPr>
          <w:rFonts w:ascii="Arial Narrow" w:hAnsi="Arial Narrow"/>
        </w:rPr>
      </w:pPr>
      <w:r>
        <w:rPr>
          <w:rFonts w:ascii="Arial Narrow" w:hAnsi="Arial Narrow"/>
        </w:rPr>
        <w:t xml:space="preserve">23 декабря 2024 года подписано Постановление Правительства Российской Федерации </w:t>
      </w:r>
      <w:r>
        <w:rPr>
          <w:rFonts w:ascii="Arial Narrow" w:hAnsi="Arial Narrow"/>
          <w:color w:val="212121"/>
        </w:rPr>
        <w:t xml:space="preserve"> №1868 «О внесении изменений в некоторые акты Правительства Российской Федерации по вопросам установления особенностей функционирования оптового и розничных рынков электрической энергии и мощности на отдельных территориях ценовых зон, ранее относившихся к неценовым зонам оптового рынка», согласно которого </w:t>
      </w:r>
      <w:r>
        <w:rPr>
          <w:rFonts w:ascii="Arial Narrow" w:hAnsi="Arial Narrow"/>
        </w:rPr>
        <w:t>с 01.01.2025 на территории ДФО распространяются механизмы конкурентного рыночного ценообразования на электрическую энергию и мощность.</w:t>
      </w:r>
    </w:p>
    <w:p w:rsidR="000369A1" w:rsidRDefault="00F222BA">
      <w:pPr>
        <w:spacing w:line="281" w:lineRule="auto"/>
        <w:ind w:firstLine="708"/>
        <w:jc w:val="both"/>
        <w:rPr>
          <w:rFonts w:ascii="Arial Narrow" w:hAnsi="Arial Narrow"/>
        </w:rPr>
      </w:pPr>
      <w:r>
        <w:rPr>
          <w:rFonts w:ascii="Arial Narrow" w:hAnsi="Arial Narrow"/>
        </w:rPr>
        <w:t>До 01.01.2025 на оптовом рынке электрической энергии и мощности существовали 1-я неценовая зона (Архангельская область, Республика Коми) и 2-я неценовая зона (Дальневосточный федеральный округ), которые с 1 января 2025 года были отнесены к первой и второй ценовым зонам соответственно.</w:t>
      </w:r>
    </w:p>
    <w:p w:rsidR="000369A1" w:rsidRDefault="00F222BA">
      <w:pPr>
        <w:spacing w:line="281" w:lineRule="auto"/>
        <w:ind w:firstLine="708"/>
        <w:jc w:val="both"/>
        <w:rPr>
          <w:rFonts w:ascii="Arial Narrow" w:hAnsi="Arial Narrow"/>
        </w:rPr>
      </w:pPr>
      <w:r>
        <w:rPr>
          <w:rFonts w:ascii="Arial Narrow" w:hAnsi="Arial Narrow"/>
        </w:rPr>
        <w:t xml:space="preserve">В настоящее время оптовый рынок электрической энергии и мощности по технологическим причинам разделён на несколько самостоятельных географических зон: первая ценовая зона (зона Европейской части России и Урала), вторая ценовая зона (зона Сибири и ДФО) и неценовая зона (Калининградская область).  </w:t>
      </w:r>
    </w:p>
    <w:p w:rsidR="000369A1" w:rsidRDefault="00F222BA">
      <w:pPr>
        <w:spacing w:line="281" w:lineRule="auto"/>
        <w:ind w:firstLine="708"/>
        <w:jc w:val="both"/>
        <w:rPr>
          <w:rFonts w:ascii="Arial Narrow" w:hAnsi="Arial Narrow"/>
        </w:rPr>
      </w:pPr>
      <w:r>
        <w:rPr>
          <w:rFonts w:ascii="Arial Narrow" w:hAnsi="Arial Narrow"/>
        </w:rPr>
        <w:t xml:space="preserve">Для первой и второй ценовых зон характерны большое количество поставщиков и покупателей электрической энергии, развитая сетевая инфраструктура, что позволяет функционировать конкурентному рынку электрической энергии. В неценовых зонах структура генерации и распределения электрической энергии не позволяла, до настоящего времени, организовать полноценные рыночные отношения. </w:t>
      </w:r>
    </w:p>
    <w:p w:rsidR="000369A1" w:rsidRDefault="00F222BA">
      <w:pPr>
        <w:spacing w:line="281" w:lineRule="auto"/>
        <w:ind w:firstLine="708"/>
        <w:jc w:val="both"/>
        <w:rPr>
          <w:rFonts w:ascii="Arial Narrow" w:hAnsi="Arial Narrow"/>
        </w:rPr>
      </w:pPr>
      <w:r>
        <w:rPr>
          <w:rFonts w:ascii="Arial Narrow" w:hAnsi="Arial Narrow"/>
        </w:rPr>
        <w:t xml:space="preserve">До 31.12.2028 </w:t>
      </w:r>
      <w:r>
        <w:rPr>
          <w:rStyle w:val="3c"/>
          <w:rFonts w:ascii="Arial Narrow" w:eastAsia="Arial" w:hAnsi="Arial Narrow"/>
          <w:b w:val="0"/>
          <w:bCs w:val="0"/>
        </w:rPr>
        <w:t xml:space="preserve">торговля электрической энергией и мощностью на территории ДФО будет осуществляться изолированно от остальной части второй ценовой зоны (поставщиками и покупателями будут являться субъекты оптового рынка, чьи ГТП расположены на территории </w:t>
      </w:r>
      <w:r>
        <w:rPr>
          <w:rStyle w:val="3c"/>
          <w:rFonts w:ascii="Arial Narrow" w:eastAsia="Arial" w:hAnsi="Arial Narrow"/>
          <w:b w:val="0"/>
          <w:bCs w:val="0"/>
        </w:rPr>
        <w:lastRenderedPageBreak/>
        <w:t xml:space="preserve">Дальнего Востока). После указанной даты, бывшая </w:t>
      </w:r>
      <w:r>
        <w:rPr>
          <w:rFonts w:ascii="Arial Narrow" w:hAnsi="Arial Narrow"/>
          <w:color w:val="212121"/>
        </w:rPr>
        <w:t>вторая неценовая зона оптового рынка Дальнего Востока полноценно присоединится ко второй ценовой зоне оптового рынка (ОЭС Сибири).</w:t>
      </w:r>
    </w:p>
    <w:p w:rsidR="000369A1" w:rsidRDefault="00F222BA">
      <w:pPr>
        <w:spacing w:line="281" w:lineRule="auto"/>
        <w:ind w:firstLine="708"/>
        <w:jc w:val="both"/>
        <w:rPr>
          <w:rFonts w:ascii="Arial Narrow" w:hAnsi="Arial Narrow"/>
        </w:rPr>
      </w:pPr>
      <w:r>
        <w:rPr>
          <w:rFonts w:ascii="Arial Narrow" w:hAnsi="Arial Narrow"/>
        </w:rPr>
        <w:t>Помимо географического, существует и структурное разделение ОРЭМ, вызванное спецификой производства и потребления электрической энергии: отсутствием возможности запасать электрическую энергию в значимых объёмах, необходимостью поддержания равновесия между производством и потреблением электрической энергии в каждый момент времени, что повлекло за собой необходимость использования следующих рыночных механизмов:</w:t>
      </w:r>
    </w:p>
    <w:p w:rsidR="000369A1" w:rsidRDefault="00F222BA" w:rsidP="00445567">
      <w:pPr>
        <w:pStyle w:val="afff"/>
        <w:numPr>
          <w:ilvl w:val="0"/>
          <w:numId w:val="46"/>
        </w:numPr>
        <w:spacing w:line="281" w:lineRule="auto"/>
        <w:ind w:left="426" w:hanging="426"/>
        <w:jc w:val="both"/>
        <w:rPr>
          <w:rFonts w:ascii="Arial Narrow" w:hAnsi="Arial Narrow"/>
          <w:sz w:val="24"/>
          <w:szCs w:val="24"/>
        </w:rPr>
      </w:pPr>
      <w:r>
        <w:rPr>
          <w:rFonts w:ascii="Arial Narrow" w:hAnsi="Arial Narrow"/>
          <w:sz w:val="24"/>
          <w:szCs w:val="24"/>
        </w:rPr>
        <w:t>Рынок на сутки вперед (РСВ) - здесь заключаются основные сделки по покупке электроэнергии на следующий день.  Участники оптового рынка приобретают или продают электрическую энергию, корректируя, таким образом, изменения в потреблении и производстве электрической энергии, не учтённые в рамках долгосрочных договоров. Цена РСВ формируется на основании конкурентного отбора заявок потребителей и поставщиков, проходящего в форме аукциона, на каждый час суток, следующих за аукционом;</w:t>
      </w:r>
    </w:p>
    <w:p w:rsidR="000369A1" w:rsidRDefault="00F222BA" w:rsidP="00445567">
      <w:pPr>
        <w:pStyle w:val="afff"/>
        <w:numPr>
          <w:ilvl w:val="0"/>
          <w:numId w:val="46"/>
        </w:numPr>
        <w:spacing w:line="281" w:lineRule="auto"/>
        <w:ind w:left="426" w:hanging="426"/>
        <w:jc w:val="both"/>
        <w:rPr>
          <w:rFonts w:ascii="Arial Narrow" w:hAnsi="Arial Narrow"/>
          <w:sz w:val="24"/>
          <w:szCs w:val="24"/>
        </w:rPr>
      </w:pPr>
      <w:r>
        <w:rPr>
          <w:rFonts w:ascii="Arial Narrow" w:hAnsi="Arial Narrow"/>
          <w:sz w:val="24"/>
          <w:szCs w:val="24"/>
        </w:rPr>
        <w:t>Балансирующий рынок (БР) – торговля отклонениями, позволяет приводить в соответствие объёмы производства и потребления электрической энергии в реальном времени. Цена БР формируется на основании конкурентного отбора заявок поставщиков.</w:t>
      </w:r>
    </w:p>
    <w:p w:rsidR="000369A1" w:rsidRDefault="00F222BA">
      <w:pPr>
        <w:spacing w:line="281" w:lineRule="auto"/>
        <w:ind w:firstLine="708"/>
        <w:jc w:val="both"/>
        <w:rPr>
          <w:rFonts w:ascii="Arial Narrow" w:hAnsi="Arial Narrow"/>
        </w:rPr>
      </w:pPr>
      <w:r>
        <w:rPr>
          <w:rFonts w:ascii="Arial Narrow" w:hAnsi="Arial Narrow"/>
        </w:rPr>
        <w:t xml:space="preserve">В ценовых зонах оптового рынка на РСВ и БР торговля ведётся только по свободным, не регулируемым государством ценам. Федеральной антимонопольной службой (ФАС России) устанавливается тариф для регулируемых договоров (РД), по которым приобретается электрическая энергия и мощность гарантирующими поставщиками для населения и приравненных к ним категориям потребителей. </w:t>
      </w:r>
    </w:p>
    <w:p w:rsidR="000369A1" w:rsidRDefault="00F222BA">
      <w:pPr>
        <w:spacing w:line="281" w:lineRule="auto"/>
        <w:ind w:firstLine="708"/>
        <w:jc w:val="both"/>
        <w:rPr>
          <w:rFonts w:ascii="Arial Narrow" w:hAnsi="Arial Narrow"/>
        </w:rPr>
      </w:pPr>
      <w:r>
        <w:rPr>
          <w:rFonts w:ascii="Arial Narrow" w:hAnsi="Arial Narrow"/>
        </w:rPr>
        <w:t xml:space="preserve">Также, на оптовом рынке предусмотрена возможность реализации электроэнергии по свободным двусторонним договорам (СДД), когда поставщик и покупатель заранее оговаривают объемы и стоимость поставки электрической энергии. </w:t>
      </w:r>
    </w:p>
    <w:p w:rsidR="000369A1" w:rsidRDefault="00F222BA">
      <w:pPr>
        <w:spacing w:line="281" w:lineRule="auto"/>
        <w:ind w:firstLine="708"/>
        <w:jc w:val="both"/>
        <w:rPr>
          <w:rFonts w:ascii="Arial Narrow" w:hAnsi="Arial Narrow"/>
        </w:rPr>
      </w:pPr>
      <w:r>
        <w:rPr>
          <w:rFonts w:ascii="Arial Narrow" w:hAnsi="Arial Narrow"/>
        </w:rPr>
        <w:t>Помимо электрической энергии, на ОРЭМ обращается мощность, как отдельный товар – обязательство поставщиков поддерживать в готовности генерирующее оборудование, способное на выдачу мощности оговоренного объёма и качества.</w:t>
      </w:r>
    </w:p>
    <w:p w:rsidR="000369A1" w:rsidRDefault="00F222BA">
      <w:pPr>
        <w:spacing w:line="281" w:lineRule="auto"/>
        <w:ind w:firstLine="708"/>
        <w:jc w:val="both"/>
        <w:rPr>
          <w:rFonts w:ascii="Arial Narrow" w:hAnsi="Arial Narrow"/>
        </w:rPr>
      </w:pPr>
      <w:r>
        <w:rPr>
          <w:rFonts w:ascii="Arial Narrow" w:hAnsi="Arial Narrow"/>
        </w:rPr>
        <w:t>Договорные отношения, обеспечивающие работу компании на оптовом рынке, определены: Договором о присоединении к торговой системе оптового рынка, Договорами купли-продажи электрической энергии, Договорами купли-продажи мощности, Договором комиссии.</w:t>
      </w:r>
    </w:p>
    <w:p w:rsidR="000369A1" w:rsidRDefault="000369A1">
      <w:pPr>
        <w:widowControl w:val="0"/>
        <w:spacing w:line="281" w:lineRule="auto"/>
        <w:jc w:val="both"/>
        <w:rPr>
          <w:rFonts w:ascii="Arial Narrow" w:hAnsi="Arial Narrow"/>
        </w:rPr>
      </w:pPr>
    </w:p>
    <w:p w:rsidR="000369A1" w:rsidRDefault="00F222BA">
      <w:pPr>
        <w:widowControl w:val="0"/>
        <w:spacing w:line="281" w:lineRule="auto"/>
        <w:jc w:val="both"/>
        <w:rPr>
          <w:rFonts w:ascii="Arial Narrow" w:hAnsi="Arial Narrow"/>
          <w:b/>
        </w:rPr>
      </w:pPr>
      <w:r>
        <w:rPr>
          <w:rFonts w:ascii="Arial Narrow" w:hAnsi="Arial Narrow"/>
          <w:b/>
        </w:rPr>
        <w:t>Рынок тепловой энергии</w:t>
      </w:r>
    </w:p>
    <w:p w:rsidR="000369A1" w:rsidRDefault="00F222BA">
      <w:pPr>
        <w:widowControl w:val="0"/>
        <w:spacing w:line="281" w:lineRule="auto"/>
        <w:ind w:firstLine="708"/>
        <w:jc w:val="both"/>
        <w:rPr>
          <w:rFonts w:ascii="Arial Narrow" w:hAnsi="Arial Narrow"/>
        </w:rPr>
      </w:pPr>
      <w:r>
        <w:rPr>
          <w:rFonts w:ascii="Arial Narrow" w:hAnsi="Arial Narrow"/>
        </w:rPr>
        <w:t>АО «ДГК» является крупнейшим предприятием на Дальнем Востоке вырабатывающим, транспортирующим и поставляющим тепловую энергию. Централизованное отопление и ГВС получают потребители на территории Хабаровского и Приморского краев, Амурской области, ЕАО и Южно-Якутского района. Поставка тепловой энергии имеет сезонный характер. Основная доля потребления тепловой энергии приходится на зимние месяцы. В разных регионах продолжительность отопительного периода различная. Наиболее продолжительный (примерно 9-10 месяцев в году) отопительный период приходится на Южно-Якутский район. В межотопительный период тепловая энергия потребителям отпускается в составе горячего водоснабжения. В этот период производятся плановые отключения, связанные с ремонтно-техническим обслуживанием тепловых сетей и генерирующих установок.</w:t>
      </w:r>
    </w:p>
    <w:p w:rsidR="000369A1" w:rsidRDefault="00F222BA">
      <w:pPr>
        <w:widowControl w:val="0"/>
        <w:spacing w:line="281" w:lineRule="auto"/>
        <w:ind w:firstLine="708"/>
        <w:jc w:val="both"/>
        <w:rPr>
          <w:rFonts w:ascii="Arial Narrow" w:hAnsi="Arial Narrow"/>
        </w:rPr>
      </w:pPr>
      <w:r>
        <w:rPr>
          <w:rFonts w:ascii="Arial Narrow" w:hAnsi="Arial Narrow"/>
        </w:rPr>
        <w:t xml:space="preserve">Помимо тепловой энергии и горячей воды Общество реализует такие товары как теплоноситель (вода) для подпитки тепловой сети, теплоноситель (пар) – невозврат конденсата, которые также относятся к основному виду деятельности. </w:t>
      </w:r>
    </w:p>
    <w:p w:rsidR="000369A1" w:rsidRDefault="00F222BA">
      <w:pPr>
        <w:widowControl w:val="0"/>
        <w:spacing w:line="281" w:lineRule="auto"/>
        <w:ind w:firstLine="708"/>
        <w:jc w:val="both"/>
        <w:rPr>
          <w:rFonts w:ascii="Arial Narrow" w:hAnsi="Arial Narrow"/>
        </w:rPr>
      </w:pPr>
      <w:r>
        <w:rPr>
          <w:rFonts w:ascii="Arial Narrow" w:hAnsi="Arial Narrow"/>
        </w:rPr>
        <w:lastRenderedPageBreak/>
        <w:t>Поставка тепловой энергии, горячей воды осуществляется на территории 5 субъектов РФ, в том числе 16-и муниципальных образованиях, включающих 26 населённых пунктов.</w:t>
      </w:r>
    </w:p>
    <w:p w:rsidR="000369A1" w:rsidRDefault="00F222BA">
      <w:pPr>
        <w:widowControl w:val="0"/>
        <w:spacing w:line="281" w:lineRule="auto"/>
        <w:ind w:firstLine="708"/>
        <w:jc w:val="both"/>
        <w:rPr>
          <w:rFonts w:ascii="Arial Narrow" w:hAnsi="Arial Narrow"/>
        </w:rPr>
      </w:pPr>
      <w:r>
        <w:rPr>
          <w:rFonts w:ascii="Arial Narrow" w:hAnsi="Arial Narrow"/>
        </w:rPr>
        <w:t>АО «ДГК» является регулируемой организацией на территории Хабаровского края, Приморского края, Республики Саха (Якутия), Еврейской автономной области, за исключением тепловой энергии в паре, производит поставку товаров по тарифам, утверждённым органами исполнительной власти субъектов Российской Федерации в области государственного регулирования тарифов. В соответствии с п. 5(5) Основ ценообразования в сфере теплоснабжения, утвержденных Постановлением Правительства РФ от 22.10.2012 № 1075, с 1 января 2019 года цены на пар определяются соглашением сторон договора поставки тепловой энергии (мощности) в паре. В Амурской области муниципальные образования г. Благовещенск, пгт Прогресс, с. Чигири Благовещенского муниципального округа с 01.01.2022 перешли в ценовую зону теплоснабжения.</w:t>
      </w:r>
    </w:p>
    <w:p w:rsidR="000369A1" w:rsidRDefault="00F222BA">
      <w:pPr>
        <w:widowControl w:val="0"/>
        <w:spacing w:line="281" w:lineRule="auto"/>
        <w:ind w:firstLine="708"/>
        <w:jc w:val="both"/>
        <w:rPr>
          <w:rFonts w:ascii="Arial Narrow" w:hAnsi="Arial Narrow"/>
        </w:rPr>
      </w:pPr>
      <w:r>
        <w:rPr>
          <w:rFonts w:ascii="Arial Narrow" w:hAnsi="Arial Narrow"/>
        </w:rPr>
        <w:t>В июле 2025 года между Благовещенским муниципальным округом Амурской области и АО «ДГК» заключено концессионное соглашение в отношении угольной котельной «Центральная» в с. Чигири. На территории данной котельной АО «ДГК» осуществляет строительство новой газовой котельной, планируемый срок ввода в эксплуатацию 2027 год. Концессионное соглашение позволит Обществу проводить работы по переключению тепловой нагрузки потребителей со старой угольной котельной на новую газовую котельную.</w:t>
      </w:r>
    </w:p>
    <w:p w:rsidR="000369A1" w:rsidRDefault="00F222BA">
      <w:pPr>
        <w:widowControl w:val="0"/>
        <w:spacing w:line="281" w:lineRule="auto"/>
        <w:ind w:firstLine="708"/>
        <w:jc w:val="both"/>
        <w:rPr>
          <w:rFonts w:ascii="Arial Narrow" w:hAnsi="Arial Narrow"/>
        </w:rPr>
      </w:pPr>
      <w:r>
        <w:rPr>
          <w:rFonts w:ascii="Arial Narrow" w:hAnsi="Arial Narrow"/>
        </w:rPr>
        <w:t xml:space="preserve">В 2025 году АО «ДГК» проведена работа с Министерством жилищно-коммунального хозяйства Амурской области и администрацией г. Благовещенска по вопросу строительства новых газовых котельных «Лазурный берег» в 252 квартале мощностью 76 Гкал/час, «Серебряная миля» в 607 квартале мощностью 80 Гкал/час и в 101 квартале мощностью 84,5 Гкал/час для обеспечения подключения перспективной застройки в г. Благовещенске и переключения нагрузки действующих неэффективных угольных котельных посредством частной концессионной инициативы. </w:t>
      </w:r>
    </w:p>
    <w:p w:rsidR="000369A1" w:rsidRDefault="00F222BA">
      <w:pPr>
        <w:widowControl w:val="0"/>
        <w:spacing w:line="281" w:lineRule="auto"/>
        <w:ind w:firstLine="708"/>
        <w:jc w:val="both"/>
        <w:rPr>
          <w:rFonts w:ascii="Arial Narrow" w:hAnsi="Arial Narrow"/>
        </w:rPr>
      </w:pPr>
      <w:r>
        <w:rPr>
          <w:rFonts w:ascii="Arial Narrow" w:hAnsi="Arial Narrow"/>
        </w:rPr>
        <w:t>В ценовых зонах теплоснабжения Амурской области в 2025 году проведены работы по реализации 13 инвестиционных мероприятий, направленных на повышение качества и надёжности теплоснабжения региона на общую сумму 536,7 млн. руб. без НДС. Наиболее значимые из которых:</w:t>
      </w:r>
    </w:p>
    <w:p w:rsidR="000369A1" w:rsidRDefault="00F222BA" w:rsidP="00445567">
      <w:pPr>
        <w:pStyle w:val="afff"/>
        <w:widowControl w:val="0"/>
        <w:numPr>
          <w:ilvl w:val="0"/>
          <w:numId w:val="47"/>
        </w:numPr>
        <w:spacing w:line="281" w:lineRule="auto"/>
        <w:ind w:left="426" w:hanging="426"/>
        <w:jc w:val="both"/>
        <w:rPr>
          <w:rFonts w:ascii="Arial Narrow" w:hAnsi="Arial Narrow"/>
          <w:sz w:val="24"/>
          <w:szCs w:val="24"/>
        </w:rPr>
      </w:pPr>
      <w:r>
        <w:rPr>
          <w:rFonts w:ascii="Arial Narrow" w:hAnsi="Arial Narrow"/>
          <w:sz w:val="24"/>
          <w:szCs w:val="24"/>
        </w:rPr>
        <w:t>разработка ПИР и реконструкция т/м №1 Центрального района, от узла «А» до УТ-4Ц с заменой трубопроводов с Ду 800 мм на Ду 1000 мм протяженностью 1994 м в двухтрубном исполнении на сумму 64 млн. руб. без НДС;</w:t>
      </w:r>
    </w:p>
    <w:p w:rsidR="000369A1" w:rsidRDefault="00F222BA" w:rsidP="00445567">
      <w:pPr>
        <w:pStyle w:val="afff"/>
        <w:widowControl w:val="0"/>
        <w:numPr>
          <w:ilvl w:val="0"/>
          <w:numId w:val="42"/>
        </w:numPr>
        <w:spacing w:line="281" w:lineRule="auto"/>
        <w:ind w:left="426" w:hanging="426"/>
        <w:jc w:val="both"/>
        <w:rPr>
          <w:rFonts w:ascii="Arial Narrow" w:hAnsi="Arial Narrow"/>
          <w:sz w:val="24"/>
          <w:szCs w:val="24"/>
        </w:rPr>
      </w:pPr>
      <w:r>
        <w:rPr>
          <w:rFonts w:ascii="Arial Narrow" w:hAnsi="Arial Narrow"/>
          <w:sz w:val="24"/>
          <w:szCs w:val="24"/>
        </w:rPr>
        <w:t>разработка ПИР и Реконструкция т/м №2 Северного планировочного района от узла "А" до ТП-2С с увеличением диаметра с Ду 800 мм на Ду 1000мм протяженностью 1426 м в двухтрубном исполнении на сумму 42 млн. руб. без НДС;</w:t>
      </w:r>
    </w:p>
    <w:p w:rsidR="000369A1" w:rsidRDefault="00F222BA" w:rsidP="00445567">
      <w:pPr>
        <w:pStyle w:val="afff"/>
        <w:widowControl w:val="0"/>
        <w:numPr>
          <w:ilvl w:val="0"/>
          <w:numId w:val="42"/>
        </w:numPr>
        <w:spacing w:line="281" w:lineRule="auto"/>
        <w:ind w:left="426" w:hanging="426"/>
        <w:jc w:val="both"/>
        <w:rPr>
          <w:rFonts w:ascii="Arial Narrow" w:hAnsi="Arial Narrow"/>
          <w:sz w:val="24"/>
          <w:szCs w:val="24"/>
        </w:rPr>
      </w:pPr>
      <w:r>
        <w:rPr>
          <w:rFonts w:ascii="Arial Narrow" w:hAnsi="Arial Narrow"/>
          <w:sz w:val="24"/>
          <w:szCs w:val="24"/>
        </w:rPr>
        <w:t>разработка ПИР по проекту «Реконструкция Благовещенской ТЭЦ с переводом на сжигание природного газа котлоагрегатов ст №1,2» на сумму 31 млн. руб. без НДС;</w:t>
      </w:r>
    </w:p>
    <w:p w:rsidR="000369A1" w:rsidRDefault="00F222BA" w:rsidP="00445567">
      <w:pPr>
        <w:pStyle w:val="afff"/>
        <w:widowControl w:val="0"/>
        <w:numPr>
          <w:ilvl w:val="0"/>
          <w:numId w:val="42"/>
        </w:numPr>
        <w:spacing w:line="281" w:lineRule="auto"/>
        <w:ind w:left="426" w:hanging="426"/>
        <w:jc w:val="both"/>
        <w:rPr>
          <w:rFonts w:ascii="Arial Narrow" w:hAnsi="Arial Narrow"/>
          <w:sz w:val="24"/>
          <w:szCs w:val="24"/>
        </w:rPr>
      </w:pPr>
      <w:r>
        <w:rPr>
          <w:rFonts w:ascii="Arial Narrow" w:hAnsi="Arial Narrow"/>
          <w:sz w:val="24"/>
          <w:szCs w:val="24"/>
        </w:rPr>
        <w:t>наращивание дамбы золоотвала № 2 в пгт Прогресс на сумму 330 млн. руб. без НДС.</w:t>
      </w:r>
    </w:p>
    <w:p w:rsidR="000369A1" w:rsidRDefault="00F222BA">
      <w:pPr>
        <w:widowControl w:val="0"/>
        <w:spacing w:line="281" w:lineRule="auto"/>
        <w:ind w:firstLine="708"/>
        <w:jc w:val="both"/>
        <w:rPr>
          <w:rFonts w:ascii="Arial Narrow" w:hAnsi="Arial Narrow"/>
        </w:rPr>
      </w:pPr>
      <w:r>
        <w:rPr>
          <w:rFonts w:ascii="Arial Narrow" w:hAnsi="Arial Narrow"/>
        </w:rPr>
        <w:t xml:space="preserve">Ведётся работа с региональными властями по развитию теплоснабжения г. Биробиджана Еврейской автономной области. Федеральным законом от 29.12.2025 N 576-ФЗ «О внесении изменений в отдельные законодательные акты Российской Федерации» предусмотрена возможность заключения регуляторного соглашения в сфере теплоснабжения. В рамках исполнения данного Закона до 01.09.2026 Правительство РФ должно принять примерную форму регуляторного соглашения, порядок его заключения и расторжения. </w:t>
      </w:r>
    </w:p>
    <w:p w:rsidR="000369A1" w:rsidRDefault="00F222BA">
      <w:pPr>
        <w:widowControl w:val="0"/>
        <w:spacing w:line="281" w:lineRule="auto"/>
        <w:ind w:firstLine="708"/>
        <w:jc w:val="both"/>
        <w:rPr>
          <w:rFonts w:ascii="Arial Narrow" w:hAnsi="Arial Narrow"/>
        </w:rPr>
      </w:pPr>
      <w:r>
        <w:rPr>
          <w:rFonts w:ascii="Arial Narrow" w:hAnsi="Arial Narrow"/>
        </w:rPr>
        <w:t>Заключение регуляторного соглашения по г. Биробиджан позволит реализовать инвестиции в систему теплоснабжения города в размере 1,6 млрд. рублей за счет включения в тариф на тепловую энергию повышенного темпа роста тарифа.</w:t>
      </w:r>
    </w:p>
    <w:p w:rsidR="000369A1" w:rsidRDefault="000369A1">
      <w:pPr>
        <w:widowControl w:val="0"/>
        <w:spacing w:line="281" w:lineRule="auto"/>
        <w:jc w:val="both"/>
        <w:rPr>
          <w:rFonts w:ascii="Arial Narrow" w:hAnsi="Arial Narrow"/>
          <w:b/>
          <w:bCs/>
        </w:rPr>
      </w:pPr>
    </w:p>
    <w:p w:rsidR="000369A1" w:rsidRDefault="00F222BA">
      <w:pPr>
        <w:keepNext/>
        <w:keepLines/>
        <w:spacing w:line="281" w:lineRule="auto"/>
        <w:jc w:val="both"/>
        <w:rPr>
          <w:rFonts w:ascii="Arial Narrow" w:hAnsi="Arial Narrow"/>
          <w:b/>
          <w:bCs/>
        </w:rPr>
      </w:pPr>
      <w:r>
        <w:rPr>
          <w:rFonts w:ascii="Arial Narrow" w:hAnsi="Arial Narrow"/>
          <w:b/>
          <w:bCs/>
        </w:rPr>
        <w:lastRenderedPageBreak/>
        <w:t>Конкурентное окружение Общества</w:t>
      </w:r>
    </w:p>
    <w:p w:rsidR="000369A1" w:rsidRDefault="00F222BA">
      <w:pPr>
        <w:keepNext/>
        <w:keepLines/>
        <w:spacing w:line="281" w:lineRule="auto"/>
        <w:ind w:firstLine="709"/>
        <w:jc w:val="both"/>
        <w:rPr>
          <w:rFonts w:ascii="Arial Narrow" w:hAnsi="Arial Narrow"/>
        </w:rPr>
      </w:pPr>
      <w:r>
        <w:rPr>
          <w:rFonts w:ascii="Arial Narrow" w:hAnsi="Arial Narrow"/>
        </w:rPr>
        <w:t xml:space="preserve">Наряду с АО «ДГК», в настоящее время поставщиками электроэнергии на оптовом рынке Дальневосточного региона, являются: </w:t>
      </w:r>
    </w:p>
    <w:p w:rsidR="000369A1" w:rsidRDefault="00F222BA" w:rsidP="00445567">
      <w:pPr>
        <w:pStyle w:val="afff"/>
        <w:keepNext/>
        <w:keepLines/>
        <w:numPr>
          <w:ilvl w:val="0"/>
          <w:numId w:val="40"/>
        </w:numPr>
        <w:spacing w:line="281" w:lineRule="auto"/>
        <w:ind w:left="425" w:hanging="425"/>
        <w:jc w:val="both"/>
        <w:rPr>
          <w:rFonts w:ascii="Arial Narrow" w:hAnsi="Arial Narrow"/>
          <w:sz w:val="24"/>
          <w:szCs w:val="24"/>
        </w:rPr>
      </w:pPr>
      <w:r>
        <w:rPr>
          <w:rFonts w:ascii="Arial Narrow" w:hAnsi="Arial Narrow"/>
          <w:sz w:val="24"/>
          <w:szCs w:val="24"/>
        </w:rPr>
        <w:t>ПАО «РусГидро» (филиалы Зейская ГЭС, Бурейская ГЭС и Нижне-Бурейская ГЭС, Владивостокская ТЭЦ-2 (тепловая электростанция функционирует на ОРЭМ в субъектном составе ПАО «РусГидро» с 01.01.2021);</w:t>
      </w:r>
    </w:p>
    <w:p w:rsidR="000369A1" w:rsidRDefault="00F222BA" w:rsidP="00445567">
      <w:pPr>
        <w:pStyle w:val="afff"/>
        <w:keepNext/>
        <w:keepLines/>
        <w:numPr>
          <w:ilvl w:val="0"/>
          <w:numId w:val="40"/>
        </w:numPr>
        <w:spacing w:line="281" w:lineRule="auto"/>
        <w:ind w:left="425" w:hanging="425"/>
        <w:jc w:val="both"/>
        <w:rPr>
          <w:rFonts w:ascii="Arial Narrow" w:hAnsi="Arial Narrow"/>
          <w:sz w:val="24"/>
          <w:szCs w:val="24"/>
        </w:rPr>
      </w:pPr>
      <w:r>
        <w:rPr>
          <w:rFonts w:ascii="Arial Narrow" w:hAnsi="Arial Narrow"/>
          <w:sz w:val="24"/>
          <w:szCs w:val="24"/>
        </w:rPr>
        <w:t>АО «Кузбассэнерго» (Приморская ГРЭС с 01.04.2020 стала самостоятельным субъектом оптового рынка);</w:t>
      </w:r>
    </w:p>
    <w:p w:rsidR="000369A1" w:rsidRDefault="00F222BA" w:rsidP="00445567">
      <w:pPr>
        <w:pStyle w:val="afff"/>
        <w:keepNext/>
        <w:keepLines/>
        <w:numPr>
          <w:ilvl w:val="0"/>
          <w:numId w:val="40"/>
        </w:numPr>
        <w:spacing w:line="281" w:lineRule="auto"/>
        <w:ind w:left="425" w:hanging="425"/>
        <w:jc w:val="both"/>
        <w:rPr>
          <w:rFonts w:ascii="Arial Narrow" w:hAnsi="Arial Narrow"/>
          <w:sz w:val="24"/>
          <w:szCs w:val="24"/>
        </w:rPr>
      </w:pPr>
      <w:r>
        <w:rPr>
          <w:rFonts w:ascii="Arial Narrow" w:hAnsi="Arial Narrow"/>
          <w:sz w:val="24"/>
          <w:szCs w:val="24"/>
        </w:rPr>
        <w:t xml:space="preserve">ПАО «ОГК-2» (Свободненская ТЭС введена в эксплуатацию в апреле 2021 года, как субъект оптового рынка функционирует с 01.08.2021). </w:t>
      </w:r>
    </w:p>
    <w:p w:rsidR="000369A1" w:rsidRDefault="00F222BA" w:rsidP="00445567">
      <w:pPr>
        <w:pStyle w:val="afff"/>
        <w:keepNext/>
        <w:keepLines/>
        <w:numPr>
          <w:ilvl w:val="0"/>
          <w:numId w:val="40"/>
        </w:numPr>
        <w:spacing w:line="281" w:lineRule="auto"/>
        <w:ind w:left="425" w:hanging="425"/>
        <w:jc w:val="both"/>
        <w:rPr>
          <w:rFonts w:ascii="Arial Narrow" w:hAnsi="Arial Narrow"/>
          <w:sz w:val="24"/>
          <w:szCs w:val="24"/>
        </w:rPr>
      </w:pPr>
      <w:r>
        <w:rPr>
          <w:rFonts w:ascii="Arial Narrow" w:hAnsi="Arial Narrow"/>
          <w:sz w:val="24"/>
          <w:szCs w:val="24"/>
        </w:rPr>
        <w:t xml:space="preserve">ПАО «Якутскэнерго» (Каскад Вилюйских ГЭС, Якутская ГРЭС, Якутская ГРЭС Новая) и АО «Вилюйская ГЭС-3» (Светлинская ГЭС) стали поставщиками второй неценовой зоны оптового рынка после включения с января 2019 в состав ОЭС Востока Центрального и Западного энергорайонов Республики Саха (Якутия). </w:t>
      </w:r>
    </w:p>
    <w:p w:rsidR="000369A1" w:rsidRDefault="00F222BA">
      <w:pPr>
        <w:keepNext/>
        <w:keepLines/>
        <w:spacing w:line="281" w:lineRule="auto"/>
        <w:ind w:firstLine="709"/>
        <w:jc w:val="both"/>
        <w:rPr>
          <w:rFonts w:ascii="Arial Narrow" w:hAnsi="Arial Narrow"/>
          <w:highlight w:val="white"/>
        </w:rPr>
      </w:pPr>
      <w:r>
        <w:rPr>
          <w:rFonts w:ascii="Arial Narrow" w:hAnsi="Arial Narrow"/>
          <w:color w:val="000000"/>
          <w:highlight w:val="white"/>
        </w:rPr>
        <w:t>Прогноз развития рынка электроэнергии по ОЭС Востока в 2025 году принят в соответствии с ростом экономических и производственных масштабов Дальнев</w:t>
      </w:r>
      <w:r>
        <w:rPr>
          <w:rFonts w:ascii="Arial Narrow" w:hAnsi="Arial Narrow"/>
          <w:highlight w:val="white"/>
        </w:rPr>
        <w:t xml:space="preserve">осточного региона и утвержден приказом от 25 декабря 2024 № 1081/24-ДСП ФАС России. </w:t>
      </w:r>
    </w:p>
    <w:p w:rsidR="000369A1" w:rsidRDefault="00F222BA">
      <w:pPr>
        <w:keepNext/>
        <w:keepLines/>
        <w:spacing w:line="281" w:lineRule="auto"/>
        <w:ind w:firstLine="709"/>
        <w:jc w:val="both"/>
        <w:rPr>
          <w:rFonts w:ascii="Arial Narrow" w:hAnsi="Arial Narrow"/>
          <w:highlight w:val="white"/>
        </w:rPr>
      </w:pPr>
      <w:r>
        <w:rPr>
          <w:rFonts w:ascii="Arial Narrow" w:hAnsi="Arial Narrow"/>
          <w:highlight w:val="white"/>
        </w:rPr>
        <w:t xml:space="preserve">Фактическая выработка электроэнергии по ОЭС Востока в 2025 году составила 51 146,23 млн. кВт*ч., что выше плана ФАС России на 2 210,88 млн. кВт*ч или 4,5%, по сравнению с периодом прошлого года выработка электроэнергии увеличилась на 1 376,96 млн. кВт*ч или 2,8 %.  </w:t>
      </w:r>
    </w:p>
    <w:p w:rsidR="000369A1" w:rsidRDefault="000369A1">
      <w:pPr>
        <w:keepNext/>
        <w:keepLines/>
        <w:spacing w:line="288" w:lineRule="auto"/>
        <w:jc w:val="center"/>
        <w:rPr>
          <w:rFonts w:ascii="Arial Narrow" w:hAnsi="Arial Narrow"/>
          <w:b/>
          <w:highlight w:val="white"/>
        </w:rPr>
      </w:pPr>
    </w:p>
    <w:p w:rsidR="000369A1" w:rsidRDefault="00F222BA">
      <w:pPr>
        <w:keepNext/>
        <w:keepLines/>
        <w:spacing w:line="288" w:lineRule="auto"/>
        <w:jc w:val="center"/>
        <w:rPr>
          <w:rFonts w:ascii="Arial Narrow" w:hAnsi="Arial Narrow"/>
          <w:b/>
          <w:highlight w:val="white"/>
        </w:rPr>
      </w:pPr>
      <w:r>
        <w:rPr>
          <w:rFonts w:ascii="Arial Narrow" w:hAnsi="Arial Narrow"/>
          <w:b/>
          <w:highlight w:val="white"/>
        </w:rPr>
        <w:t>Структура выработки электроэнергии по ОЭС Востока в 2024 - 2025 гг.</w:t>
      </w:r>
    </w:p>
    <w:p w:rsidR="000369A1" w:rsidRDefault="00F222BA">
      <w:pPr>
        <w:keepNext/>
        <w:keepLines/>
        <w:spacing w:line="288" w:lineRule="auto"/>
        <w:jc w:val="right"/>
        <w:rPr>
          <w:rFonts w:ascii="Arial Narrow" w:hAnsi="Arial Narrow"/>
          <w:b/>
          <w:highlight w:val="white"/>
        </w:rPr>
      </w:pPr>
      <w:r>
        <w:rPr>
          <w:rFonts w:ascii="Arial Narrow" w:hAnsi="Arial Narrow"/>
          <w:highlight w:val="white"/>
        </w:rPr>
        <w:t xml:space="preserve">                                                                                                                       млн. кВт*ч</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26"/>
        <w:gridCol w:w="1288"/>
        <w:gridCol w:w="1384"/>
        <w:gridCol w:w="1356"/>
        <w:gridCol w:w="1225"/>
        <w:gridCol w:w="1257"/>
      </w:tblGrid>
      <w:tr w:rsidR="000369A1">
        <w:trPr>
          <w:trHeight w:val="630"/>
        </w:trPr>
        <w:tc>
          <w:tcPr>
            <w:tcW w:w="1514" w:type="pct"/>
            <w:vMerge w:val="restart"/>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keepNext/>
              <w:keepLines/>
              <w:jc w:val="center"/>
              <w:rPr>
                <w:rFonts w:ascii="Arial Narrow" w:hAnsi="Arial Narrow"/>
                <w:b/>
              </w:rPr>
            </w:pPr>
            <w:r>
              <w:rPr>
                <w:rFonts w:ascii="Arial Narrow" w:hAnsi="Arial Narrow"/>
                <w:b/>
              </w:rPr>
              <w:t>Поставщик</w:t>
            </w:r>
          </w:p>
        </w:tc>
        <w:tc>
          <w:tcPr>
            <w:tcW w:w="2157" w:type="pct"/>
            <w:gridSpan w:val="3"/>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keepNext/>
              <w:keepLines/>
              <w:jc w:val="center"/>
              <w:rPr>
                <w:rFonts w:ascii="Arial Narrow" w:hAnsi="Arial Narrow"/>
                <w:b/>
              </w:rPr>
            </w:pPr>
            <w:r>
              <w:rPr>
                <w:rFonts w:ascii="Arial Narrow" w:hAnsi="Arial Narrow"/>
                <w:b/>
              </w:rPr>
              <w:t>Выработка электроэнергии</w:t>
            </w:r>
          </w:p>
        </w:tc>
        <w:tc>
          <w:tcPr>
            <w:tcW w:w="1329" w:type="pct"/>
            <w:gridSpan w:val="2"/>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keepNext/>
              <w:keepLines/>
              <w:jc w:val="center"/>
              <w:rPr>
                <w:rFonts w:ascii="Arial Narrow" w:hAnsi="Arial Narrow"/>
                <w:b/>
              </w:rPr>
            </w:pPr>
            <w:r>
              <w:rPr>
                <w:rFonts w:ascii="Arial Narrow" w:hAnsi="Arial Narrow"/>
                <w:b/>
              </w:rPr>
              <w:t>Отклонения (+/-)</w:t>
            </w:r>
          </w:p>
        </w:tc>
      </w:tr>
      <w:tr w:rsidR="000369A1">
        <w:trPr>
          <w:trHeight w:val="573"/>
        </w:trPr>
        <w:tc>
          <w:tcPr>
            <w:tcW w:w="1514" w:type="pct"/>
            <w:vMerge/>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0369A1">
            <w:pPr>
              <w:keepNext/>
              <w:keepLines/>
              <w:rPr>
                <w:rFonts w:ascii="Arial Narrow" w:hAnsi="Arial Narrow"/>
                <w:b/>
              </w:rPr>
            </w:pPr>
          </w:p>
        </w:tc>
        <w:tc>
          <w:tcPr>
            <w:tcW w:w="690" w:type="pct"/>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keepNext/>
              <w:keepLines/>
              <w:ind w:left="-57" w:right="-57"/>
              <w:jc w:val="center"/>
              <w:rPr>
                <w:rFonts w:ascii="Arial Narrow" w:hAnsi="Arial Narrow"/>
                <w:b/>
              </w:rPr>
            </w:pPr>
            <w:r>
              <w:rPr>
                <w:rFonts w:ascii="Arial Narrow" w:hAnsi="Arial Narrow"/>
                <w:b/>
              </w:rPr>
              <w:t xml:space="preserve">Факт </w:t>
            </w:r>
            <w:r>
              <w:rPr>
                <w:rFonts w:ascii="Arial Narrow" w:hAnsi="Arial Narrow"/>
                <w:b/>
                <w:shd w:val="clear" w:color="auto" w:fill="E1E1FF"/>
              </w:rPr>
              <w:t>2024</w:t>
            </w:r>
            <w:r>
              <w:rPr>
                <w:rFonts w:ascii="Arial Narrow" w:hAnsi="Arial Narrow"/>
                <w:b/>
              </w:rPr>
              <w:t xml:space="preserve"> г.</w:t>
            </w:r>
          </w:p>
        </w:tc>
        <w:tc>
          <w:tcPr>
            <w:tcW w:w="741" w:type="pct"/>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keepNext/>
              <w:keepLines/>
              <w:ind w:left="-57" w:right="-57"/>
              <w:jc w:val="center"/>
              <w:rPr>
                <w:rFonts w:ascii="Arial Narrow" w:hAnsi="Arial Narrow"/>
                <w:b/>
              </w:rPr>
            </w:pPr>
            <w:r>
              <w:rPr>
                <w:rFonts w:ascii="Arial Narrow" w:hAnsi="Arial Narrow"/>
                <w:b/>
              </w:rPr>
              <w:t>План ФАС</w:t>
            </w:r>
          </w:p>
          <w:p w:rsidR="000369A1" w:rsidRDefault="00F222BA">
            <w:pPr>
              <w:keepNext/>
              <w:keepLines/>
              <w:ind w:left="-57" w:right="-57"/>
              <w:jc w:val="center"/>
              <w:rPr>
                <w:rFonts w:ascii="Arial Narrow" w:hAnsi="Arial Narrow"/>
                <w:b/>
              </w:rPr>
            </w:pPr>
            <w:r>
              <w:rPr>
                <w:rFonts w:ascii="Arial Narrow" w:hAnsi="Arial Narrow"/>
                <w:b/>
              </w:rPr>
              <w:t>2025 г.</w:t>
            </w:r>
          </w:p>
        </w:tc>
        <w:tc>
          <w:tcPr>
            <w:tcW w:w="726" w:type="pct"/>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keepNext/>
              <w:keepLines/>
              <w:ind w:left="-57" w:right="-57"/>
              <w:jc w:val="center"/>
              <w:rPr>
                <w:rFonts w:ascii="Arial Narrow" w:hAnsi="Arial Narrow"/>
                <w:b/>
              </w:rPr>
            </w:pPr>
            <w:r>
              <w:rPr>
                <w:rFonts w:ascii="Arial Narrow" w:hAnsi="Arial Narrow"/>
                <w:b/>
              </w:rPr>
              <w:t>Факт 2025 г.</w:t>
            </w:r>
          </w:p>
        </w:tc>
        <w:tc>
          <w:tcPr>
            <w:tcW w:w="656" w:type="pct"/>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keepNext/>
              <w:keepLines/>
              <w:jc w:val="center"/>
              <w:rPr>
                <w:rFonts w:ascii="Arial Narrow" w:hAnsi="Arial Narrow"/>
                <w:b/>
              </w:rPr>
            </w:pPr>
            <w:r>
              <w:rPr>
                <w:rFonts w:ascii="Arial Narrow" w:hAnsi="Arial Narrow"/>
                <w:b/>
              </w:rPr>
              <w:t>От факта 2024 г.</w:t>
            </w:r>
          </w:p>
        </w:tc>
        <w:tc>
          <w:tcPr>
            <w:tcW w:w="673" w:type="pct"/>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keepNext/>
              <w:keepLines/>
              <w:jc w:val="center"/>
              <w:rPr>
                <w:rFonts w:ascii="Arial Narrow" w:hAnsi="Arial Narrow"/>
                <w:b/>
              </w:rPr>
            </w:pPr>
            <w:r>
              <w:rPr>
                <w:rFonts w:ascii="Arial Narrow" w:hAnsi="Arial Narrow"/>
                <w:b/>
              </w:rPr>
              <w:t>От плана ФАС</w:t>
            </w:r>
          </w:p>
        </w:tc>
      </w:tr>
      <w:tr w:rsidR="000369A1">
        <w:trPr>
          <w:trHeight w:val="345"/>
        </w:trPr>
        <w:tc>
          <w:tcPr>
            <w:tcW w:w="1514"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rPr>
                <w:rFonts w:ascii="Arial Narrow" w:hAnsi="Arial Narrow"/>
                <w:color w:val="000000"/>
                <w:highlight w:val="white"/>
              </w:rPr>
            </w:pPr>
            <w:r>
              <w:rPr>
                <w:rFonts w:ascii="Arial Narrow" w:hAnsi="Arial Narrow"/>
                <w:color w:val="000000"/>
                <w:highlight w:val="white"/>
              </w:rPr>
              <w:t>АО «ДГК» (с  НТЭЦ)</w:t>
            </w:r>
          </w:p>
        </w:tc>
        <w:tc>
          <w:tcPr>
            <w:tcW w:w="690"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20 837,36</w:t>
            </w:r>
          </w:p>
        </w:tc>
        <w:tc>
          <w:tcPr>
            <w:tcW w:w="741"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20 742,12</w:t>
            </w:r>
          </w:p>
        </w:tc>
        <w:tc>
          <w:tcPr>
            <w:tcW w:w="72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19 834,16</w:t>
            </w:r>
          </w:p>
        </w:tc>
        <w:tc>
          <w:tcPr>
            <w:tcW w:w="65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-1 003,20</w:t>
            </w:r>
          </w:p>
        </w:tc>
        <w:tc>
          <w:tcPr>
            <w:tcW w:w="673"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-907,96</w:t>
            </w:r>
          </w:p>
        </w:tc>
      </w:tr>
      <w:tr w:rsidR="000369A1">
        <w:trPr>
          <w:trHeight w:val="420"/>
        </w:trPr>
        <w:tc>
          <w:tcPr>
            <w:tcW w:w="1514"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rPr>
                <w:rFonts w:ascii="Arial Narrow" w:hAnsi="Arial Narrow"/>
                <w:color w:val="000000"/>
                <w:highlight w:val="white"/>
              </w:rPr>
            </w:pPr>
            <w:r>
              <w:rPr>
                <w:rFonts w:ascii="Arial Narrow" w:hAnsi="Arial Narrow"/>
                <w:color w:val="000000"/>
                <w:highlight w:val="white"/>
              </w:rPr>
              <w:t>ГЭС ПАО «РусГидро»</w:t>
            </w:r>
          </w:p>
        </w:tc>
        <w:tc>
          <w:tcPr>
            <w:tcW w:w="690"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13 365,76</w:t>
            </w:r>
          </w:p>
        </w:tc>
        <w:tc>
          <w:tcPr>
            <w:tcW w:w="741"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12 980,15</w:t>
            </w:r>
          </w:p>
        </w:tc>
        <w:tc>
          <w:tcPr>
            <w:tcW w:w="72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15 566,03</w:t>
            </w:r>
          </w:p>
        </w:tc>
        <w:tc>
          <w:tcPr>
            <w:tcW w:w="65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2 200,27</w:t>
            </w:r>
          </w:p>
        </w:tc>
        <w:tc>
          <w:tcPr>
            <w:tcW w:w="673"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2 585,88</w:t>
            </w:r>
          </w:p>
        </w:tc>
      </w:tr>
      <w:tr w:rsidR="000369A1">
        <w:trPr>
          <w:trHeight w:val="341"/>
        </w:trPr>
        <w:tc>
          <w:tcPr>
            <w:tcW w:w="1514"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rPr>
                <w:rFonts w:ascii="Arial Narrow" w:hAnsi="Arial Narrow"/>
                <w:color w:val="000000"/>
                <w:highlight w:val="white"/>
              </w:rPr>
            </w:pPr>
            <w:r>
              <w:rPr>
                <w:rFonts w:ascii="Arial Narrow" w:hAnsi="Arial Narrow"/>
                <w:color w:val="000000"/>
                <w:highlight w:val="white"/>
              </w:rPr>
              <w:t>Владивостокская ТЭЦ-2 ПАО «РусГидро»</w:t>
            </w:r>
          </w:p>
        </w:tc>
        <w:tc>
          <w:tcPr>
            <w:tcW w:w="690"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2 638,13</w:t>
            </w:r>
          </w:p>
        </w:tc>
        <w:tc>
          <w:tcPr>
            <w:tcW w:w="741"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2 297,87</w:t>
            </w:r>
          </w:p>
        </w:tc>
        <w:tc>
          <w:tcPr>
            <w:tcW w:w="72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2 571,68</w:t>
            </w:r>
          </w:p>
        </w:tc>
        <w:tc>
          <w:tcPr>
            <w:tcW w:w="65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-66,44</w:t>
            </w:r>
          </w:p>
        </w:tc>
        <w:tc>
          <w:tcPr>
            <w:tcW w:w="673"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273,81</w:t>
            </w:r>
          </w:p>
        </w:tc>
      </w:tr>
      <w:tr w:rsidR="000369A1">
        <w:trPr>
          <w:trHeight w:val="341"/>
        </w:trPr>
        <w:tc>
          <w:tcPr>
            <w:tcW w:w="1514"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rPr>
                <w:rFonts w:ascii="Arial Narrow" w:hAnsi="Arial Narrow"/>
                <w:color w:val="000000"/>
                <w:highlight w:val="white"/>
              </w:rPr>
            </w:pPr>
            <w:r>
              <w:rPr>
                <w:rFonts w:ascii="Arial Narrow" w:hAnsi="Arial Narrow"/>
                <w:color w:val="000000"/>
                <w:highlight w:val="white"/>
              </w:rPr>
              <w:t>ПАО «ОГК-2» (Свободненская ТЭС)</w:t>
            </w:r>
          </w:p>
        </w:tc>
        <w:tc>
          <w:tcPr>
            <w:tcW w:w="690"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1 064,49</w:t>
            </w:r>
          </w:p>
        </w:tc>
        <w:tc>
          <w:tcPr>
            <w:tcW w:w="741"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1 018,29</w:t>
            </w:r>
          </w:p>
        </w:tc>
        <w:tc>
          <w:tcPr>
            <w:tcW w:w="72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1 016,34</w:t>
            </w:r>
          </w:p>
        </w:tc>
        <w:tc>
          <w:tcPr>
            <w:tcW w:w="65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-48,15</w:t>
            </w:r>
          </w:p>
        </w:tc>
        <w:tc>
          <w:tcPr>
            <w:tcW w:w="673"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-1,95</w:t>
            </w:r>
          </w:p>
        </w:tc>
      </w:tr>
      <w:tr w:rsidR="000369A1">
        <w:trPr>
          <w:trHeight w:val="341"/>
        </w:trPr>
        <w:tc>
          <w:tcPr>
            <w:tcW w:w="1514"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rPr>
                <w:rFonts w:ascii="Arial Narrow" w:hAnsi="Arial Narrow"/>
                <w:color w:val="000000"/>
                <w:highlight w:val="white"/>
              </w:rPr>
            </w:pPr>
            <w:r>
              <w:rPr>
                <w:rFonts w:ascii="Arial Narrow" w:hAnsi="Arial Narrow"/>
                <w:color w:val="000000"/>
                <w:highlight w:val="white"/>
              </w:rPr>
              <w:t>ПАО «Якутскэнерго»</w:t>
            </w:r>
          </w:p>
        </w:tc>
        <w:tc>
          <w:tcPr>
            <w:tcW w:w="690"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4 900,02</w:t>
            </w:r>
          </w:p>
        </w:tc>
        <w:tc>
          <w:tcPr>
            <w:tcW w:w="741"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4 440,00</w:t>
            </w:r>
          </w:p>
        </w:tc>
        <w:tc>
          <w:tcPr>
            <w:tcW w:w="72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4 958,20</w:t>
            </w:r>
          </w:p>
        </w:tc>
        <w:tc>
          <w:tcPr>
            <w:tcW w:w="65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58,18</w:t>
            </w:r>
          </w:p>
        </w:tc>
        <w:tc>
          <w:tcPr>
            <w:tcW w:w="673"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518,20</w:t>
            </w:r>
          </w:p>
        </w:tc>
      </w:tr>
      <w:tr w:rsidR="000369A1">
        <w:trPr>
          <w:trHeight w:val="341"/>
        </w:trPr>
        <w:tc>
          <w:tcPr>
            <w:tcW w:w="1514"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rPr>
                <w:rFonts w:ascii="Arial Narrow" w:hAnsi="Arial Narrow"/>
                <w:color w:val="000000"/>
                <w:highlight w:val="white"/>
              </w:rPr>
            </w:pPr>
            <w:r>
              <w:rPr>
                <w:rFonts w:ascii="Arial Narrow" w:hAnsi="Arial Narrow"/>
                <w:color w:val="000000"/>
                <w:highlight w:val="white"/>
              </w:rPr>
              <w:t>АО «Вилюйская ГЭС-3»</w:t>
            </w:r>
          </w:p>
        </w:tc>
        <w:tc>
          <w:tcPr>
            <w:tcW w:w="690"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1 176,82</w:t>
            </w:r>
          </w:p>
        </w:tc>
        <w:tc>
          <w:tcPr>
            <w:tcW w:w="741"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931,40</w:t>
            </w:r>
          </w:p>
        </w:tc>
        <w:tc>
          <w:tcPr>
            <w:tcW w:w="72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1 113,55</w:t>
            </w:r>
          </w:p>
        </w:tc>
        <w:tc>
          <w:tcPr>
            <w:tcW w:w="65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-63,27</w:t>
            </w:r>
          </w:p>
        </w:tc>
        <w:tc>
          <w:tcPr>
            <w:tcW w:w="673"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182,15</w:t>
            </w:r>
          </w:p>
        </w:tc>
      </w:tr>
      <w:tr w:rsidR="000369A1">
        <w:trPr>
          <w:trHeight w:val="341"/>
        </w:trPr>
        <w:tc>
          <w:tcPr>
            <w:tcW w:w="1514"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rPr>
                <w:rFonts w:ascii="Arial Narrow" w:hAnsi="Arial Narrow"/>
                <w:color w:val="000000"/>
                <w:highlight w:val="white"/>
              </w:rPr>
            </w:pPr>
            <w:r>
              <w:rPr>
                <w:rFonts w:ascii="Arial Narrow" w:hAnsi="Arial Narrow"/>
                <w:color w:val="000000"/>
                <w:highlight w:val="white"/>
              </w:rPr>
              <w:t>Приморская ГРЭС  АО «Кузбассэнерго»</w:t>
            </w:r>
          </w:p>
        </w:tc>
        <w:tc>
          <w:tcPr>
            <w:tcW w:w="690"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5 660,52</w:t>
            </w:r>
          </w:p>
        </w:tc>
        <w:tc>
          <w:tcPr>
            <w:tcW w:w="741"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6 071,30</w:t>
            </w:r>
          </w:p>
        </w:tc>
        <w:tc>
          <w:tcPr>
            <w:tcW w:w="72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5 951,27</w:t>
            </w:r>
          </w:p>
        </w:tc>
        <w:tc>
          <w:tcPr>
            <w:tcW w:w="65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290,75</w:t>
            </w:r>
          </w:p>
        </w:tc>
        <w:tc>
          <w:tcPr>
            <w:tcW w:w="673"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-120,03</w:t>
            </w:r>
          </w:p>
        </w:tc>
      </w:tr>
      <w:tr w:rsidR="000369A1">
        <w:trPr>
          <w:trHeight w:val="341"/>
        </w:trPr>
        <w:tc>
          <w:tcPr>
            <w:tcW w:w="1514"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rPr>
                <w:rFonts w:ascii="Arial Narrow" w:hAnsi="Arial Narrow"/>
                <w:color w:val="000000"/>
                <w:highlight w:val="white"/>
              </w:rPr>
            </w:pPr>
            <w:r>
              <w:rPr>
                <w:rFonts w:ascii="Arial Narrow" w:hAnsi="Arial Narrow"/>
                <w:color w:val="000000"/>
                <w:highlight w:val="white"/>
              </w:rPr>
              <w:t>Другие поставщики (блокстанции)</w:t>
            </w:r>
          </w:p>
        </w:tc>
        <w:tc>
          <w:tcPr>
            <w:tcW w:w="690"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126,17</w:t>
            </w:r>
          </w:p>
        </w:tc>
        <w:tc>
          <w:tcPr>
            <w:tcW w:w="741"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454,23</w:t>
            </w:r>
          </w:p>
        </w:tc>
        <w:tc>
          <w:tcPr>
            <w:tcW w:w="72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134,99</w:t>
            </w:r>
          </w:p>
        </w:tc>
        <w:tc>
          <w:tcPr>
            <w:tcW w:w="65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8,82</w:t>
            </w:r>
          </w:p>
        </w:tc>
        <w:tc>
          <w:tcPr>
            <w:tcW w:w="673"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-319,23</w:t>
            </w:r>
          </w:p>
        </w:tc>
      </w:tr>
      <w:tr w:rsidR="000369A1">
        <w:trPr>
          <w:trHeight w:val="367"/>
        </w:trPr>
        <w:tc>
          <w:tcPr>
            <w:tcW w:w="1514"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rPr>
                <w:rFonts w:ascii="Arial Narrow" w:hAnsi="Arial Narrow"/>
                <w:color w:val="000000"/>
                <w:highlight w:val="white"/>
              </w:rPr>
            </w:pPr>
            <w:r>
              <w:rPr>
                <w:rFonts w:ascii="Arial Narrow" w:hAnsi="Arial Narrow"/>
                <w:color w:val="000000"/>
                <w:highlight w:val="white"/>
              </w:rPr>
              <w:t>ОЭС Востока</w:t>
            </w:r>
          </w:p>
        </w:tc>
        <w:tc>
          <w:tcPr>
            <w:tcW w:w="690"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49 769,27</w:t>
            </w:r>
          </w:p>
        </w:tc>
        <w:tc>
          <w:tcPr>
            <w:tcW w:w="741"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48 935,35</w:t>
            </w:r>
          </w:p>
        </w:tc>
        <w:tc>
          <w:tcPr>
            <w:tcW w:w="72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color w:val="000000"/>
              </w:rPr>
              <w:t>51 146,23</w:t>
            </w:r>
          </w:p>
        </w:tc>
        <w:tc>
          <w:tcPr>
            <w:tcW w:w="656"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1 376,96</w:t>
            </w:r>
          </w:p>
        </w:tc>
        <w:tc>
          <w:tcPr>
            <w:tcW w:w="673" w:type="pct"/>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keepNext/>
              <w:keepLines/>
              <w:jc w:val="center"/>
              <w:rPr>
                <w:rFonts w:ascii="Arial Narrow" w:hAnsi="Arial Narrow"/>
                <w:highlight w:val="white"/>
              </w:rPr>
            </w:pPr>
            <w:r>
              <w:rPr>
                <w:rFonts w:ascii="Arial Narrow" w:hAnsi="Arial Narrow"/>
                <w:color w:val="000000"/>
                <w:highlight w:val="white"/>
              </w:rPr>
              <w:t>2 210,88</w:t>
            </w:r>
          </w:p>
        </w:tc>
      </w:tr>
    </w:tbl>
    <w:p w:rsidR="000369A1" w:rsidRDefault="000369A1">
      <w:pPr>
        <w:keepNext/>
        <w:keepLines/>
        <w:spacing w:line="288" w:lineRule="auto"/>
        <w:ind w:firstLine="709"/>
        <w:jc w:val="both"/>
        <w:rPr>
          <w:rFonts w:ascii="Arial Narrow" w:hAnsi="Arial Narrow"/>
          <w:highlight w:val="yellow"/>
        </w:rPr>
      </w:pPr>
    </w:p>
    <w:p w:rsidR="000369A1" w:rsidRDefault="00F222BA">
      <w:pPr>
        <w:keepNext/>
        <w:keepLines/>
        <w:spacing w:line="281" w:lineRule="auto"/>
        <w:ind w:firstLine="709"/>
        <w:jc w:val="both"/>
        <w:rPr>
          <w:rFonts w:ascii="Arial Narrow" w:hAnsi="Arial Narrow"/>
          <w:spacing w:val="10"/>
          <w:highlight w:val="yellow"/>
        </w:rPr>
      </w:pPr>
      <w:r>
        <w:rPr>
          <w:rFonts w:ascii="Arial Narrow" w:hAnsi="Arial Narrow"/>
          <w:highlight w:val="white"/>
        </w:rPr>
        <w:t xml:space="preserve">Выработка электроэнергии по АО «ДГК» (на оптовом и розничном рынках электроэнергии) за 2025 год составила 19 834,2 млн. кВт*ч., что ниже плана ФАС России на 907,96 млн. кВт*ч или 4,4 %, и ниже соответствующего периода прошлого года на 1 003,2 млн. кВт*ч или 4,8 %. Снижение </w:t>
      </w:r>
      <w:r>
        <w:rPr>
          <w:rFonts w:ascii="Arial Narrow" w:hAnsi="Arial Narrow"/>
          <w:spacing w:val="10"/>
          <w:highlight w:val="white"/>
        </w:rPr>
        <w:t>выработки АО «ДГК» в сравнении с фактом 2024 г. связано с увеличением загрузки ГЭС ПАО</w:t>
      </w:r>
    </w:p>
    <w:p w:rsidR="000369A1" w:rsidRDefault="00F222BA">
      <w:pPr>
        <w:keepNext/>
        <w:keepLines/>
        <w:spacing w:line="281" w:lineRule="auto"/>
        <w:jc w:val="both"/>
        <w:rPr>
          <w:rFonts w:ascii="Arial Narrow" w:hAnsi="Arial Narrow"/>
          <w:highlight w:val="white"/>
        </w:rPr>
      </w:pPr>
      <w:r>
        <w:rPr>
          <w:rFonts w:ascii="Arial Narrow" w:hAnsi="Arial Narrow"/>
          <w:highlight w:val="white"/>
        </w:rPr>
        <w:lastRenderedPageBreak/>
        <w:t>«РусГидро» на 16,5% (2 200,27 млн кВт*ч), Приморской ГРЭС АО «Кузбассэнерго» на 5,1% (290,75 млн кВт*ч), электростанций ПАО «Якутскэнерго» на 1,2 % (58,18 млн кВт*ч).</w:t>
      </w:r>
    </w:p>
    <w:p w:rsidR="000369A1" w:rsidRDefault="00F222BA">
      <w:pPr>
        <w:keepNext/>
        <w:keepLines/>
        <w:spacing w:line="281" w:lineRule="auto"/>
        <w:ind w:firstLine="709"/>
        <w:jc w:val="both"/>
        <w:rPr>
          <w:rFonts w:ascii="Arial Narrow" w:hAnsi="Arial Narrow"/>
          <w:highlight w:val="white"/>
        </w:rPr>
      </w:pPr>
      <w:r>
        <w:rPr>
          <w:rFonts w:ascii="Arial Narrow" w:hAnsi="Arial Narrow"/>
          <w:highlight w:val="white"/>
        </w:rPr>
        <w:t>Величина сальдо-перетока электроэнергии на ОРЭМ за 2025 год по АО «ДГК» планировалась на уровне 17 914,24 млн. кВт*ч, по факту величина сальдо-перетока электроэнергии составила 16 989,82 млн. кВт*ч.</w:t>
      </w:r>
    </w:p>
    <w:p w:rsidR="000369A1" w:rsidRDefault="000369A1">
      <w:pPr>
        <w:keepNext/>
        <w:keepLines/>
        <w:shd w:val="clear" w:color="auto" w:fill="FFFFFF"/>
        <w:tabs>
          <w:tab w:val="left" w:pos="993"/>
        </w:tabs>
        <w:spacing w:line="281" w:lineRule="auto"/>
        <w:ind w:firstLine="567"/>
        <w:jc w:val="both"/>
        <w:rPr>
          <w:rFonts w:ascii="Arial Narrow" w:hAnsi="Arial Narrow"/>
          <w:i/>
          <w:color w:val="FF0000"/>
        </w:rPr>
      </w:pPr>
    </w:p>
    <w:p w:rsidR="000369A1" w:rsidRDefault="00F222BA">
      <w:pPr>
        <w:pStyle w:val="af6"/>
        <w:keepNext/>
        <w:keepLines/>
        <w:spacing w:after="0" w:line="281" w:lineRule="auto"/>
        <w:ind w:left="0" w:firstLine="709"/>
        <w:jc w:val="both"/>
        <w:rPr>
          <w:rFonts w:ascii="Arial Narrow" w:hAnsi="Arial Narrow"/>
        </w:rPr>
      </w:pPr>
      <w:r>
        <w:rPr>
          <w:rFonts w:ascii="Arial Narrow" w:hAnsi="Arial Narrow"/>
        </w:rPr>
        <w:t>В качестве конкурентных источников на рынке тепловой энергии расцениваются предприятия, объединяющие муниципальные котельные, крупнейшим из которых является, КГУП «Примтеплоэнерго» (на территории Приморского края), а также автономные источники крупных предприятий.</w:t>
      </w:r>
    </w:p>
    <w:p w:rsidR="000369A1" w:rsidRDefault="00F222BA">
      <w:pPr>
        <w:keepNext/>
        <w:keepLines/>
        <w:spacing w:line="281" w:lineRule="auto"/>
        <w:ind w:firstLine="709"/>
        <w:jc w:val="both"/>
        <w:rPr>
          <w:rFonts w:ascii="Arial Narrow" w:hAnsi="Arial Narrow"/>
        </w:rPr>
      </w:pPr>
      <w:r>
        <w:rPr>
          <w:rFonts w:ascii="Arial Narrow" w:hAnsi="Arial Narrow"/>
        </w:rPr>
        <w:t>С точки зрения экономической эффективности бизнеса - предприятия, в состав которых входят котельные, не могут составить реальную конкуренцию АО «ДГК».</w:t>
      </w:r>
    </w:p>
    <w:p w:rsidR="000369A1" w:rsidRDefault="000369A1">
      <w:pPr>
        <w:keepNext/>
        <w:keepLines/>
        <w:shd w:val="clear" w:color="auto" w:fill="FFFFFF"/>
        <w:tabs>
          <w:tab w:val="left" w:pos="993"/>
        </w:tabs>
        <w:spacing w:line="281" w:lineRule="auto"/>
        <w:ind w:firstLine="567"/>
        <w:jc w:val="both"/>
        <w:rPr>
          <w:rFonts w:ascii="Arial Narrow" w:hAnsi="Arial Narrow"/>
          <w:i/>
          <w:color w:val="FF0000"/>
        </w:rPr>
      </w:pPr>
    </w:p>
    <w:p w:rsidR="000369A1" w:rsidRDefault="00F222BA">
      <w:pPr>
        <w:keepNext/>
        <w:keepLines/>
        <w:spacing w:line="281" w:lineRule="auto"/>
        <w:jc w:val="both"/>
        <w:rPr>
          <w:rFonts w:ascii="Arial Narrow" w:hAnsi="Arial Narrow"/>
          <w:b/>
        </w:rPr>
      </w:pPr>
      <w:r>
        <w:rPr>
          <w:rFonts w:ascii="Arial Narrow" w:hAnsi="Arial Narrow"/>
          <w:b/>
        </w:rPr>
        <w:t xml:space="preserve">Информация об основных клиентах компании, принципах работы с ними (клиентская политика). </w:t>
      </w:r>
    </w:p>
    <w:p w:rsidR="000369A1" w:rsidRDefault="00F222BA">
      <w:pPr>
        <w:pStyle w:val="afffff1"/>
        <w:keepNext/>
        <w:keepLines/>
        <w:spacing w:line="281" w:lineRule="auto"/>
        <w:ind w:left="0" w:firstLine="709"/>
        <w:jc w:val="both"/>
        <w:rPr>
          <w:rFonts w:ascii="Arial Narrow" w:hAnsi="Arial Narrow"/>
          <w:iCs/>
        </w:rPr>
      </w:pPr>
      <w:r>
        <w:rPr>
          <w:rFonts w:ascii="Arial Narrow" w:hAnsi="Arial Narrow"/>
          <w:iCs/>
        </w:rPr>
        <w:t>Основным клиентом компании в отношении реализации электрической энергии и мощности по регулируемым договорам (РД) является Публичное акционерное общество «Дальневосточная энергетическая компания» (ПАО «ДЭК»), с 01.04.2025 единственный гарантирующий поставщик на территории ДФО.</w:t>
      </w:r>
    </w:p>
    <w:p w:rsidR="000369A1" w:rsidRDefault="00F222BA">
      <w:pPr>
        <w:pStyle w:val="afffff1"/>
        <w:keepNext/>
        <w:keepLines/>
        <w:spacing w:line="281" w:lineRule="auto"/>
        <w:ind w:left="0" w:firstLine="709"/>
        <w:jc w:val="both"/>
        <w:rPr>
          <w:rFonts w:ascii="Arial Narrow" w:hAnsi="Arial Narrow"/>
          <w:iCs/>
        </w:rPr>
      </w:pPr>
      <w:r>
        <w:rPr>
          <w:rFonts w:ascii="Arial Narrow" w:hAnsi="Arial Narrow"/>
          <w:iCs/>
        </w:rPr>
        <w:t>Реализация электроэнергии на РСВ и БР осуществляется через Договоры комиссии, заключенные между Обществом и АО «ЦФР», которое выступает как посредник между нашей компанией и организациями-потребителями электрической энергии.</w:t>
      </w:r>
    </w:p>
    <w:p w:rsidR="000369A1" w:rsidRDefault="00F222BA">
      <w:pPr>
        <w:pStyle w:val="afffff1"/>
        <w:keepNext/>
        <w:keepLines/>
        <w:spacing w:line="281" w:lineRule="auto"/>
        <w:ind w:left="0" w:firstLine="709"/>
        <w:jc w:val="both"/>
        <w:rPr>
          <w:rFonts w:ascii="Arial Narrow" w:hAnsi="Arial Narrow"/>
          <w:iCs/>
        </w:rPr>
      </w:pPr>
      <w:r>
        <w:rPr>
          <w:rFonts w:ascii="Arial Narrow" w:hAnsi="Arial Narrow"/>
          <w:iCs/>
        </w:rPr>
        <w:t>В 2025 году АО «ДГК» реализовывала мощность на оптовом рынке непосредственно покупателям (субъектам ОРЭМ). Помимо РД, мощность поставлялась еще по двум видам договоров поставки. Были заключены Договоры купли-продажи мощности с 29 контрагентами, наиболее крупными из них являются:</w:t>
      </w:r>
    </w:p>
    <w:p w:rsidR="000369A1" w:rsidRDefault="00F222BA" w:rsidP="00445567">
      <w:pPr>
        <w:pStyle w:val="afffff1"/>
        <w:keepNext/>
        <w:keepLines/>
        <w:numPr>
          <w:ilvl w:val="0"/>
          <w:numId w:val="41"/>
        </w:numPr>
        <w:spacing w:line="281" w:lineRule="auto"/>
        <w:ind w:left="426" w:hanging="426"/>
        <w:jc w:val="both"/>
        <w:rPr>
          <w:rFonts w:ascii="Arial Narrow" w:hAnsi="Arial Narrow"/>
          <w:iCs/>
        </w:rPr>
      </w:pPr>
      <w:r>
        <w:rPr>
          <w:rFonts w:ascii="Arial Narrow" w:hAnsi="Arial Narrow"/>
          <w:iCs/>
        </w:rPr>
        <w:t>ПАО «ДЭК» с долей в общей поставке от АО «ДГК» более 50%;</w:t>
      </w:r>
    </w:p>
    <w:p w:rsidR="000369A1" w:rsidRDefault="00F222BA" w:rsidP="00445567">
      <w:pPr>
        <w:pStyle w:val="afffff1"/>
        <w:keepNext/>
        <w:keepLines/>
        <w:numPr>
          <w:ilvl w:val="0"/>
          <w:numId w:val="41"/>
        </w:numPr>
        <w:spacing w:line="281" w:lineRule="auto"/>
        <w:ind w:left="426" w:hanging="426"/>
        <w:jc w:val="both"/>
        <w:rPr>
          <w:rFonts w:ascii="Arial Narrow" w:hAnsi="Arial Narrow"/>
          <w:iCs/>
        </w:rPr>
      </w:pPr>
      <w:r>
        <w:rPr>
          <w:rFonts w:ascii="Arial Narrow" w:hAnsi="Arial Narrow"/>
          <w:iCs/>
        </w:rPr>
        <w:t xml:space="preserve">ООО «РУСЭНЕРГОСБЫТ» (доля около 15%); </w:t>
      </w:r>
    </w:p>
    <w:p w:rsidR="000369A1" w:rsidRDefault="00F222BA" w:rsidP="00445567">
      <w:pPr>
        <w:pStyle w:val="afffff1"/>
        <w:keepNext/>
        <w:keepLines/>
        <w:numPr>
          <w:ilvl w:val="0"/>
          <w:numId w:val="41"/>
        </w:numPr>
        <w:spacing w:line="281" w:lineRule="auto"/>
        <w:ind w:left="426" w:hanging="426"/>
        <w:jc w:val="both"/>
        <w:rPr>
          <w:rFonts w:ascii="Arial Narrow" w:hAnsi="Arial Narrow"/>
          <w:iCs/>
        </w:rPr>
      </w:pPr>
      <w:r>
        <w:rPr>
          <w:rFonts w:ascii="Arial Narrow" w:hAnsi="Arial Narrow"/>
          <w:iCs/>
        </w:rPr>
        <w:t xml:space="preserve">ООО «Транснефтьэнерго» (11%). </w:t>
      </w:r>
    </w:p>
    <w:p w:rsidR="000369A1" w:rsidRDefault="00F222BA">
      <w:pPr>
        <w:pStyle w:val="afffff1"/>
        <w:keepNext/>
        <w:keepLines/>
        <w:spacing w:line="281" w:lineRule="auto"/>
        <w:ind w:left="0" w:firstLine="709"/>
        <w:jc w:val="both"/>
        <w:rPr>
          <w:rFonts w:ascii="Arial Narrow" w:hAnsi="Arial Narrow"/>
          <w:iCs/>
        </w:rPr>
      </w:pPr>
      <w:r>
        <w:rPr>
          <w:rFonts w:ascii="Arial Narrow" w:hAnsi="Arial Narrow"/>
          <w:iCs/>
        </w:rPr>
        <w:t xml:space="preserve">Доля остальных контрагентов составляет от 5% до 0,001% объема реализации мощности на оптовом рынке. </w:t>
      </w:r>
    </w:p>
    <w:p w:rsidR="000369A1" w:rsidRDefault="00F222BA">
      <w:pPr>
        <w:pStyle w:val="afffff1"/>
        <w:keepNext/>
        <w:keepLines/>
        <w:spacing w:line="281" w:lineRule="auto"/>
        <w:ind w:left="0" w:firstLine="709"/>
        <w:jc w:val="both"/>
        <w:rPr>
          <w:rFonts w:ascii="Arial Narrow" w:hAnsi="Arial Narrow"/>
          <w:iCs/>
        </w:rPr>
      </w:pPr>
      <w:r>
        <w:rPr>
          <w:rFonts w:ascii="Arial Narrow" w:hAnsi="Arial Narrow"/>
          <w:iCs/>
        </w:rPr>
        <w:t>Кроме того, АО «ДГК» поставляет электроэнергию, произведенную Николаевской ТЭЦ на региональный розничный рынок электроэнергии (мощности).</w:t>
      </w:r>
    </w:p>
    <w:p w:rsidR="000369A1" w:rsidRDefault="00F222BA">
      <w:pPr>
        <w:pStyle w:val="afff"/>
        <w:keepNext/>
        <w:keepLines/>
        <w:spacing w:line="281" w:lineRule="auto"/>
        <w:ind w:left="0" w:firstLine="720"/>
        <w:jc w:val="both"/>
        <w:rPr>
          <w:rFonts w:ascii="Arial Narrow" w:hAnsi="Arial Narrow"/>
          <w:color w:val="000000"/>
          <w:sz w:val="24"/>
          <w:szCs w:val="24"/>
        </w:rPr>
      </w:pPr>
      <w:r>
        <w:rPr>
          <w:rFonts w:ascii="Arial Narrow" w:hAnsi="Arial Narrow"/>
          <w:color w:val="000000"/>
          <w:sz w:val="24"/>
          <w:szCs w:val="24"/>
        </w:rPr>
        <w:t xml:space="preserve">Основными клиентами Общества в реализации тепловой энергии являются крупные промышленные предприятия в Хабаровском крае: ПАО «АСЗ», ООО «Амурсталь», Федеральное казенное предприятие «Амурский патронный завод «Вымпел» им. П.В. Финогенова; в Республике Саха (Якутия) - АО ХК «Якутуголь». Наибольшая доля потребления тепловой энергии Общества приходится на жилищные организации и население, значительную долю потребления тепла занимают предприятия бюджетной сферы. </w:t>
      </w:r>
    </w:p>
    <w:p w:rsidR="000369A1" w:rsidRDefault="00F222BA">
      <w:pPr>
        <w:pStyle w:val="afff"/>
        <w:keepNext/>
        <w:keepLines/>
        <w:spacing w:line="281" w:lineRule="auto"/>
        <w:ind w:left="0" w:firstLine="720"/>
        <w:jc w:val="both"/>
        <w:rPr>
          <w:rFonts w:ascii="Arial Narrow" w:hAnsi="Arial Narrow"/>
          <w:color w:val="000000"/>
          <w:sz w:val="24"/>
          <w:szCs w:val="24"/>
        </w:rPr>
      </w:pPr>
      <w:r>
        <w:rPr>
          <w:rFonts w:ascii="Arial Narrow" w:hAnsi="Arial Narrow"/>
          <w:color w:val="000000"/>
          <w:sz w:val="24"/>
          <w:szCs w:val="24"/>
        </w:rPr>
        <w:t>По состоянию на 01.01.2026 года АО «ДГК» заключено 17 753 договора с юридическими лицами. На прямых расчетах АО «ДГК» имеет 834 455 лицевых счетов.</w:t>
      </w:r>
    </w:p>
    <w:p w:rsidR="000369A1" w:rsidRDefault="00F222BA">
      <w:pPr>
        <w:pStyle w:val="afff"/>
        <w:keepNext/>
        <w:keepLines/>
        <w:spacing w:line="281" w:lineRule="auto"/>
        <w:ind w:left="0" w:firstLine="708"/>
        <w:jc w:val="both"/>
        <w:rPr>
          <w:rFonts w:ascii="Arial Narrow" w:hAnsi="Arial Narrow"/>
          <w:sz w:val="24"/>
          <w:szCs w:val="24"/>
          <w:lang w:eastAsia="ru-RU"/>
        </w:rPr>
      </w:pPr>
      <w:r>
        <w:rPr>
          <w:rFonts w:ascii="Arial Narrow" w:hAnsi="Arial Narrow"/>
          <w:color w:val="000000"/>
          <w:sz w:val="24"/>
          <w:szCs w:val="24"/>
        </w:rPr>
        <w:t xml:space="preserve">Структура потребителей тепловой энергии Общества выглядит следующим образом:          </w:t>
      </w:r>
    </w:p>
    <w:p w:rsidR="000369A1" w:rsidRDefault="00F222BA">
      <w:pPr>
        <w:pStyle w:val="afff"/>
        <w:keepNext/>
        <w:keepLines/>
        <w:ind w:left="0"/>
        <w:jc w:val="both"/>
        <w:rPr>
          <w:rFonts w:ascii="Arial Narrow" w:hAnsi="Arial Narrow"/>
          <w:lang w:eastAsia="ru-RU"/>
        </w:rPr>
      </w:pPr>
      <w:r>
        <w:rPr>
          <w:rFonts w:ascii="Arial Narrow" w:hAnsi="Arial Narrow"/>
          <w:noProof/>
          <w:lang w:eastAsia="ru-RU"/>
        </w:rPr>
        <w:lastRenderedPageBreak/>
        <mc:AlternateContent>
          <mc:Choice Requires="wpg">
            <w:drawing>
              <wp:inline distT="0" distB="0" distL="0" distR="0">
                <wp:extent cx="5962015" cy="3299460"/>
                <wp:effectExtent l="0" t="0" r="635" b="0"/>
                <wp:docPr id="2" name="Рисунок 2" descr="C:\Users\tomashuk_on\AppData\Local\Microsoft\Windows\INetCache\Content.MSO\3A5176E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933372" name="Picture 2" descr="C:\Users\tomashuk_on\AppData\Local\Microsoft\Windows\INetCache\Content.MSO\3A5176E4.tmp"/>
                        <pic:cNvPicPr>
                          <a:picLocks noChangeAspect="1"/>
                        </pic:cNvPicPr>
                      </pic:nvPicPr>
                      <pic:blipFill>
                        <a:blip r:embed="rId9"/>
                        <a:stretch/>
                      </pic:blipFill>
                      <pic:spPr bwMode="auto">
                        <a:xfrm>
                          <a:off x="0" y="0"/>
                          <a:ext cx="5962014" cy="3299458"/>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width:469.45pt;height:259.80pt;mso-wrap-distance-left:0.00pt;mso-wrap-distance-top:0.00pt;mso-wrap-distance-right:0.00pt;mso-wrap-distance-bottom:0.00pt;" stroked="f">
                <v:path textboxrect="0,0,0,0"/>
                <v:imagedata r:id="rId13" o:title=""/>
              </v:shape>
            </w:pict>
          </mc:Fallback>
        </mc:AlternateContent>
      </w:r>
    </w:p>
    <w:p w:rsidR="000369A1" w:rsidRDefault="000369A1">
      <w:pPr>
        <w:pStyle w:val="afff"/>
        <w:keepNext/>
        <w:keepLines/>
        <w:ind w:left="0"/>
        <w:jc w:val="both"/>
      </w:pPr>
    </w:p>
    <w:p w:rsidR="000369A1" w:rsidRDefault="00F222BA">
      <w:pPr>
        <w:keepNext/>
        <w:keepLines/>
        <w:spacing w:line="281" w:lineRule="auto"/>
        <w:ind w:firstLine="708"/>
        <w:jc w:val="both"/>
        <w:rPr>
          <w:rFonts w:ascii="Arial Narrow" w:hAnsi="Arial Narrow"/>
          <w:color w:val="000000"/>
        </w:rPr>
      </w:pPr>
      <w:r>
        <w:rPr>
          <w:rFonts w:ascii="Arial Narrow" w:hAnsi="Arial Narrow"/>
          <w:color w:val="000000"/>
        </w:rPr>
        <w:t xml:space="preserve">Основными принципами работы АО «ДГК» с клиентами - потребителями тепловой энергии являются: обеспечение качественной, надежной и бесперебойной поставки тепловой энергии, создание максимально комфортных условий для потребителей тепловой энергии, индивидуальный подход и оперативность в решении вопросов, обеспечивающих высокое качество обслуживания, совершенствование схемы договорных отношений, повышение энергоэффективности.  </w:t>
      </w:r>
    </w:p>
    <w:p w:rsidR="000369A1" w:rsidRDefault="00F222BA">
      <w:pPr>
        <w:keepNext/>
        <w:keepLines/>
        <w:spacing w:line="281" w:lineRule="auto"/>
        <w:ind w:firstLine="708"/>
        <w:jc w:val="both"/>
        <w:rPr>
          <w:rFonts w:ascii="Arial Narrow" w:hAnsi="Arial Narrow"/>
          <w:color w:val="000000"/>
        </w:rPr>
      </w:pPr>
      <w:r>
        <w:rPr>
          <w:rFonts w:ascii="Arial Narrow" w:hAnsi="Arial Narrow"/>
          <w:color w:val="000000"/>
        </w:rPr>
        <w:t>Для обеспечения высокого качества обслуживания клиентов, АО «ДГК» делает акцент на клиентоориентированность, понимая под этим постоянное повышение удовлетворенности прямых потребителей тепловой энергии.</w:t>
      </w:r>
    </w:p>
    <w:p w:rsidR="000369A1" w:rsidRDefault="00F222BA">
      <w:pPr>
        <w:keepNext/>
        <w:keepLines/>
        <w:spacing w:line="281" w:lineRule="auto"/>
        <w:ind w:firstLine="709"/>
        <w:jc w:val="both"/>
        <w:rPr>
          <w:rFonts w:ascii="Arial Narrow" w:hAnsi="Arial Narrow"/>
          <w:color w:val="000000"/>
        </w:rPr>
      </w:pPr>
      <w:r>
        <w:rPr>
          <w:rFonts w:ascii="Arial Narrow" w:hAnsi="Arial Narrow"/>
          <w:color w:val="000000"/>
        </w:rPr>
        <w:t xml:space="preserve">В целях повышения качества обслуживания абонентов АО «ДГК» и обеспечения обратной связи с потребителями работают контактные телефоны Агента АО «ДГК» в лице ПАО «ДЭК». Потребители тепловой энергии могут в постоянном режиме обратиться в «Единый информационный центр» Агента по всей зоне деятельности АО «ДГК». За 2025 год поступило на контактные телефоны около 870 тыс. обращений, в т.ч. обработано в автоматическом режиме более 540 тыс. обращений. Также, в АО «ДГК» в круглосуточном режиме работает «Автоинформатор» для информирования потребителей тепловой энергии о гидравлических испытаниях оборудования, о сроках проведения ремонтных работ на тепловых сетях и теплоисточниках, об аварийных ситуациях и др. </w:t>
      </w:r>
    </w:p>
    <w:p w:rsidR="000369A1" w:rsidRDefault="00F222BA">
      <w:pPr>
        <w:keepNext/>
        <w:keepLines/>
        <w:spacing w:line="281" w:lineRule="auto"/>
        <w:ind w:firstLine="709"/>
        <w:jc w:val="both"/>
        <w:rPr>
          <w:rFonts w:ascii="Arial Narrow" w:hAnsi="Arial Narrow"/>
          <w:color w:val="000000"/>
        </w:rPr>
      </w:pPr>
      <w:r>
        <w:rPr>
          <w:rFonts w:ascii="Arial Narrow" w:hAnsi="Arial Narrow"/>
          <w:color w:val="000000"/>
        </w:rPr>
        <w:t>В 2025 году продолжена работа по оперативной передаче информации о перерывах в предоставлении услуг теплоснабжения и (или) горячего водоснабжения (аварийные ситуации, плановые/ текущие отключения т/энергии) на Единый контактный центр ПАО «ДЭК», также осуществляется информационный обмен между АО «ДГК» и ПАО «ДЭК» по вопросам отсутствия у потребителей услуг по отоплению и (или) горячему водоснабжению по дополнительно выявленным отключениям тепловой энергии и нарушениям (порывам, утечкам) на основании обращений/жалоб потребителей в ЕКЦ ПАО «ДЭК».</w:t>
      </w:r>
    </w:p>
    <w:p w:rsidR="000369A1" w:rsidRDefault="00F222BA">
      <w:pPr>
        <w:keepNext/>
        <w:keepLines/>
        <w:spacing w:line="281" w:lineRule="auto"/>
        <w:ind w:firstLine="709"/>
        <w:jc w:val="both"/>
        <w:rPr>
          <w:rFonts w:ascii="Arial Narrow" w:hAnsi="Arial Narrow"/>
          <w:color w:val="000000"/>
        </w:rPr>
      </w:pPr>
      <w:r>
        <w:rPr>
          <w:rFonts w:ascii="Arial Narrow" w:hAnsi="Arial Narrow"/>
          <w:color w:val="000000"/>
        </w:rPr>
        <w:t>В 2025 году на основании разработанной ПАО «РусГидро» типовой «Программы мероприятий по работе с дебиторской задолженностью подконтрольных организаций, функционирующих на розничных рынках электрической и тепловой энергии», а также в соответствии с Агентским договором в АО «ДГК» совместно с ПАО «ДЭК» разработана и утверждена «Программа мероприятий по работе с дебиторской задолженностью АО «ДГК», включающая подпрограмму мероприятий по работе с</w:t>
      </w:r>
    </w:p>
    <w:p w:rsidR="000369A1" w:rsidRDefault="00F222BA">
      <w:pPr>
        <w:keepNext/>
        <w:keepLines/>
        <w:spacing w:line="281" w:lineRule="auto"/>
        <w:jc w:val="both"/>
        <w:rPr>
          <w:rFonts w:ascii="Arial Narrow" w:hAnsi="Arial Narrow"/>
          <w:color w:val="000000"/>
        </w:rPr>
      </w:pPr>
      <w:r>
        <w:rPr>
          <w:rFonts w:ascii="Arial Narrow" w:hAnsi="Arial Narrow"/>
          <w:color w:val="000000"/>
        </w:rPr>
        <w:lastRenderedPageBreak/>
        <w:t>просроченной дебиторской задолженностью свыше 12 месяцев по состоянию на 31.12.2024» (далее Программа по работе с ДЗ). В соответствии с данной программой реализованы досудебные мероприятия: вручение предупредительно-уведомительных документов, направление SMS/Email-сообщений уведомительного характера, разработка и проведение индивидуальных мероприятий,  применение мер по введению ограничения/ прекращения тепловой энергии и (или) горячего водоснабжения должникам, разъяснительная работа по контактным телефонам Агента, проведение «автодозвона» потребителей-неплательщиков; заключение соглашений о реструктуризации задолженности и пр.</w:t>
      </w:r>
    </w:p>
    <w:p w:rsidR="000369A1" w:rsidRDefault="000369A1">
      <w:pPr>
        <w:keepNext/>
        <w:keepLines/>
        <w:spacing w:line="281" w:lineRule="auto"/>
        <w:jc w:val="both"/>
        <w:rPr>
          <w:rFonts w:ascii="Arial Narrow" w:hAnsi="Arial Narrow"/>
          <w:b/>
          <w:i/>
        </w:rPr>
      </w:pPr>
    </w:p>
    <w:p w:rsidR="000369A1" w:rsidRDefault="00F222BA">
      <w:pPr>
        <w:keepNext/>
        <w:keepLines/>
        <w:spacing w:line="281" w:lineRule="auto"/>
        <w:jc w:val="both"/>
        <w:rPr>
          <w:rFonts w:ascii="Arial Narrow" w:hAnsi="Arial Narrow"/>
          <w:b/>
          <w:i/>
        </w:rPr>
      </w:pPr>
      <w:r>
        <w:rPr>
          <w:rFonts w:ascii="Arial Narrow" w:hAnsi="Arial Narrow"/>
          <w:b/>
          <w:i/>
        </w:rPr>
        <w:t>Обзор основных событий 2025 года</w:t>
      </w:r>
    </w:p>
    <w:p w:rsidR="000369A1" w:rsidRDefault="000369A1">
      <w:pPr>
        <w:keepNext/>
        <w:keepLines/>
        <w:shd w:val="clear" w:color="auto" w:fill="FFFFFF"/>
        <w:tabs>
          <w:tab w:val="left" w:pos="993"/>
        </w:tabs>
        <w:spacing w:line="281" w:lineRule="auto"/>
        <w:ind w:firstLine="567"/>
        <w:jc w:val="both"/>
        <w:rPr>
          <w:rFonts w:ascii="Arial Narrow" w:hAnsi="Arial Narrow"/>
          <w:b/>
          <w:spacing w:val="-2"/>
        </w:rPr>
      </w:pPr>
    </w:p>
    <w:p w:rsidR="000369A1" w:rsidRDefault="00F222BA">
      <w:pPr>
        <w:keepNext/>
        <w:keepLines/>
        <w:shd w:val="clear" w:color="auto" w:fill="FFFFFF"/>
        <w:tabs>
          <w:tab w:val="left" w:pos="993"/>
        </w:tabs>
        <w:spacing w:line="281" w:lineRule="auto"/>
        <w:jc w:val="both"/>
        <w:rPr>
          <w:rFonts w:ascii="Arial Narrow" w:hAnsi="Arial Narrow"/>
          <w:b/>
          <w:spacing w:val="-2"/>
        </w:rPr>
      </w:pPr>
      <w:r>
        <w:rPr>
          <w:rFonts w:ascii="Arial Narrow" w:hAnsi="Arial Narrow"/>
          <w:b/>
          <w:spacing w:val="-2"/>
        </w:rPr>
        <w:t xml:space="preserve">Январь </w:t>
      </w: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 xml:space="preserve">В пгт Прогресс энергетики Райчихинской ГРЭС приступили к реконструкции золоотвала No 2 и наращиванию дамбы. Обновленный объект обеспечит безопасное и экологичное складирование золошлаковых отходов на ближайшие 10–15 лет. Масштабный проект имеет ключевое значение для устойчивой работы станции и минимизации воздействия на окружающую среду.  </w:t>
      </w:r>
    </w:p>
    <w:p w:rsidR="000369A1" w:rsidRDefault="000369A1">
      <w:pPr>
        <w:keepNext/>
        <w:keepLines/>
        <w:shd w:val="clear" w:color="auto" w:fill="FFFFFF"/>
        <w:tabs>
          <w:tab w:val="left" w:pos="993"/>
        </w:tabs>
        <w:spacing w:line="281" w:lineRule="auto"/>
        <w:jc w:val="both"/>
        <w:rPr>
          <w:rFonts w:ascii="Arial Narrow" w:hAnsi="Arial Narrow"/>
          <w:spacing w:val="-2"/>
        </w:rPr>
      </w:pPr>
    </w:p>
    <w:p w:rsidR="000369A1" w:rsidRDefault="00F222BA">
      <w:pPr>
        <w:keepNext/>
        <w:keepLines/>
        <w:shd w:val="clear" w:color="auto" w:fill="FFFFFF"/>
        <w:tabs>
          <w:tab w:val="left" w:pos="993"/>
        </w:tabs>
        <w:spacing w:line="281" w:lineRule="auto"/>
        <w:jc w:val="both"/>
        <w:rPr>
          <w:rFonts w:ascii="Arial Narrow" w:hAnsi="Arial Narrow"/>
          <w:b/>
          <w:spacing w:val="-2"/>
        </w:rPr>
      </w:pPr>
      <w:r>
        <w:rPr>
          <w:rFonts w:ascii="Arial Narrow" w:hAnsi="Arial Narrow"/>
          <w:b/>
          <w:spacing w:val="-2"/>
        </w:rPr>
        <w:t>Март</w:t>
      </w:r>
    </w:p>
    <w:p w:rsidR="000369A1" w:rsidRDefault="00F222BA">
      <w:pPr>
        <w:keepNext/>
        <w:keepLines/>
        <w:shd w:val="clear" w:color="auto" w:fill="FFFFFF"/>
        <w:tabs>
          <w:tab w:val="left" w:pos="993"/>
        </w:tabs>
        <w:spacing w:line="281" w:lineRule="auto"/>
        <w:jc w:val="both"/>
        <w:rPr>
          <w:rFonts w:ascii="Arial Narrow" w:hAnsi="Arial Narrow"/>
          <w:bCs/>
          <w:spacing w:val="-2"/>
        </w:rPr>
      </w:pPr>
      <w:r>
        <w:rPr>
          <w:rFonts w:ascii="Arial Narrow" w:hAnsi="Arial Narrow"/>
          <w:bCs/>
          <w:spacing w:val="-2"/>
        </w:rPr>
        <w:t>В ходе рабочей поездки в Хабаровский край министр энергетики России Сергей Цивилев и член правления, первый заместитель генерального директора — главный инженер ПАО «РусГидро» Сергей Кондратьев ознакомились с ходом строительства Хабаровской ТЭЦ-4.</w:t>
      </w:r>
    </w:p>
    <w:p w:rsidR="000369A1" w:rsidRDefault="000369A1">
      <w:pPr>
        <w:keepNext/>
        <w:keepLines/>
        <w:shd w:val="clear" w:color="auto" w:fill="FFFFFF"/>
        <w:tabs>
          <w:tab w:val="left" w:pos="993"/>
        </w:tabs>
        <w:spacing w:line="281" w:lineRule="auto"/>
        <w:jc w:val="both"/>
        <w:rPr>
          <w:rFonts w:ascii="Arial Narrow" w:hAnsi="Arial Narrow"/>
          <w:b/>
          <w:bCs/>
          <w:spacing w:val="-2"/>
        </w:rPr>
      </w:pPr>
    </w:p>
    <w:p w:rsidR="000369A1" w:rsidRDefault="00F222BA">
      <w:pPr>
        <w:keepNext/>
        <w:keepLines/>
        <w:shd w:val="clear" w:color="auto" w:fill="FFFFFF"/>
        <w:tabs>
          <w:tab w:val="left" w:pos="993"/>
        </w:tabs>
        <w:spacing w:line="281" w:lineRule="auto"/>
        <w:jc w:val="both"/>
        <w:rPr>
          <w:rFonts w:ascii="Arial Narrow" w:hAnsi="Arial Narrow"/>
          <w:b/>
          <w:bCs/>
          <w:spacing w:val="-2"/>
        </w:rPr>
      </w:pPr>
      <w:r>
        <w:rPr>
          <w:rFonts w:ascii="Arial Narrow" w:hAnsi="Arial Narrow"/>
          <w:b/>
          <w:spacing w:val="-2"/>
        </w:rPr>
        <w:t xml:space="preserve">Апрель </w:t>
      </w: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Специалисты Приморских тепловых сетей проложили более 1200 метров нового трубопровода, преобразовали насосную станцию в современный центральный тепловой пункт в районе улицы Метельной во Владивостоке. Новое оборудование обеспечит стабильное теплоснабжение для жителей новостроек. Модернизация инфраструктуры и внедрение автоматизированных систем позволили не только повысить эффективность работы сети, но и минимизировать риски аварий.</w:t>
      </w:r>
    </w:p>
    <w:p w:rsidR="000369A1" w:rsidRDefault="000369A1">
      <w:pPr>
        <w:keepNext/>
        <w:keepLines/>
        <w:shd w:val="clear" w:color="auto" w:fill="FFFFFF"/>
        <w:tabs>
          <w:tab w:val="left" w:pos="993"/>
        </w:tabs>
        <w:spacing w:line="281" w:lineRule="auto"/>
        <w:jc w:val="both"/>
        <w:rPr>
          <w:rFonts w:ascii="Arial Narrow" w:hAnsi="Arial Narrow"/>
          <w:b/>
          <w:spacing w:val="-2"/>
        </w:rPr>
      </w:pPr>
    </w:p>
    <w:p w:rsidR="000369A1" w:rsidRDefault="00F222BA">
      <w:pPr>
        <w:keepNext/>
        <w:keepLines/>
        <w:shd w:val="clear" w:color="auto" w:fill="FFFFFF"/>
        <w:tabs>
          <w:tab w:val="left" w:pos="993"/>
        </w:tabs>
        <w:spacing w:line="281" w:lineRule="auto"/>
        <w:jc w:val="both"/>
        <w:rPr>
          <w:rFonts w:ascii="Arial Narrow" w:hAnsi="Arial Narrow"/>
          <w:b/>
          <w:spacing w:val="-2"/>
        </w:rPr>
      </w:pPr>
      <w:r>
        <w:rPr>
          <w:rFonts w:ascii="Arial Narrow" w:hAnsi="Arial Narrow"/>
          <w:b/>
          <w:spacing w:val="-2"/>
        </w:rPr>
        <w:t>Май</w:t>
      </w: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 xml:space="preserve">На Комсомольской ТЭЦ-2 состоялась торжественная церемония закладки капсулы времени с посланием для будущего поколения энергетиков. Мероприятие приурочено к 90-летию Комсомольской ТЭЦ-2. </w:t>
      </w:r>
    </w:p>
    <w:p w:rsidR="000369A1" w:rsidRDefault="000369A1">
      <w:pPr>
        <w:keepNext/>
        <w:keepLines/>
        <w:shd w:val="clear" w:color="auto" w:fill="FFFFFF"/>
        <w:tabs>
          <w:tab w:val="left" w:pos="993"/>
        </w:tabs>
        <w:spacing w:line="281" w:lineRule="auto"/>
        <w:jc w:val="both"/>
        <w:rPr>
          <w:rFonts w:ascii="Arial Narrow" w:hAnsi="Arial Narrow"/>
          <w:b/>
          <w:spacing w:val="-2"/>
        </w:rPr>
      </w:pPr>
    </w:p>
    <w:p w:rsidR="000369A1" w:rsidRDefault="00F222BA">
      <w:pPr>
        <w:keepNext/>
        <w:keepLines/>
        <w:shd w:val="clear" w:color="auto" w:fill="FFFFFF"/>
        <w:tabs>
          <w:tab w:val="left" w:pos="993"/>
        </w:tabs>
        <w:spacing w:line="281" w:lineRule="auto"/>
        <w:jc w:val="both"/>
        <w:rPr>
          <w:rFonts w:ascii="Arial Narrow" w:hAnsi="Arial Narrow"/>
          <w:b/>
          <w:spacing w:val="-2"/>
        </w:rPr>
      </w:pPr>
      <w:r>
        <w:rPr>
          <w:rFonts w:ascii="Arial Narrow" w:hAnsi="Arial Narrow"/>
          <w:b/>
          <w:spacing w:val="-2"/>
        </w:rPr>
        <w:t xml:space="preserve">Июнь </w:t>
      </w: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СП «Благовещенская ТЭЦ» заняла второе место в городском смотре-конкурсе на лучшую организацию работы по охране труда. Высокую награду вручил заместитель мэра г. Благовещенска Александр Калашников. Одним из ключевых показателей конкурса является реализация мероприятий, направленных на снижение класса условий труда. На станции успешно реализовано 138 таких мероприятий, их стоимость превысила более 92 млн рублей.</w:t>
      </w:r>
    </w:p>
    <w:p w:rsidR="000369A1" w:rsidRDefault="000369A1">
      <w:pPr>
        <w:keepNext/>
        <w:keepLines/>
        <w:shd w:val="clear" w:color="auto" w:fill="FFFFFF"/>
        <w:tabs>
          <w:tab w:val="left" w:pos="993"/>
        </w:tabs>
        <w:spacing w:line="281" w:lineRule="auto"/>
        <w:jc w:val="both"/>
        <w:rPr>
          <w:rFonts w:ascii="Arial Narrow" w:hAnsi="Arial Narrow"/>
          <w:b/>
          <w:bCs/>
          <w:spacing w:val="-2"/>
        </w:rPr>
      </w:pPr>
    </w:p>
    <w:p w:rsidR="000369A1" w:rsidRDefault="00F222BA">
      <w:pPr>
        <w:keepNext/>
        <w:keepLines/>
        <w:shd w:val="clear" w:color="auto" w:fill="FFFFFF"/>
        <w:tabs>
          <w:tab w:val="left" w:pos="993"/>
        </w:tabs>
        <w:spacing w:line="281" w:lineRule="auto"/>
        <w:jc w:val="both"/>
        <w:rPr>
          <w:rFonts w:ascii="Arial Narrow" w:hAnsi="Arial Narrow"/>
          <w:b/>
          <w:spacing w:val="-2"/>
        </w:rPr>
      </w:pPr>
      <w:r>
        <w:rPr>
          <w:rFonts w:ascii="Arial Narrow" w:hAnsi="Arial Narrow"/>
          <w:b/>
          <w:spacing w:val="-2"/>
        </w:rPr>
        <w:t xml:space="preserve">Август </w:t>
      </w: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Энергетики СП «Амурские тепловые сети» в пгт Прогресс опробовали пилотный проект по замене металлических труб на «Изопрофлекс». Это гибкие пластиковые трубы, уже заключенные в заводскую теплоизоляцию, которые не требуют прокладки в каналах.</w:t>
      </w:r>
    </w:p>
    <w:p w:rsidR="000369A1" w:rsidRDefault="000369A1">
      <w:pPr>
        <w:keepNext/>
        <w:keepLines/>
        <w:shd w:val="clear" w:color="auto" w:fill="FFFFFF"/>
        <w:tabs>
          <w:tab w:val="left" w:pos="993"/>
        </w:tabs>
        <w:spacing w:line="281" w:lineRule="auto"/>
        <w:jc w:val="both"/>
        <w:rPr>
          <w:rFonts w:ascii="Arial Narrow" w:hAnsi="Arial Narrow"/>
          <w:b/>
          <w:spacing w:val="-2"/>
        </w:rPr>
      </w:pPr>
    </w:p>
    <w:p w:rsidR="000369A1" w:rsidRDefault="00F222BA">
      <w:pPr>
        <w:keepNext/>
        <w:keepLines/>
        <w:shd w:val="clear" w:color="auto" w:fill="FFFFFF"/>
        <w:tabs>
          <w:tab w:val="left" w:pos="993"/>
        </w:tabs>
        <w:spacing w:line="281" w:lineRule="auto"/>
        <w:jc w:val="both"/>
        <w:rPr>
          <w:rFonts w:ascii="Arial Narrow" w:hAnsi="Arial Narrow"/>
          <w:bCs/>
          <w:spacing w:val="-2"/>
        </w:rPr>
      </w:pPr>
      <w:r>
        <w:rPr>
          <w:rFonts w:ascii="Arial Narrow" w:hAnsi="Arial Narrow"/>
          <w:bCs/>
          <w:spacing w:val="-2"/>
        </w:rPr>
        <w:t>163 студента прошли практику на Нерюнгринской ГРЭС. Из них 91 человек из Южно-Якутского технологического колледжа 22 студента технического института СВФУ. Из других регионов поработать на станции приехали 50 человек. Также студенческие отряды были сформированы в СП «Приморские тепловые сети», «Благовещенская ТЭЦ».</w:t>
      </w:r>
    </w:p>
    <w:p w:rsidR="000369A1" w:rsidRDefault="000369A1">
      <w:pPr>
        <w:keepNext/>
        <w:keepLines/>
        <w:shd w:val="clear" w:color="auto" w:fill="FFFFFF"/>
        <w:tabs>
          <w:tab w:val="left" w:pos="993"/>
        </w:tabs>
        <w:spacing w:line="281" w:lineRule="auto"/>
        <w:jc w:val="both"/>
        <w:rPr>
          <w:rFonts w:ascii="Arial Narrow" w:hAnsi="Arial Narrow"/>
          <w:b/>
          <w:spacing w:val="-2"/>
        </w:rPr>
      </w:pPr>
    </w:p>
    <w:p w:rsidR="000369A1" w:rsidRDefault="00F222BA">
      <w:pPr>
        <w:keepNext/>
        <w:keepLines/>
        <w:shd w:val="clear" w:color="auto" w:fill="FFFFFF"/>
        <w:tabs>
          <w:tab w:val="left" w:pos="993"/>
        </w:tabs>
        <w:spacing w:line="281" w:lineRule="auto"/>
        <w:jc w:val="both"/>
        <w:rPr>
          <w:rFonts w:ascii="Arial Narrow" w:hAnsi="Arial Narrow"/>
          <w:b/>
          <w:spacing w:val="-2"/>
        </w:rPr>
      </w:pPr>
      <w:r>
        <w:rPr>
          <w:rFonts w:ascii="Arial Narrow" w:hAnsi="Arial Narrow"/>
          <w:b/>
          <w:spacing w:val="-2"/>
        </w:rPr>
        <w:t>Сентябрь</w:t>
      </w: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 xml:space="preserve">Свой первый юбилей отпраздновала ТЭЦ в городе Советская Гавань. Пуск станции состоялся 9 сентября 2020 года. Энергообъект является одним из самых молодых и технологичных на Дальнем Востоке. </w:t>
      </w:r>
    </w:p>
    <w:p w:rsidR="000369A1" w:rsidRDefault="000369A1">
      <w:pPr>
        <w:keepNext/>
        <w:keepLines/>
        <w:shd w:val="clear" w:color="auto" w:fill="FFFFFF"/>
        <w:tabs>
          <w:tab w:val="left" w:pos="993"/>
        </w:tabs>
        <w:spacing w:line="281" w:lineRule="auto"/>
        <w:jc w:val="both"/>
        <w:rPr>
          <w:rFonts w:ascii="Arial Narrow" w:hAnsi="Arial Narrow"/>
          <w:spacing w:val="-2"/>
        </w:rPr>
      </w:pP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Энергетики Хабаровских тепловых сетей приступили к строительству новой теплотрассы-перемычки «Авангард». Проект рассчитан на несколько лет и включает в себя модернизацию насосных станций, реконструкцию существующих теплосетей, а также монтаж новых технологичных трубопроводов. После его завершения значительно вырастет надежность теплоснабжения города Хабаровска, появится возможность минимизировать отключения горячей воды у потребителей.</w:t>
      </w:r>
    </w:p>
    <w:p w:rsidR="000369A1" w:rsidRDefault="000369A1">
      <w:pPr>
        <w:keepNext/>
        <w:keepLines/>
        <w:shd w:val="clear" w:color="auto" w:fill="FFFFFF"/>
        <w:tabs>
          <w:tab w:val="left" w:pos="993"/>
        </w:tabs>
        <w:spacing w:line="281" w:lineRule="auto"/>
        <w:jc w:val="both"/>
        <w:rPr>
          <w:rFonts w:ascii="Arial Narrow" w:hAnsi="Arial Narrow"/>
          <w:spacing w:val="-2"/>
        </w:rPr>
      </w:pPr>
    </w:p>
    <w:p w:rsidR="000369A1" w:rsidRDefault="00F222BA">
      <w:pPr>
        <w:keepNext/>
        <w:keepLines/>
        <w:shd w:val="clear" w:color="auto" w:fill="FFFFFF"/>
        <w:tabs>
          <w:tab w:val="left" w:pos="993"/>
        </w:tabs>
        <w:spacing w:line="281" w:lineRule="auto"/>
        <w:jc w:val="both"/>
        <w:rPr>
          <w:rFonts w:ascii="Arial Narrow" w:hAnsi="Arial Narrow"/>
          <w:b/>
          <w:spacing w:val="-2"/>
        </w:rPr>
      </w:pPr>
      <w:r>
        <w:rPr>
          <w:rFonts w:ascii="Arial Narrow" w:hAnsi="Arial Narrow"/>
          <w:b/>
          <w:spacing w:val="-2"/>
        </w:rPr>
        <w:t xml:space="preserve">Октябрь </w:t>
      </w: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АО «ДГК» выступило организатором Всероссийской научно-практической конференции «Энергетика Дальнего Востока». Мероприятие прошло в г. Владивостоке, в нем приняли участие специалисты сферы энергетики, студенты, аспиранты и преподаватели. Участники конференции съехались из   Приморского, Хабаровского, Красноярского краев, а также Сахалина, Якутии, ЕАО, Амурской области.</w:t>
      </w:r>
    </w:p>
    <w:p w:rsidR="000369A1" w:rsidRDefault="000369A1">
      <w:pPr>
        <w:keepNext/>
        <w:keepLines/>
        <w:shd w:val="clear" w:color="auto" w:fill="FFFFFF"/>
        <w:tabs>
          <w:tab w:val="left" w:pos="993"/>
        </w:tabs>
        <w:spacing w:line="281" w:lineRule="auto"/>
        <w:jc w:val="both"/>
        <w:rPr>
          <w:rFonts w:ascii="Arial Narrow" w:hAnsi="Arial Narrow"/>
          <w:spacing w:val="-2"/>
        </w:rPr>
      </w:pPr>
    </w:p>
    <w:p w:rsidR="000369A1" w:rsidRDefault="00F222BA">
      <w:pPr>
        <w:keepNext/>
        <w:keepLines/>
        <w:shd w:val="clear" w:color="auto" w:fill="FFFFFF"/>
        <w:tabs>
          <w:tab w:val="left" w:pos="993"/>
        </w:tabs>
        <w:spacing w:line="281" w:lineRule="auto"/>
        <w:jc w:val="both"/>
        <w:rPr>
          <w:rFonts w:ascii="Arial Narrow" w:hAnsi="Arial Narrow"/>
          <w:b/>
          <w:spacing w:val="-2"/>
        </w:rPr>
      </w:pPr>
      <w:r>
        <w:rPr>
          <w:rFonts w:ascii="Arial Narrow" w:hAnsi="Arial Narrow"/>
          <w:b/>
          <w:spacing w:val="-2"/>
        </w:rPr>
        <w:t xml:space="preserve">Ноябрь </w:t>
      </w: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Проведены торжественные мероприятия в связи с празднованием 60-летия Амурской ТЭЦ-1 и 40-летия со дня ввода в эксплуатацию Хабаровской ТЭЦ-3.</w:t>
      </w:r>
    </w:p>
    <w:p w:rsidR="000369A1" w:rsidRDefault="000369A1">
      <w:pPr>
        <w:keepNext/>
        <w:keepLines/>
        <w:shd w:val="clear" w:color="auto" w:fill="FFFFFF"/>
        <w:tabs>
          <w:tab w:val="left" w:pos="993"/>
        </w:tabs>
        <w:spacing w:line="281" w:lineRule="auto"/>
        <w:jc w:val="both"/>
        <w:rPr>
          <w:rFonts w:ascii="Arial Narrow" w:hAnsi="Arial Narrow"/>
          <w:b/>
          <w:spacing w:val="-2"/>
        </w:rPr>
      </w:pPr>
    </w:p>
    <w:p w:rsidR="000369A1" w:rsidRDefault="00F222BA">
      <w:pPr>
        <w:keepNext/>
        <w:keepLines/>
        <w:shd w:val="clear" w:color="auto" w:fill="FFFFFF"/>
        <w:tabs>
          <w:tab w:val="left" w:pos="993"/>
        </w:tabs>
        <w:spacing w:line="281" w:lineRule="auto"/>
        <w:jc w:val="both"/>
        <w:rPr>
          <w:rFonts w:ascii="Arial Narrow" w:hAnsi="Arial Narrow"/>
          <w:b/>
          <w:spacing w:val="-2"/>
        </w:rPr>
      </w:pPr>
      <w:r>
        <w:rPr>
          <w:rFonts w:ascii="Arial Narrow" w:hAnsi="Arial Narrow"/>
          <w:b/>
          <w:spacing w:val="-2"/>
        </w:rPr>
        <w:t>Декабрь</w:t>
      </w:r>
    </w:p>
    <w:p w:rsidR="000369A1" w:rsidRDefault="00F222BA">
      <w:pPr>
        <w:keepNext/>
        <w:keepLines/>
        <w:spacing w:line="281" w:lineRule="auto"/>
        <w:jc w:val="both"/>
        <w:rPr>
          <w:rFonts w:ascii="Arial Narrow" w:hAnsi="Arial Narrow"/>
          <w:color w:val="000000"/>
        </w:rPr>
      </w:pPr>
      <w:r>
        <w:rPr>
          <w:rFonts w:ascii="Arial Narrow" w:hAnsi="Arial Narrow" w:hint="eastAsia"/>
          <w:color w:val="000000"/>
        </w:rPr>
        <w:t>На</w:t>
      </w:r>
      <w:r>
        <w:rPr>
          <w:rFonts w:ascii="Arial Narrow" w:hAnsi="Arial Narrow"/>
          <w:color w:val="000000"/>
        </w:rPr>
        <w:t xml:space="preserve"> </w:t>
      </w:r>
      <w:r>
        <w:rPr>
          <w:rFonts w:ascii="Arial Narrow" w:hAnsi="Arial Narrow" w:hint="eastAsia"/>
          <w:color w:val="000000"/>
        </w:rPr>
        <w:t>Владивостокской</w:t>
      </w:r>
      <w:r>
        <w:rPr>
          <w:rFonts w:ascii="Arial Narrow" w:hAnsi="Arial Narrow"/>
          <w:color w:val="000000"/>
        </w:rPr>
        <w:t xml:space="preserve"> </w:t>
      </w:r>
      <w:r>
        <w:rPr>
          <w:rFonts w:ascii="Arial Narrow" w:hAnsi="Arial Narrow" w:hint="eastAsia"/>
          <w:color w:val="000000"/>
        </w:rPr>
        <w:t>ТЭЦ</w:t>
      </w:r>
      <w:r>
        <w:rPr>
          <w:rFonts w:ascii="Arial Narrow" w:hAnsi="Arial Narrow"/>
          <w:color w:val="000000"/>
        </w:rPr>
        <w:t xml:space="preserve">-2 </w:t>
      </w:r>
      <w:r>
        <w:rPr>
          <w:rFonts w:ascii="Arial Narrow" w:hAnsi="Arial Narrow" w:hint="eastAsia"/>
          <w:color w:val="000000"/>
        </w:rPr>
        <w:t>выполнен</w:t>
      </w:r>
      <w:r>
        <w:rPr>
          <w:rFonts w:ascii="Arial Narrow" w:hAnsi="Arial Narrow"/>
          <w:color w:val="000000"/>
        </w:rPr>
        <w:t xml:space="preserve"> </w:t>
      </w:r>
      <w:r>
        <w:rPr>
          <w:rFonts w:ascii="Arial Narrow" w:hAnsi="Arial Narrow" w:hint="eastAsia"/>
          <w:color w:val="000000"/>
        </w:rPr>
        <w:t>пуск</w:t>
      </w:r>
      <w:r>
        <w:rPr>
          <w:rFonts w:ascii="Arial Narrow" w:hAnsi="Arial Narrow"/>
          <w:color w:val="000000"/>
        </w:rPr>
        <w:t xml:space="preserve"> </w:t>
      </w:r>
      <w:r>
        <w:rPr>
          <w:rFonts w:ascii="Arial Narrow" w:hAnsi="Arial Narrow" w:hint="eastAsia"/>
          <w:color w:val="000000"/>
        </w:rPr>
        <w:t>энергоблока</w:t>
      </w:r>
      <w:r>
        <w:rPr>
          <w:rFonts w:ascii="Arial Narrow" w:hAnsi="Arial Narrow"/>
          <w:color w:val="000000"/>
        </w:rPr>
        <w:t xml:space="preserve"> No 2, </w:t>
      </w:r>
      <w:r>
        <w:rPr>
          <w:rFonts w:ascii="Arial Narrow" w:hAnsi="Arial Narrow" w:hint="eastAsia"/>
          <w:color w:val="000000"/>
        </w:rPr>
        <w:t>к</w:t>
      </w:r>
      <w:r>
        <w:rPr>
          <w:rFonts w:ascii="Arial Narrow" w:hAnsi="Arial Narrow"/>
          <w:color w:val="000000"/>
        </w:rPr>
        <w:t xml:space="preserve"> </w:t>
      </w:r>
      <w:r>
        <w:rPr>
          <w:rFonts w:ascii="Arial Narrow" w:hAnsi="Arial Narrow" w:hint="eastAsia"/>
          <w:color w:val="000000"/>
        </w:rPr>
        <w:t>которому</w:t>
      </w:r>
      <w:r>
        <w:rPr>
          <w:rFonts w:ascii="Arial Narrow" w:hAnsi="Arial Narrow"/>
          <w:color w:val="000000"/>
        </w:rPr>
        <w:t xml:space="preserve"> </w:t>
      </w:r>
      <w:r>
        <w:rPr>
          <w:rFonts w:ascii="Arial Narrow" w:hAnsi="Arial Narrow" w:hint="eastAsia"/>
          <w:color w:val="000000"/>
        </w:rPr>
        <w:t>энергетики</w:t>
      </w:r>
      <w:r>
        <w:rPr>
          <w:rFonts w:ascii="Arial Narrow" w:hAnsi="Arial Narrow"/>
          <w:color w:val="000000"/>
        </w:rPr>
        <w:t xml:space="preserve"> </w:t>
      </w:r>
      <w:r>
        <w:rPr>
          <w:rFonts w:ascii="Arial Narrow" w:hAnsi="Arial Narrow" w:hint="eastAsia"/>
          <w:color w:val="000000"/>
        </w:rPr>
        <w:t>готовились</w:t>
      </w:r>
      <w:r>
        <w:rPr>
          <w:rFonts w:ascii="Arial Narrow" w:hAnsi="Arial Narrow"/>
          <w:color w:val="000000"/>
        </w:rPr>
        <w:t xml:space="preserve"> </w:t>
      </w:r>
      <w:r>
        <w:rPr>
          <w:rFonts w:ascii="Arial Narrow" w:hAnsi="Arial Narrow" w:hint="eastAsia"/>
          <w:color w:val="000000"/>
        </w:rPr>
        <w:t>два</w:t>
      </w:r>
      <w:r>
        <w:rPr>
          <w:rFonts w:ascii="Arial Narrow" w:hAnsi="Arial Narrow"/>
          <w:color w:val="000000"/>
        </w:rPr>
        <w:t xml:space="preserve"> </w:t>
      </w:r>
      <w:r>
        <w:rPr>
          <w:rFonts w:ascii="Arial Narrow" w:hAnsi="Arial Narrow" w:hint="eastAsia"/>
          <w:color w:val="000000"/>
        </w:rPr>
        <w:t>года</w:t>
      </w:r>
      <w:r>
        <w:rPr>
          <w:rFonts w:ascii="Arial Narrow" w:hAnsi="Arial Narrow"/>
          <w:color w:val="000000"/>
        </w:rPr>
        <w:t xml:space="preserve">. </w:t>
      </w:r>
      <w:r>
        <w:rPr>
          <w:rFonts w:ascii="Arial Narrow" w:hAnsi="Arial Narrow" w:hint="eastAsia"/>
          <w:color w:val="000000"/>
        </w:rPr>
        <w:t>Второй</w:t>
      </w:r>
      <w:r>
        <w:rPr>
          <w:rFonts w:ascii="Arial Narrow" w:hAnsi="Arial Narrow"/>
          <w:color w:val="000000"/>
        </w:rPr>
        <w:t xml:space="preserve"> </w:t>
      </w:r>
      <w:r>
        <w:rPr>
          <w:rFonts w:ascii="Arial Narrow" w:hAnsi="Arial Narrow" w:hint="eastAsia"/>
          <w:color w:val="000000"/>
        </w:rPr>
        <w:t>этап</w:t>
      </w:r>
      <w:r>
        <w:rPr>
          <w:rFonts w:ascii="Arial Narrow" w:hAnsi="Arial Narrow"/>
          <w:color w:val="000000"/>
        </w:rPr>
        <w:t xml:space="preserve"> </w:t>
      </w:r>
      <w:r>
        <w:rPr>
          <w:rFonts w:ascii="Arial Narrow" w:hAnsi="Arial Narrow" w:hint="eastAsia"/>
          <w:color w:val="000000"/>
        </w:rPr>
        <w:t>реконструкции</w:t>
      </w:r>
      <w:r>
        <w:rPr>
          <w:rFonts w:ascii="Arial Narrow" w:hAnsi="Arial Narrow"/>
          <w:color w:val="000000"/>
        </w:rPr>
        <w:t xml:space="preserve"> </w:t>
      </w:r>
      <w:r>
        <w:rPr>
          <w:rFonts w:ascii="Arial Narrow" w:hAnsi="Arial Narrow" w:hint="eastAsia"/>
          <w:color w:val="000000"/>
        </w:rPr>
        <w:t>включил</w:t>
      </w:r>
      <w:r>
        <w:rPr>
          <w:rFonts w:ascii="Arial Narrow" w:hAnsi="Arial Narrow"/>
          <w:color w:val="000000"/>
        </w:rPr>
        <w:t xml:space="preserve"> </w:t>
      </w:r>
      <w:r>
        <w:rPr>
          <w:rFonts w:ascii="Arial Narrow" w:hAnsi="Arial Narrow" w:hint="eastAsia"/>
          <w:color w:val="000000"/>
        </w:rPr>
        <w:t>в</w:t>
      </w:r>
      <w:r>
        <w:rPr>
          <w:rFonts w:ascii="Arial Narrow" w:hAnsi="Arial Narrow"/>
          <w:color w:val="000000"/>
        </w:rPr>
        <w:t xml:space="preserve"> </w:t>
      </w:r>
      <w:r>
        <w:rPr>
          <w:rFonts w:ascii="Arial Narrow" w:hAnsi="Arial Narrow" w:hint="eastAsia"/>
          <w:color w:val="000000"/>
        </w:rPr>
        <w:t>себя</w:t>
      </w:r>
      <w:r>
        <w:rPr>
          <w:rFonts w:ascii="Arial Narrow" w:hAnsi="Arial Narrow"/>
          <w:color w:val="000000"/>
        </w:rPr>
        <w:t xml:space="preserve"> </w:t>
      </w:r>
      <w:r>
        <w:rPr>
          <w:rFonts w:ascii="Arial Narrow" w:hAnsi="Arial Narrow" w:hint="eastAsia"/>
          <w:color w:val="000000"/>
        </w:rPr>
        <w:t>замену</w:t>
      </w:r>
      <w:r>
        <w:rPr>
          <w:rFonts w:ascii="Arial Narrow" w:hAnsi="Arial Narrow"/>
          <w:color w:val="000000"/>
        </w:rPr>
        <w:t xml:space="preserve"> </w:t>
      </w:r>
      <w:r>
        <w:rPr>
          <w:rFonts w:ascii="Arial Narrow" w:hAnsi="Arial Narrow" w:hint="eastAsia"/>
          <w:color w:val="000000"/>
        </w:rPr>
        <w:t>турбины</w:t>
      </w:r>
      <w:r>
        <w:rPr>
          <w:rFonts w:ascii="Arial Narrow" w:hAnsi="Arial Narrow"/>
          <w:color w:val="000000"/>
        </w:rPr>
        <w:t xml:space="preserve">, </w:t>
      </w:r>
      <w:r>
        <w:rPr>
          <w:rFonts w:ascii="Arial Narrow" w:hAnsi="Arial Narrow" w:hint="eastAsia"/>
          <w:color w:val="000000"/>
        </w:rPr>
        <w:t>двух</w:t>
      </w:r>
      <w:r>
        <w:rPr>
          <w:rFonts w:ascii="Arial Narrow" w:hAnsi="Arial Narrow"/>
          <w:color w:val="000000"/>
        </w:rPr>
        <w:t xml:space="preserve"> </w:t>
      </w:r>
      <w:r>
        <w:rPr>
          <w:rFonts w:ascii="Arial Narrow" w:hAnsi="Arial Narrow" w:hint="eastAsia"/>
          <w:color w:val="000000"/>
        </w:rPr>
        <w:t>котлов</w:t>
      </w:r>
      <w:r>
        <w:rPr>
          <w:rFonts w:ascii="Arial Narrow" w:hAnsi="Arial Narrow"/>
          <w:color w:val="000000"/>
        </w:rPr>
        <w:t xml:space="preserve"> </w:t>
      </w:r>
      <w:r>
        <w:rPr>
          <w:rFonts w:ascii="Arial Narrow" w:hAnsi="Arial Narrow" w:hint="eastAsia"/>
          <w:color w:val="000000"/>
        </w:rPr>
        <w:t>на</w:t>
      </w:r>
      <w:r>
        <w:rPr>
          <w:rFonts w:ascii="Arial Narrow" w:hAnsi="Arial Narrow"/>
          <w:color w:val="000000"/>
        </w:rPr>
        <w:t xml:space="preserve"> </w:t>
      </w:r>
      <w:r>
        <w:rPr>
          <w:rFonts w:ascii="Arial Narrow" w:hAnsi="Arial Narrow" w:hint="eastAsia"/>
          <w:color w:val="000000"/>
        </w:rPr>
        <w:t>один</w:t>
      </w:r>
      <w:r>
        <w:rPr>
          <w:rFonts w:ascii="Arial Narrow" w:hAnsi="Arial Narrow"/>
          <w:color w:val="000000"/>
        </w:rPr>
        <w:t xml:space="preserve"> </w:t>
      </w:r>
      <w:r>
        <w:rPr>
          <w:rFonts w:ascii="Arial Narrow" w:hAnsi="Arial Narrow" w:hint="eastAsia"/>
          <w:color w:val="000000"/>
        </w:rPr>
        <w:t>и</w:t>
      </w:r>
      <w:r>
        <w:rPr>
          <w:rFonts w:ascii="Arial Narrow" w:hAnsi="Arial Narrow"/>
          <w:color w:val="000000"/>
        </w:rPr>
        <w:t xml:space="preserve"> </w:t>
      </w:r>
      <w:r>
        <w:rPr>
          <w:rFonts w:ascii="Arial Narrow" w:hAnsi="Arial Narrow" w:hint="eastAsia"/>
          <w:color w:val="000000"/>
        </w:rPr>
        <w:t>множество</w:t>
      </w:r>
      <w:r>
        <w:rPr>
          <w:rFonts w:ascii="Arial Narrow" w:hAnsi="Arial Narrow"/>
          <w:color w:val="000000"/>
        </w:rPr>
        <w:t xml:space="preserve"> </w:t>
      </w:r>
      <w:r>
        <w:rPr>
          <w:rFonts w:ascii="Arial Narrow" w:hAnsi="Arial Narrow" w:hint="eastAsia"/>
          <w:color w:val="000000"/>
        </w:rPr>
        <w:t>сопутствующих</w:t>
      </w:r>
      <w:r>
        <w:rPr>
          <w:rFonts w:ascii="Arial Narrow" w:hAnsi="Arial Narrow"/>
          <w:color w:val="000000"/>
        </w:rPr>
        <w:t xml:space="preserve"> </w:t>
      </w:r>
      <w:r>
        <w:rPr>
          <w:rFonts w:ascii="Arial Narrow" w:hAnsi="Arial Narrow" w:hint="eastAsia"/>
          <w:color w:val="000000"/>
        </w:rPr>
        <w:t>работ</w:t>
      </w:r>
      <w:r>
        <w:rPr>
          <w:rFonts w:ascii="Arial Narrow" w:hAnsi="Arial Narrow"/>
          <w:color w:val="000000"/>
        </w:rPr>
        <w:t xml:space="preserve">. </w:t>
      </w:r>
      <w:r>
        <w:rPr>
          <w:rFonts w:ascii="Arial Narrow" w:hAnsi="Arial Narrow" w:hint="eastAsia"/>
          <w:color w:val="000000"/>
        </w:rPr>
        <w:t>По</w:t>
      </w:r>
      <w:r>
        <w:rPr>
          <w:rFonts w:ascii="Arial Narrow" w:hAnsi="Arial Narrow"/>
          <w:color w:val="000000"/>
        </w:rPr>
        <w:t xml:space="preserve"> </w:t>
      </w:r>
      <w:r>
        <w:rPr>
          <w:rFonts w:ascii="Arial Narrow" w:hAnsi="Arial Narrow" w:hint="eastAsia"/>
          <w:color w:val="000000"/>
        </w:rPr>
        <w:t>завершению</w:t>
      </w:r>
      <w:r>
        <w:rPr>
          <w:rFonts w:ascii="Arial Narrow" w:hAnsi="Arial Narrow"/>
          <w:color w:val="000000"/>
        </w:rPr>
        <w:t xml:space="preserve"> </w:t>
      </w:r>
      <w:r>
        <w:rPr>
          <w:rFonts w:ascii="Arial Narrow" w:hAnsi="Arial Narrow" w:hint="eastAsia"/>
          <w:color w:val="000000"/>
        </w:rPr>
        <w:t>комплексных</w:t>
      </w:r>
      <w:r>
        <w:rPr>
          <w:rFonts w:ascii="Arial Narrow" w:hAnsi="Arial Narrow"/>
          <w:color w:val="000000"/>
        </w:rPr>
        <w:t xml:space="preserve"> </w:t>
      </w:r>
      <w:r>
        <w:rPr>
          <w:rFonts w:ascii="Arial Narrow" w:hAnsi="Arial Narrow" w:hint="eastAsia"/>
          <w:color w:val="000000"/>
        </w:rPr>
        <w:t>испытаний</w:t>
      </w:r>
      <w:r>
        <w:rPr>
          <w:rFonts w:ascii="Arial Narrow" w:hAnsi="Arial Narrow"/>
          <w:color w:val="000000"/>
        </w:rPr>
        <w:t xml:space="preserve"> </w:t>
      </w:r>
      <w:r>
        <w:rPr>
          <w:rFonts w:ascii="Arial Narrow" w:hAnsi="Arial Narrow" w:hint="eastAsia"/>
          <w:color w:val="000000"/>
        </w:rPr>
        <w:t>электрическая</w:t>
      </w:r>
      <w:r>
        <w:rPr>
          <w:rFonts w:ascii="Arial Narrow" w:hAnsi="Arial Narrow"/>
          <w:color w:val="000000"/>
        </w:rPr>
        <w:t xml:space="preserve"> </w:t>
      </w:r>
      <w:r>
        <w:rPr>
          <w:rFonts w:ascii="Arial Narrow" w:hAnsi="Arial Narrow" w:hint="eastAsia"/>
          <w:color w:val="000000"/>
        </w:rPr>
        <w:t>мощность</w:t>
      </w:r>
      <w:r>
        <w:rPr>
          <w:rFonts w:ascii="Arial Narrow" w:hAnsi="Arial Narrow"/>
          <w:color w:val="000000"/>
        </w:rPr>
        <w:t xml:space="preserve"> </w:t>
      </w:r>
      <w:r>
        <w:rPr>
          <w:rFonts w:ascii="Arial Narrow" w:hAnsi="Arial Narrow" w:hint="eastAsia"/>
          <w:color w:val="000000"/>
        </w:rPr>
        <w:t>станции</w:t>
      </w:r>
      <w:r>
        <w:rPr>
          <w:rFonts w:ascii="Arial Narrow" w:hAnsi="Arial Narrow"/>
          <w:color w:val="000000"/>
        </w:rPr>
        <w:t xml:space="preserve"> </w:t>
      </w:r>
      <w:r>
        <w:rPr>
          <w:rFonts w:ascii="Arial Narrow" w:hAnsi="Arial Narrow" w:hint="eastAsia"/>
          <w:color w:val="000000"/>
        </w:rPr>
        <w:t>с</w:t>
      </w:r>
      <w:r>
        <w:rPr>
          <w:rFonts w:ascii="Arial Narrow" w:hAnsi="Arial Narrow"/>
          <w:color w:val="000000"/>
        </w:rPr>
        <w:t xml:space="preserve"> 399 </w:t>
      </w:r>
      <w:r>
        <w:rPr>
          <w:rFonts w:ascii="Arial Narrow" w:hAnsi="Arial Narrow" w:hint="eastAsia"/>
          <w:color w:val="000000"/>
        </w:rPr>
        <w:t>МВт</w:t>
      </w:r>
      <w:r>
        <w:rPr>
          <w:rFonts w:ascii="Arial Narrow" w:hAnsi="Arial Narrow"/>
          <w:color w:val="000000"/>
        </w:rPr>
        <w:t>/</w:t>
      </w:r>
      <w:r>
        <w:rPr>
          <w:rFonts w:ascii="Arial Narrow" w:hAnsi="Arial Narrow" w:hint="eastAsia"/>
          <w:color w:val="000000"/>
        </w:rPr>
        <w:t>ч</w:t>
      </w:r>
      <w:r>
        <w:rPr>
          <w:rFonts w:ascii="Arial Narrow" w:hAnsi="Arial Narrow"/>
          <w:color w:val="000000"/>
        </w:rPr>
        <w:t xml:space="preserve"> </w:t>
      </w:r>
      <w:r>
        <w:rPr>
          <w:rFonts w:ascii="Arial Narrow" w:hAnsi="Arial Narrow" w:hint="eastAsia"/>
          <w:color w:val="000000"/>
        </w:rPr>
        <w:t>возрастет</w:t>
      </w:r>
      <w:r>
        <w:rPr>
          <w:rFonts w:ascii="Arial Narrow" w:hAnsi="Arial Narrow"/>
          <w:color w:val="000000"/>
        </w:rPr>
        <w:t xml:space="preserve"> </w:t>
      </w:r>
      <w:r>
        <w:rPr>
          <w:rFonts w:ascii="Arial Narrow" w:hAnsi="Arial Narrow" w:hint="eastAsia"/>
          <w:color w:val="000000"/>
        </w:rPr>
        <w:t>до</w:t>
      </w:r>
      <w:r>
        <w:rPr>
          <w:rFonts w:ascii="Arial Narrow" w:hAnsi="Arial Narrow"/>
          <w:color w:val="000000"/>
        </w:rPr>
        <w:t xml:space="preserve"> 432 </w:t>
      </w:r>
      <w:r>
        <w:rPr>
          <w:rFonts w:ascii="Arial Narrow" w:hAnsi="Arial Narrow" w:hint="eastAsia"/>
          <w:color w:val="000000"/>
        </w:rPr>
        <w:t>МВт</w:t>
      </w:r>
      <w:r>
        <w:rPr>
          <w:rFonts w:ascii="Arial Narrow" w:hAnsi="Arial Narrow"/>
          <w:color w:val="000000"/>
        </w:rPr>
        <w:t>/</w:t>
      </w:r>
      <w:r>
        <w:rPr>
          <w:rFonts w:ascii="Arial Narrow" w:hAnsi="Arial Narrow" w:hint="eastAsia"/>
          <w:color w:val="000000"/>
        </w:rPr>
        <w:t>ч</w:t>
      </w:r>
      <w:r>
        <w:rPr>
          <w:rFonts w:ascii="Arial Narrow" w:hAnsi="Arial Narrow"/>
          <w:color w:val="000000"/>
        </w:rPr>
        <w:t xml:space="preserve">, </w:t>
      </w:r>
      <w:r>
        <w:rPr>
          <w:rFonts w:ascii="Arial Narrow" w:hAnsi="Arial Narrow" w:hint="eastAsia"/>
          <w:color w:val="000000"/>
        </w:rPr>
        <w:t>а</w:t>
      </w:r>
      <w:r>
        <w:rPr>
          <w:rFonts w:ascii="Arial Narrow" w:hAnsi="Arial Narrow"/>
          <w:color w:val="000000"/>
        </w:rPr>
        <w:t xml:space="preserve"> </w:t>
      </w:r>
      <w:r>
        <w:rPr>
          <w:rFonts w:ascii="Arial Narrow" w:hAnsi="Arial Narrow" w:hint="eastAsia"/>
          <w:color w:val="000000"/>
        </w:rPr>
        <w:t>тепловая</w:t>
      </w:r>
      <w:r>
        <w:rPr>
          <w:rFonts w:ascii="Arial Narrow" w:hAnsi="Arial Narrow"/>
          <w:color w:val="000000"/>
        </w:rPr>
        <w:t xml:space="preserve"> </w:t>
      </w:r>
      <w:r>
        <w:rPr>
          <w:rFonts w:ascii="Arial Narrow" w:hAnsi="Arial Narrow" w:hint="eastAsia"/>
          <w:color w:val="000000"/>
        </w:rPr>
        <w:t>мощность</w:t>
      </w:r>
      <w:r>
        <w:rPr>
          <w:rFonts w:ascii="Arial Narrow" w:hAnsi="Arial Narrow"/>
          <w:color w:val="000000"/>
        </w:rPr>
        <w:t xml:space="preserve"> </w:t>
      </w:r>
      <w:r>
        <w:rPr>
          <w:rFonts w:ascii="Arial Narrow" w:hAnsi="Arial Narrow" w:hint="eastAsia"/>
          <w:color w:val="000000"/>
        </w:rPr>
        <w:t>—</w:t>
      </w:r>
      <w:r>
        <w:rPr>
          <w:rFonts w:ascii="Arial Narrow" w:hAnsi="Arial Narrow"/>
          <w:color w:val="000000"/>
        </w:rPr>
        <w:t xml:space="preserve"> </w:t>
      </w:r>
      <w:r>
        <w:rPr>
          <w:rFonts w:ascii="Arial Narrow" w:hAnsi="Arial Narrow" w:hint="eastAsia"/>
          <w:color w:val="000000"/>
        </w:rPr>
        <w:t>с</w:t>
      </w:r>
      <w:r>
        <w:rPr>
          <w:rFonts w:ascii="Arial Narrow" w:hAnsi="Arial Narrow"/>
          <w:color w:val="000000"/>
        </w:rPr>
        <w:t xml:space="preserve"> 1063 </w:t>
      </w:r>
      <w:r>
        <w:rPr>
          <w:rFonts w:ascii="Arial Narrow" w:hAnsi="Arial Narrow" w:hint="eastAsia"/>
          <w:color w:val="000000"/>
        </w:rPr>
        <w:t>Гкал</w:t>
      </w:r>
      <w:r>
        <w:rPr>
          <w:rFonts w:ascii="Arial Narrow" w:hAnsi="Arial Narrow"/>
          <w:color w:val="000000"/>
        </w:rPr>
        <w:t>/</w:t>
      </w:r>
      <w:r>
        <w:rPr>
          <w:rFonts w:ascii="Arial Narrow" w:hAnsi="Arial Narrow" w:hint="eastAsia"/>
          <w:color w:val="000000"/>
        </w:rPr>
        <w:t>ч</w:t>
      </w:r>
      <w:r>
        <w:rPr>
          <w:rFonts w:ascii="Arial Narrow" w:hAnsi="Arial Narrow"/>
          <w:color w:val="000000"/>
        </w:rPr>
        <w:t xml:space="preserve"> </w:t>
      </w:r>
      <w:r>
        <w:rPr>
          <w:rFonts w:ascii="Arial Narrow" w:hAnsi="Arial Narrow" w:hint="eastAsia"/>
          <w:color w:val="000000"/>
        </w:rPr>
        <w:t>до</w:t>
      </w:r>
      <w:r>
        <w:rPr>
          <w:rFonts w:ascii="Arial Narrow" w:hAnsi="Arial Narrow"/>
          <w:color w:val="000000"/>
        </w:rPr>
        <w:t xml:space="preserve"> 1093 </w:t>
      </w:r>
      <w:r>
        <w:rPr>
          <w:rFonts w:ascii="Arial Narrow" w:hAnsi="Arial Narrow" w:hint="eastAsia"/>
          <w:color w:val="000000"/>
        </w:rPr>
        <w:t>Гкал</w:t>
      </w:r>
      <w:r>
        <w:rPr>
          <w:rFonts w:ascii="Arial Narrow" w:hAnsi="Arial Narrow"/>
          <w:color w:val="000000"/>
        </w:rPr>
        <w:t>/</w:t>
      </w:r>
      <w:r>
        <w:rPr>
          <w:rFonts w:ascii="Arial Narrow" w:hAnsi="Arial Narrow" w:hint="eastAsia"/>
          <w:color w:val="000000"/>
        </w:rPr>
        <w:t>ч</w:t>
      </w:r>
      <w:r>
        <w:rPr>
          <w:rFonts w:ascii="Arial Narrow" w:hAnsi="Arial Narrow"/>
          <w:color w:val="000000"/>
        </w:rPr>
        <w:t xml:space="preserve">. </w:t>
      </w:r>
    </w:p>
    <w:p w:rsidR="000369A1" w:rsidRDefault="000369A1">
      <w:pPr>
        <w:keepNext/>
        <w:keepLines/>
        <w:shd w:val="clear" w:color="auto" w:fill="FFFFFF"/>
        <w:tabs>
          <w:tab w:val="left" w:pos="993"/>
        </w:tabs>
        <w:spacing w:line="281" w:lineRule="auto"/>
        <w:jc w:val="both"/>
        <w:rPr>
          <w:rFonts w:ascii="Arial Narrow" w:hAnsi="Arial Narrow"/>
          <w:spacing w:val="-2"/>
        </w:rPr>
      </w:pPr>
    </w:p>
    <w:p w:rsidR="000369A1" w:rsidRDefault="00F222BA">
      <w:pPr>
        <w:keepNext/>
        <w:keepLines/>
        <w:shd w:val="clear" w:color="auto" w:fill="FFFFFF"/>
        <w:tabs>
          <w:tab w:val="left" w:pos="993"/>
        </w:tabs>
        <w:spacing w:line="281" w:lineRule="auto"/>
        <w:jc w:val="both"/>
        <w:rPr>
          <w:rFonts w:ascii="Arial Narrow" w:hAnsi="Arial Narrow"/>
          <w:spacing w:val="-2"/>
        </w:rPr>
      </w:pPr>
      <w:r>
        <w:rPr>
          <w:rFonts w:ascii="Arial Narrow" w:hAnsi="Arial Narrow"/>
          <w:spacing w:val="-2"/>
        </w:rPr>
        <w:t>Проведены торжественные мероприятия в связи с празднованием 60-летия СП «Приморские тепловые сети».</w:t>
      </w:r>
    </w:p>
    <w:p w:rsidR="000369A1" w:rsidRDefault="000369A1">
      <w:pPr>
        <w:keepNext/>
        <w:keepLines/>
        <w:spacing w:line="281" w:lineRule="auto"/>
        <w:ind w:firstLine="709"/>
        <w:jc w:val="both"/>
        <w:rPr>
          <w:rFonts w:ascii="Arial Narrow" w:hAnsi="Arial Narrow"/>
          <w:color w:val="000000"/>
        </w:rPr>
      </w:pPr>
    </w:p>
    <w:p w:rsidR="000369A1" w:rsidRDefault="00F222BA">
      <w:pPr>
        <w:keepNext/>
        <w:keepLines/>
        <w:spacing w:line="281" w:lineRule="auto"/>
        <w:ind w:firstLine="709"/>
        <w:jc w:val="both"/>
        <w:rPr>
          <w:rFonts w:ascii="Arial Narrow" w:hAnsi="Arial Narrow"/>
          <w:color w:val="000000"/>
        </w:rPr>
      </w:pPr>
      <w:r>
        <w:rPr>
          <w:rFonts w:ascii="Arial Narrow" w:hAnsi="Arial Narrow"/>
          <w:color w:val="000000"/>
        </w:rPr>
        <w:t>Место нахождения головного офиса: г. Хабаровск, ул. Фрунзе, 49.</w:t>
      </w:r>
    </w:p>
    <w:p w:rsidR="000369A1" w:rsidRDefault="00F222BA">
      <w:pPr>
        <w:keepNext/>
        <w:keepLines/>
        <w:spacing w:line="281" w:lineRule="auto"/>
        <w:ind w:firstLine="709"/>
        <w:jc w:val="both"/>
        <w:rPr>
          <w:rFonts w:ascii="Arial Narrow" w:hAnsi="Arial Narrow"/>
          <w:color w:val="000000"/>
        </w:rPr>
      </w:pPr>
      <w:r>
        <w:rPr>
          <w:rFonts w:ascii="Arial Narrow" w:hAnsi="Arial Narrow"/>
          <w:color w:val="000000"/>
        </w:rPr>
        <w:t>По состоянию на 31.12.2025 у Общества отсутствуют филиалы и представительства: 27.05.2025 в Единый государственный реестр юридических лиц внесена запись о ликвидации филиала «Приморская генерация» АО «ДГК».</w:t>
      </w:r>
    </w:p>
    <w:p w:rsidR="000369A1" w:rsidRDefault="00F222BA">
      <w:pPr>
        <w:keepNext/>
        <w:keepLines/>
        <w:shd w:val="clear" w:color="auto" w:fill="FFFFFF"/>
        <w:spacing w:line="281" w:lineRule="auto"/>
        <w:ind w:firstLine="708"/>
        <w:jc w:val="both"/>
        <w:rPr>
          <w:rFonts w:ascii="Arial Narrow" w:hAnsi="Arial Narrow"/>
          <w:spacing w:val="-2"/>
        </w:rPr>
      </w:pPr>
      <w:r>
        <w:rPr>
          <w:rFonts w:ascii="Arial Narrow" w:hAnsi="Arial Narrow"/>
          <w:spacing w:val="-2"/>
        </w:rPr>
        <w:t>В соответствии с пунктом 5.2. Положения об управлении организационной структурой Общества (утверждено решением Совета директоров Общества от 27.10.2022, протокол от 27.10.2022 № 8) с изменениями, принятыми решениями Совета директоров 20.03.2023 (протокол от 20.03.2023 № 9) и 19.12.2024 (протокол от 19.12.2024 № 11), утверждение организационной структуры Общества в упрощенной форме осуществляется решением Совета директоров Общества.</w:t>
      </w:r>
    </w:p>
    <w:p w:rsidR="000369A1" w:rsidRDefault="00F222BA">
      <w:pPr>
        <w:keepNext/>
        <w:keepLines/>
        <w:spacing w:line="281" w:lineRule="auto"/>
        <w:ind w:firstLine="709"/>
        <w:jc w:val="both"/>
        <w:rPr>
          <w:rFonts w:ascii="Arial Narrow" w:hAnsi="Arial Narrow"/>
        </w:rPr>
      </w:pPr>
      <w:r>
        <w:rPr>
          <w:rFonts w:ascii="Arial Narrow" w:hAnsi="Arial Narrow"/>
        </w:rPr>
        <w:lastRenderedPageBreak/>
        <w:t>В соответствии с пунктами 5.3. и 5.5. Положения об управлении организационной структурой Общества, утверждено решением Совета директоров Общества от 27.10.2022 (протокол от 27.10.2022 № 8) утверждение организационной структуры Общества в полной форме осуществляется Приказом Руководителя Общества.</w:t>
      </w:r>
    </w:p>
    <w:p w:rsidR="000369A1" w:rsidRDefault="00F222BA">
      <w:pPr>
        <w:keepNext/>
        <w:keepLines/>
        <w:spacing w:line="281" w:lineRule="auto"/>
        <w:ind w:firstLine="709"/>
        <w:jc w:val="both"/>
        <w:rPr>
          <w:rFonts w:ascii="Arial Narrow" w:hAnsi="Arial Narrow"/>
          <w:spacing w:val="-2"/>
        </w:rPr>
      </w:pPr>
      <w:r>
        <w:rPr>
          <w:rFonts w:ascii="Arial Narrow" w:hAnsi="Arial Narrow"/>
          <w:spacing w:val="-2"/>
        </w:rPr>
        <w:t>Организационная структура Общества в полной форме по состоянию на 31.12.2025 утверждена приказом Генерального директора Общества от 01.07.2025 №21-Т3:</w:t>
      </w:r>
    </w:p>
    <w:p w:rsidR="000369A1" w:rsidRDefault="000369A1">
      <w:pPr>
        <w:keepNext/>
        <w:keepLines/>
        <w:spacing w:line="281" w:lineRule="auto"/>
        <w:ind w:firstLine="709"/>
        <w:jc w:val="both"/>
        <w:rPr>
          <w:rFonts w:ascii="Arial Narrow" w:hAnsi="Arial Narrow"/>
        </w:rPr>
      </w:pPr>
    </w:p>
    <w:p w:rsidR="000369A1" w:rsidRDefault="00F222BA">
      <w:pPr>
        <w:keepNext/>
        <w:keepLines/>
        <w:spacing w:before="120" w:line="283" w:lineRule="auto"/>
        <w:jc w:val="both"/>
      </w:pPr>
      <w:r>
        <w:rPr>
          <w:noProof/>
        </w:rPr>
        <mc:AlternateContent>
          <mc:Choice Requires="wpg">
            <w:drawing>
              <wp:inline distT="0" distB="0" distL="0" distR="0">
                <wp:extent cx="6155046" cy="419892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850536" name=""/>
                        <pic:cNvPicPr>
                          <a:picLocks noChangeAspect="1"/>
                        </pic:cNvPicPr>
                      </pic:nvPicPr>
                      <pic:blipFill>
                        <a:blip r:embed="rId14"/>
                        <a:stretch/>
                      </pic:blipFill>
                      <pic:spPr bwMode="auto">
                        <a:xfrm>
                          <a:off x="0" y="0"/>
                          <a:ext cx="6158818" cy="420149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width:484.65pt;height:330.62pt;mso-wrap-distance-left:0.00pt;mso-wrap-distance-top:0.00pt;mso-wrap-distance-right:0.00pt;mso-wrap-distance-bottom:0.00pt;" stroked="false">
                <v:path textboxrect="0,0,0,0"/>
                <v:imagedata r:id="rId15" o:title=""/>
              </v:shape>
            </w:pict>
          </mc:Fallback>
        </mc:AlternateContent>
      </w:r>
    </w:p>
    <w:p w:rsidR="000369A1" w:rsidRDefault="00F222BA">
      <w:pPr>
        <w:pStyle w:val="2"/>
        <w:keepLines/>
        <w:rPr>
          <w:rFonts w:ascii="Arial Narrow" w:hAnsi="Arial Narrow"/>
          <w:i w:val="0"/>
          <w:color w:val="0070C0"/>
        </w:rPr>
      </w:pPr>
      <w:bookmarkStart w:id="3" w:name="_Toc226045349"/>
      <w:r>
        <w:rPr>
          <w:rFonts w:ascii="Arial Narrow" w:hAnsi="Arial Narrow"/>
          <w:i w:val="0"/>
          <w:color w:val="0070C0"/>
          <w:sz w:val="24"/>
          <w:szCs w:val="24"/>
        </w:rPr>
        <w:t>1.2. Стратегические цели</w:t>
      </w:r>
      <w:bookmarkEnd w:id="3"/>
      <w:r>
        <w:rPr>
          <w:rFonts w:ascii="Arial Narrow" w:hAnsi="Arial Narrow"/>
          <w:i w:val="0"/>
          <w:color w:val="0070C0"/>
        </w:rPr>
        <w:t xml:space="preserve"> </w:t>
      </w:r>
    </w:p>
    <w:p w:rsidR="000369A1" w:rsidRDefault="00F222BA">
      <w:pPr>
        <w:keepNext/>
        <w:keepLines/>
        <w:spacing w:line="281" w:lineRule="auto"/>
        <w:ind w:firstLine="709"/>
        <w:jc w:val="both"/>
        <w:rPr>
          <w:rFonts w:ascii="Arial Narrow" w:hAnsi="Arial Narrow"/>
        </w:rPr>
      </w:pPr>
      <w:r>
        <w:rPr>
          <w:rFonts w:ascii="Arial Narrow" w:hAnsi="Arial Narrow"/>
        </w:rPr>
        <w:t>Стратегические цели Общества определяются в соответствии со Стратегией развития Группы РусГидро на период до 2025 года с перспективой до 2035 года, утвержденной Советом директоров</w:t>
      </w:r>
      <w:r>
        <w:rPr>
          <w:rFonts w:ascii="Arial Narrow" w:hAnsi="Arial Narrow"/>
        </w:rPr>
        <w:br/>
        <w:t>ПАО «РусГидро» 27.05.2021 (протокол от 27.05.2021 № 328).</w:t>
      </w:r>
    </w:p>
    <w:p w:rsidR="000369A1" w:rsidRDefault="000369A1">
      <w:pPr>
        <w:keepNext/>
        <w:keepLines/>
        <w:shd w:val="clear" w:color="auto" w:fill="FFFFFF"/>
        <w:tabs>
          <w:tab w:val="left" w:pos="993"/>
        </w:tabs>
        <w:spacing w:line="281" w:lineRule="auto"/>
        <w:jc w:val="both"/>
        <w:rPr>
          <w:rFonts w:ascii="Arial Narrow" w:hAnsi="Arial Narrow"/>
          <w:b/>
        </w:rPr>
      </w:pPr>
    </w:p>
    <w:p w:rsidR="000369A1" w:rsidRDefault="00F222BA">
      <w:pPr>
        <w:keepNext/>
        <w:keepLines/>
        <w:shd w:val="clear" w:color="auto" w:fill="FFFFFF"/>
        <w:tabs>
          <w:tab w:val="left" w:pos="993"/>
        </w:tabs>
        <w:spacing w:line="281" w:lineRule="auto"/>
        <w:jc w:val="both"/>
        <w:rPr>
          <w:rFonts w:ascii="Arial Narrow" w:hAnsi="Arial Narrow"/>
          <w:b/>
          <w:i/>
        </w:rPr>
      </w:pPr>
      <w:r>
        <w:rPr>
          <w:rFonts w:ascii="Arial Narrow" w:hAnsi="Arial Narrow"/>
          <w:b/>
        </w:rPr>
        <w:t>Обеспечение надежного электро- и теплоснабжения и безопасного функционирования объектов Общества.</w:t>
      </w:r>
    </w:p>
    <w:p w:rsidR="000369A1" w:rsidRDefault="00F222BA">
      <w:pPr>
        <w:keepNext/>
        <w:keepLines/>
        <w:shd w:val="clear" w:color="auto" w:fill="FFFFFF"/>
        <w:spacing w:line="281" w:lineRule="auto"/>
        <w:ind w:firstLine="708"/>
        <w:jc w:val="both"/>
        <w:rPr>
          <w:rFonts w:ascii="Arial Narrow" w:hAnsi="Arial Narrow"/>
        </w:rPr>
      </w:pPr>
      <w:r>
        <w:rPr>
          <w:rFonts w:ascii="Arial Narrow" w:hAnsi="Arial Narrow"/>
        </w:rPr>
        <w:t xml:space="preserve">Являясь подконтрольным обществом ПАО «РусГидро» Общество осознает свою социальную ответственность как производителя необходимой электрической и тепловой энергии. </w:t>
      </w:r>
    </w:p>
    <w:p w:rsidR="000369A1" w:rsidRDefault="00F222BA">
      <w:pPr>
        <w:keepNext/>
        <w:keepLines/>
        <w:shd w:val="clear" w:color="auto" w:fill="FFFFFF"/>
        <w:tabs>
          <w:tab w:val="left" w:pos="993"/>
        </w:tabs>
        <w:spacing w:line="281" w:lineRule="auto"/>
        <w:ind w:firstLine="567"/>
        <w:jc w:val="both"/>
        <w:rPr>
          <w:rFonts w:ascii="Arial Narrow" w:hAnsi="Arial Narrow"/>
        </w:rPr>
      </w:pPr>
      <w:r>
        <w:rPr>
          <w:rFonts w:ascii="Arial Narrow" w:hAnsi="Arial Narrow"/>
        </w:rPr>
        <w:t xml:space="preserve">Общество стремится к обеспечению надежного и безопасного для потребителей и окружающей среды функционирования объектов инфраструктуры тепловых станций с учетом экономической обоснованности средств, направляемых на минимизацию рисков и снижение возможного ущерба. </w:t>
      </w:r>
    </w:p>
    <w:p w:rsidR="000369A1" w:rsidRDefault="000369A1">
      <w:pPr>
        <w:keepNext/>
        <w:keepLines/>
        <w:shd w:val="clear" w:color="auto" w:fill="FFFFFF"/>
        <w:tabs>
          <w:tab w:val="left" w:pos="993"/>
        </w:tabs>
        <w:spacing w:line="281" w:lineRule="auto"/>
        <w:jc w:val="both"/>
        <w:rPr>
          <w:rFonts w:ascii="Arial Narrow" w:hAnsi="Arial Narrow"/>
        </w:rPr>
      </w:pPr>
    </w:p>
    <w:p w:rsidR="000369A1" w:rsidRDefault="00F222BA">
      <w:pPr>
        <w:keepNext/>
        <w:keepLines/>
        <w:shd w:val="clear" w:color="auto" w:fill="FFFFFF"/>
        <w:tabs>
          <w:tab w:val="left" w:pos="993"/>
        </w:tabs>
        <w:spacing w:line="281" w:lineRule="auto"/>
        <w:jc w:val="both"/>
        <w:rPr>
          <w:rFonts w:ascii="Arial Narrow" w:hAnsi="Arial Narrow"/>
          <w:b/>
        </w:rPr>
      </w:pPr>
      <w:r>
        <w:rPr>
          <w:rFonts w:ascii="Arial Narrow" w:hAnsi="Arial Narrow"/>
          <w:b/>
        </w:rPr>
        <w:t xml:space="preserve">Устойчивое развитие производства электроэнергии </w:t>
      </w:r>
    </w:p>
    <w:p w:rsidR="000369A1" w:rsidRDefault="00F222BA">
      <w:pPr>
        <w:keepNext/>
        <w:keepLines/>
        <w:shd w:val="clear" w:color="auto" w:fill="FFFFFF"/>
        <w:spacing w:line="281" w:lineRule="auto"/>
        <w:ind w:firstLine="709"/>
        <w:jc w:val="both"/>
        <w:rPr>
          <w:rFonts w:ascii="Arial Narrow" w:hAnsi="Arial Narrow"/>
        </w:rPr>
      </w:pPr>
      <w:r>
        <w:rPr>
          <w:rFonts w:ascii="Arial Narrow" w:hAnsi="Arial Narrow"/>
        </w:rPr>
        <w:lastRenderedPageBreak/>
        <w:t xml:space="preserve">Общество прилагает усилия для увеличения объемов производства электроэнергии, в том числе </w:t>
      </w:r>
      <w:r>
        <w:rPr>
          <w:rFonts w:ascii="Arial Narrow" w:hAnsi="Arial Narrow"/>
          <w:spacing w:val="-2"/>
        </w:rPr>
        <w:t xml:space="preserve">за счет повышения эффективности реализации производственных программ и реализации инвестиционных </w:t>
      </w:r>
      <w:r>
        <w:rPr>
          <w:rFonts w:ascii="Arial Narrow" w:hAnsi="Arial Narrow"/>
        </w:rPr>
        <w:t>проектов с учетом их социально-экономического эффекта.</w:t>
      </w:r>
    </w:p>
    <w:p w:rsidR="000369A1" w:rsidRDefault="000369A1">
      <w:pPr>
        <w:keepNext/>
        <w:keepLines/>
        <w:shd w:val="clear" w:color="auto" w:fill="FFFFFF"/>
        <w:tabs>
          <w:tab w:val="left" w:pos="993"/>
        </w:tabs>
        <w:spacing w:line="281" w:lineRule="auto"/>
        <w:jc w:val="both"/>
        <w:rPr>
          <w:rFonts w:ascii="Arial Narrow" w:hAnsi="Arial Narrow"/>
        </w:rPr>
      </w:pPr>
    </w:p>
    <w:p w:rsidR="000369A1" w:rsidRDefault="00F222BA">
      <w:pPr>
        <w:keepNext/>
        <w:keepLines/>
        <w:shd w:val="clear" w:color="auto" w:fill="FFFFFF"/>
        <w:tabs>
          <w:tab w:val="left" w:pos="993"/>
        </w:tabs>
        <w:spacing w:line="281" w:lineRule="auto"/>
        <w:jc w:val="both"/>
        <w:rPr>
          <w:rFonts w:ascii="Arial Narrow" w:hAnsi="Arial Narrow"/>
          <w:b/>
        </w:rPr>
      </w:pPr>
      <w:r>
        <w:rPr>
          <w:rFonts w:ascii="Arial Narrow" w:hAnsi="Arial Narrow"/>
          <w:b/>
        </w:rPr>
        <w:t xml:space="preserve">Развитие энергетики Дальнего Востока </w:t>
      </w:r>
    </w:p>
    <w:p w:rsidR="000369A1" w:rsidRDefault="00F222BA">
      <w:pPr>
        <w:keepNext/>
        <w:keepLines/>
        <w:shd w:val="clear" w:color="auto" w:fill="FFFFFF"/>
        <w:spacing w:line="281" w:lineRule="auto"/>
        <w:ind w:firstLine="708"/>
        <w:jc w:val="both"/>
        <w:rPr>
          <w:rFonts w:ascii="Arial Narrow" w:hAnsi="Arial Narrow"/>
        </w:rPr>
      </w:pPr>
      <w:r>
        <w:rPr>
          <w:rFonts w:ascii="Arial Narrow" w:hAnsi="Arial Narrow"/>
        </w:rPr>
        <w:t>Общество прилагает усилия для обеспечения устойчивого развития энергетики Дальнего Востока.</w:t>
      </w:r>
    </w:p>
    <w:p w:rsidR="000369A1" w:rsidRDefault="000369A1">
      <w:pPr>
        <w:keepNext/>
        <w:keepLines/>
        <w:shd w:val="clear" w:color="auto" w:fill="FFFFFF"/>
        <w:tabs>
          <w:tab w:val="left" w:pos="993"/>
        </w:tabs>
        <w:spacing w:line="281" w:lineRule="auto"/>
        <w:jc w:val="both"/>
        <w:rPr>
          <w:rFonts w:ascii="Arial Narrow" w:hAnsi="Arial Narrow"/>
        </w:rPr>
      </w:pPr>
    </w:p>
    <w:p w:rsidR="000369A1" w:rsidRDefault="000369A1">
      <w:pPr>
        <w:keepNext/>
        <w:keepLines/>
        <w:shd w:val="clear" w:color="auto" w:fill="FFFFFF"/>
        <w:spacing w:line="281" w:lineRule="auto"/>
        <w:jc w:val="both"/>
        <w:rPr>
          <w:rFonts w:ascii="Arial Narrow" w:hAnsi="Arial Narrow"/>
          <w:b/>
        </w:rPr>
      </w:pPr>
    </w:p>
    <w:p w:rsidR="000369A1" w:rsidRDefault="00F222BA">
      <w:pPr>
        <w:keepNext/>
        <w:keepLines/>
        <w:shd w:val="clear" w:color="auto" w:fill="FFFFFF"/>
        <w:spacing w:line="281" w:lineRule="auto"/>
        <w:jc w:val="both"/>
        <w:rPr>
          <w:rFonts w:ascii="Arial Narrow" w:hAnsi="Arial Narrow"/>
          <w:b/>
        </w:rPr>
      </w:pPr>
      <w:r>
        <w:rPr>
          <w:rFonts w:ascii="Arial Narrow" w:hAnsi="Arial Narrow"/>
          <w:b/>
        </w:rPr>
        <w:t>Рост ценности Общества.</w:t>
      </w:r>
    </w:p>
    <w:p w:rsidR="000369A1" w:rsidRDefault="00F222BA">
      <w:pPr>
        <w:keepNext/>
        <w:keepLines/>
        <w:shd w:val="clear" w:color="auto" w:fill="FFFFFF"/>
        <w:spacing w:line="281" w:lineRule="auto"/>
        <w:ind w:firstLine="709"/>
        <w:jc w:val="both"/>
        <w:rPr>
          <w:rFonts w:ascii="Arial Narrow" w:hAnsi="Arial Narrow" w:cs="Calibri"/>
          <w:color w:val="000000"/>
        </w:rPr>
      </w:pPr>
      <w:r>
        <w:rPr>
          <w:rFonts w:ascii="Arial Narrow" w:hAnsi="Arial Narrow" w:cs="Calibri"/>
          <w:color w:val="000000"/>
          <w:shd w:val="clear" w:color="auto" w:fill="FFFFFF"/>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 эффективного и безопасного функционирования объектов Общества.</w:t>
      </w:r>
    </w:p>
    <w:p w:rsidR="000369A1" w:rsidRDefault="00F222BA">
      <w:pPr>
        <w:pStyle w:val="2"/>
        <w:keepLines/>
        <w:rPr>
          <w:rFonts w:ascii="Arial Narrow" w:hAnsi="Arial Narrow"/>
          <w:i w:val="0"/>
          <w:color w:val="0070C0"/>
          <w:sz w:val="24"/>
          <w:szCs w:val="24"/>
        </w:rPr>
      </w:pPr>
      <w:bookmarkStart w:id="4" w:name="_Toc226045350"/>
      <w:r>
        <w:rPr>
          <w:rFonts w:ascii="Arial Narrow" w:hAnsi="Arial Narrow"/>
          <w:i w:val="0"/>
          <w:color w:val="0070C0"/>
          <w:sz w:val="24"/>
          <w:szCs w:val="24"/>
        </w:rPr>
        <w:t>1.3. Приоритетные задачи и перспективы развития Общества</w:t>
      </w:r>
      <w:bookmarkEnd w:id="4"/>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1" w:lineRule="auto"/>
        <w:ind w:firstLine="708"/>
        <w:contextualSpacing/>
        <w:jc w:val="both"/>
        <w:rPr>
          <w:rFonts w:ascii="Arial Narrow" w:hAnsi="Arial Narrow"/>
        </w:rPr>
      </w:pPr>
      <w:r>
        <w:rPr>
          <w:rFonts w:ascii="Arial Narrow" w:hAnsi="Arial Narrow"/>
        </w:rPr>
        <w:t>Приоритетные задачи Общества определяются в соответствии с положениями Стратегии развития Группы РусГидро.</w:t>
      </w:r>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1" w:lineRule="auto"/>
        <w:ind w:left="426" w:firstLine="282"/>
        <w:contextualSpacing/>
        <w:jc w:val="both"/>
        <w:rPr>
          <w:rFonts w:ascii="Arial Narrow" w:hAnsi="Arial Narrow"/>
        </w:rPr>
      </w:pPr>
      <w:r>
        <w:rPr>
          <w:rFonts w:ascii="Arial Narrow" w:hAnsi="Arial Narrow"/>
        </w:rPr>
        <w:t xml:space="preserve">Для достижения стратегических целей Общество решает следующие приоритетные задачи: </w:t>
      </w:r>
    </w:p>
    <w:p w:rsidR="000369A1" w:rsidRDefault="00F222BA" w:rsidP="00445567">
      <w:pPr>
        <w:pStyle w:val="afff"/>
        <w:keepNext/>
        <w:keepLines/>
        <w:numPr>
          <w:ilvl w:val="0"/>
          <w:numId w:val="43"/>
        </w:numPr>
        <w:pBdr>
          <w:top w:val="none" w:sz="4" w:space="0" w:color="000000"/>
          <w:left w:val="none" w:sz="4" w:space="0" w:color="000000"/>
          <w:bottom w:val="none" w:sz="4" w:space="0" w:color="000000"/>
          <w:right w:val="none" w:sz="4" w:space="0" w:color="000000"/>
          <w:between w:val="none" w:sz="4" w:space="0" w:color="000000"/>
        </w:pBdr>
        <w:spacing w:line="281" w:lineRule="auto"/>
        <w:ind w:left="425" w:hanging="425"/>
        <w:contextualSpacing/>
        <w:jc w:val="both"/>
        <w:rPr>
          <w:rFonts w:ascii="Arial Narrow" w:hAnsi="Arial Narrow"/>
          <w:sz w:val="24"/>
          <w:szCs w:val="24"/>
        </w:rPr>
      </w:pPr>
      <w:r>
        <w:rPr>
          <w:rFonts w:ascii="Arial Narrow" w:hAnsi="Arial Narrow"/>
          <w:sz w:val="24"/>
          <w:szCs w:val="24"/>
        </w:rPr>
        <w:t>обеспечение потребности в мощности, электро- и теплоэнергии с учетом опережающего развития регионов Дальневосточного Федерального округа;</w:t>
      </w:r>
    </w:p>
    <w:p w:rsidR="000369A1" w:rsidRDefault="00F222BA" w:rsidP="00445567">
      <w:pPr>
        <w:pStyle w:val="afff"/>
        <w:keepNext/>
        <w:keepLines/>
        <w:numPr>
          <w:ilvl w:val="0"/>
          <w:numId w:val="43"/>
        </w:numPr>
        <w:pBdr>
          <w:top w:val="none" w:sz="4" w:space="0" w:color="000000"/>
          <w:left w:val="none" w:sz="4" w:space="0" w:color="000000"/>
          <w:bottom w:val="none" w:sz="4" w:space="0" w:color="000000"/>
          <w:right w:val="none" w:sz="4" w:space="0" w:color="000000"/>
          <w:between w:val="none" w:sz="4" w:space="0" w:color="000000"/>
        </w:pBdr>
        <w:spacing w:line="281" w:lineRule="auto"/>
        <w:ind w:left="425" w:hanging="425"/>
        <w:contextualSpacing/>
        <w:jc w:val="both"/>
        <w:rPr>
          <w:rFonts w:ascii="Arial Narrow" w:hAnsi="Arial Narrow"/>
          <w:sz w:val="24"/>
          <w:szCs w:val="24"/>
        </w:rPr>
      </w:pPr>
      <w:r>
        <w:rPr>
          <w:rFonts w:ascii="Arial Narrow" w:hAnsi="Arial Narrow"/>
          <w:sz w:val="24"/>
          <w:szCs w:val="24"/>
        </w:rPr>
        <w:t>улучшение технико-экономических показателей (КИУМ, УРУТ, операционные расходы);</w:t>
      </w:r>
    </w:p>
    <w:p w:rsidR="000369A1" w:rsidRDefault="00F222BA" w:rsidP="00445567">
      <w:pPr>
        <w:pStyle w:val="afff"/>
        <w:keepNext/>
        <w:keepLines/>
        <w:numPr>
          <w:ilvl w:val="0"/>
          <w:numId w:val="43"/>
        </w:numPr>
        <w:pBdr>
          <w:top w:val="none" w:sz="4" w:space="0" w:color="000000"/>
          <w:left w:val="none" w:sz="4" w:space="0" w:color="000000"/>
          <w:bottom w:val="none" w:sz="4" w:space="0" w:color="000000"/>
          <w:right w:val="none" w:sz="4" w:space="0" w:color="000000"/>
          <w:between w:val="none" w:sz="4" w:space="0" w:color="000000"/>
        </w:pBdr>
        <w:spacing w:line="281" w:lineRule="auto"/>
        <w:ind w:left="425" w:hanging="425"/>
        <w:contextualSpacing/>
        <w:jc w:val="both"/>
        <w:rPr>
          <w:rFonts w:ascii="Arial Narrow" w:hAnsi="Arial Narrow"/>
          <w:sz w:val="24"/>
          <w:szCs w:val="24"/>
        </w:rPr>
      </w:pPr>
      <w:r>
        <w:rPr>
          <w:rFonts w:ascii="Arial Narrow" w:hAnsi="Arial Narrow"/>
          <w:sz w:val="24"/>
          <w:szCs w:val="24"/>
        </w:rPr>
        <w:t xml:space="preserve">достижение топливосберегающего и экологического эффекта. </w:t>
      </w:r>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1" w:lineRule="auto"/>
        <w:ind w:firstLine="708"/>
        <w:contextualSpacing/>
        <w:jc w:val="both"/>
        <w:rPr>
          <w:rFonts w:ascii="Arial Narrow" w:hAnsi="Arial Narrow"/>
        </w:rPr>
      </w:pPr>
      <w:r>
        <w:rPr>
          <w:rFonts w:ascii="Arial Narrow" w:hAnsi="Arial Narrow"/>
        </w:rPr>
        <w:t xml:space="preserve">Для обеспечения устойчивого развития энергетики Дальнего Востока на основании п. 2 Протокола совещания у Заместителя Председателя Правительства Российской Федерации –полномочного представителя Президента Российской Федерации в Дальневосточном федеральном округе Ю.П. Трутнева, распоряжением Правительства Российской Федерации от 28.12.2023 №4013-р утверждён перечень генерирующих объектов тепловых электростанций, подлежащих модернизации (реконструкции) или строительству в неценовых зонах оптового рынка электрической энергии и мощности. </w:t>
      </w:r>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1" w:lineRule="auto"/>
        <w:ind w:firstLine="708"/>
        <w:contextualSpacing/>
        <w:jc w:val="both"/>
        <w:rPr>
          <w:rFonts w:ascii="Arial Narrow" w:hAnsi="Arial Narrow"/>
        </w:rPr>
      </w:pPr>
      <w:r>
        <w:rPr>
          <w:rFonts w:ascii="Arial Narrow" w:hAnsi="Arial Narrow"/>
        </w:rPr>
        <w:t xml:space="preserve">Распоряжением предусмотрено строительство новой Артёмовской ТЭЦ-2 (440 МВт), новой Хабаровской ТЭЦ - 4 (410 МВт), реконструкция турбин ст. №1,2,3 и котлоагрегатов №1-8 Владивостокской ТЭЦ-2, строительство блоков ст. № 4,5 Нерюнгрингринской ГРЭС (450 МВт), расширение Партизанской ГРЭС (увеличение мощности на 280 МВт). </w:t>
      </w:r>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1" w:lineRule="auto"/>
        <w:ind w:firstLine="708"/>
        <w:contextualSpacing/>
        <w:jc w:val="both"/>
        <w:rPr>
          <w:rFonts w:ascii="Arial Narrow" w:hAnsi="Arial Narrow"/>
        </w:rPr>
      </w:pPr>
      <w:r>
        <w:rPr>
          <w:rFonts w:ascii="Arial Narrow" w:hAnsi="Arial Narrow"/>
        </w:rPr>
        <w:t>Реализация проектов направлена на покрытие растущей потребности в электрической энергии и мощности в ОЭС Востока и позволит вывести из эксплуатации морально и технические устаревшие Артемовскую ТЭЦ и Хабаровскую ТЭЦ-1.</w:t>
      </w:r>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1" w:lineRule="auto"/>
        <w:ind w:firstLine="708"/>
        <w:contextualSpacing/>
        <w:jc w:val="both"/>
        <w:rPr>
          <w:rFonts w:ascii="Arial Narrow" w:hAnsi="Arial Narrow"/>
        </w:rPr>
      </w:pPr>
      <w:r>
        <w:rPr>
          <w:rFonts w:ascii="Arial Narrow" w:hAnsi="Arial Narrow"/>
        </w:rPr>
        <w:t>Разработка мероприятий по выводу из эксплуатации объектов генерации, в соответствии с Программой развития электроэнергетики, для обеспечения роста экономики Дальневосточного федерального округа на период 2024 – 2034 годов.</w:t>
      </w:r>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1" w:lineRule="auto"/>
        <w:ind w:firstLine="708"/>
        <w:contextualSpacing/>
        <w:jc w:val="both"/>
        <w:rPr>
          <w:rFonts w:ascii="Arial Narrow" w:hAnsi="Arial Narrow"/>
        </w:rPr>
      </w:pPr>
      <w:r>
        <w:rPr>
          <w:rFonts w:ascii="Arial Narrow" w:hAnsi="Arial Narrow"/>
        </w:rPr>
        <w:t>Для решения приоритетных задач в 2025 году Обществом:</w:t>
      </w:r>
    </w:p>
    <w:p w:rsidR="000369A1" w:rsidRDefault="00F222BA" w:rsidP="00445567">
      <w:pPr>
        <w:pStyle w:val="afff"/>
        <w:keepNext/>
        <w:keepLines/>
        <w:numPr>
          <w:ilvl w:val="0"/>
          <w:numId w:val="44"/>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реализованы проекты программы технического перевооружения и реконструкции на действующих станциях и теплосетевых объектах, территориальной принадлежности Общества в пяти субъектах ДФО;</w:t>
      </w:r>
    </w:p>
    <w:p w:rsidR="000369A1" w:rsidRDefault="00F222BA" w:rsidP="00445567">
      <w:pPr>
        <w:pStyle w:val="afff"/>
        <w:keepNext/>
        <w:keepLines/>
        <w:numPr>
          <w:ilvl w:val="0"/>
          <w:numId w:val="44"/>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lastRenderedPageBreak/>
        <w:t>разработана проектная документация по переводу на сжигание природного газа котлоагрегатов ст. №9,10 Амурской ТЭЦ-1, энергоблока №2 СП «Хабаровская ТЭЦ-3», котлоагрегатов ст. №1,2 Благовещенской ТЭЦ;</w:t>
      </w:r>
    </w:p>
    <w:p w:rsidR="000369A1" w:rsidRDefault="00F222BA" w:rsidP="00445567">
      <w:pPr>
        <w:pStyle w:val="afff"/>
        <w:keepNext/>
        <w:keepLines/>
        <w:numPr>
          <w:ilvl w:val="0"/>
          <w:numId w:val="44"/>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выполнены работы по техперевооружению основного энергооборудования станций АО «ДГК» в рамках программ повышения надежности станции;</w:t>
      </w:r>
    </w:p>
    <w:p w:rsidR="000369A1" w:rsidRDefault="00F222BA" w:rsidP="00445567">
      <w:pPr>
        <w:pStyle w:val="afff"/>
        <w:keepNext/>
        <w:keepLines/>
        <w:numPr>
          <w:ilvl w:val="0"/>
          <w:numId w:val="44"/>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реализована Программа мероприятий, реализуемых в ценовой зоне теплоснабжения на территории Амурской области;</w:t>
      </w:r>
    </w:p>
    <w:p w:rsidR="000369A1" w:rsidRDefault="00F222BA" w:rsidP="00445567">
      <w:pPr>
        <w:pStyle w:val="afff"/>
        <w:keepNext/>
        <w:keepLines/>
        <w:numPr>
          <w:ilvl w:val="0"/>
          <w:numId w:val="44"/>
        </w:numPr>
        <w:pBdr>
          <w:top w:val="none" w:sz="4" w:space="0" w:color="000000"/>
          <w:left w:val="none" w:sz="4" w:space="0" w:color="000000"/>
          <w:bottom w:val="none" w:sz="4" w:space="0" w:color="000000"/>
          <w:right w:val="none" w:sz="4" w:space="0" w:color="000000"/>
          <w:between w:val="none" w:sz="4" w:space="0" w:color="000000"/>
        </w:pBdr>
        <w:spacing w:line="281" w:lineRule="auto"/>
        <w:ind w:left="425" w:hanging="425"/>
        <w:contextualSpacing/>
        <w:jc w:val="both"/>
        <w:rPr>
          <w:rFonts w:ascii="Arial Narrow" w:hAnsi="Arial Narrow"/>
          <w:sz w:val="24"/>
          <w:szCs w:val="24"/>
        </w:rPr>
      </w:pPr>
      <w:r>
        <w:rPr>
          <w:rFonts w:ascii="Arial Narrow" w:hAnsi="Arial Narrow"/>
          <w:sz w:val="24"/>
          <w:szCs w:val="24"/>
        </w:rPr>
        <w:t xml:space="preserve">выполнены мероприятия на Хабаровской ТЭЦ-3 по подключению новой магистрали ТМ-35. </w:t>
      </w:r>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1" w:lineRule="auto"/>
        <w:ind w:firstLine="708"/>
        <w:contextualSpacing/>
        <w:jc w:val="both"/>
        <w:rPr>
          <w:rFonts w:ascii="Arial Narrow" w:hAnsi="Arial Narrow"/>
        </w:rPr>
      </w:pPr>
      <w:r>
        <w:rPr>
          <w:rFonts w:ascii="Arial Narrow" w:hAnsi="Arial Narrow"/>
        </w:rPr>
        <w:t>В 2026 году планируется выполнение следующих задач:</w:t>
      </w:r>
    </w:p>
    <w:p w:rsidR="000369A1" w:rsidRDefault="00F222BA" w:rsidP="00445567">
      <w:pPr>
        <w:pStyle w:val="afff"/>
        <w:keepNext/>
        <w:keepLines/>
        <w:numPr>
          <w:ilvl w:val="0"/>
          <w:numId w:val="45"/>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утверждение инвестиционной программы АО «ДГК» на период 2026-2031 годов;</w:t>
      </w:r>
    </w:p>
    <w:p w:rsidR="000369A1" w:rsidRDefault="00F222BA" w:rsidP="00445567">
      <w:pPr>
        <w:pStyle w:val="afff"/>
        <w:keepNext/>
        <w:keepLines/>
        <w:numPr>
          <w:ilvl w:val="0"/>
          <w:numId w:val="45"/>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выполнение доходной части бизнес-плана;</w:t>
      </w:r>
    </w:p>
    <w:p w:rsidR="000369A1" w:rsidRDefault="00F222BA" w:rsidP="00445567">
      <w:pPr>
        <w:pStyle w:val="afff"/>
        <w:keepNext/>
        <w:keepLines/>
        <w:numPr>
          <w:ilvl w:val="0"/>
          <w:numId w:val="45"/>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разработка обоснования инвестиций в строительство объекта «Расширение Хабаровской ТЭЦ-3»;</w:t>
      </w:r>
    </w:p>
    <w:p w:rsidR="000369A1" w:rsidRDefault="00F222BA" w:rsidP="00445567">
      <w:pPr>
        <w:pStyle w:val="afff"/>
        <w:keepNext/>
        <w:keepLines/>
        <w:numPr>
          <w:ilvl w:val="0"/>
          <w:numId w:val="45"/>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вывод из эксплуатации объекта диспетчеризации – Чульманская ТЭЦ;</w:t>
      </w:r>
    </w:p>
    <w:p w:rsidR="000369A1" w:rsidRDefault="00F222BA" w:rsidP="00445567">
      <w:pPr>
        <w:pStyle w:val="afff"/>
        <w:keepNext/>
        <w:keepLines/>
        <w:numPr>
          <w:ilvl w:val="0"/>
          <w:numId w:val="45"/>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завершение выполнение мероприятий по реконструкции объектов теплоснабжения, расположенных в поселении «Город Советская Гавань»;</w:t>
      </w:r>
    </w:p>
    <w:p w:rsidR="000369A1" w:rsidRDefault="00F222BA" w:rsidP="00445567">
      <w:pPr>
        <w:pStyle w:val="afff"/>
        <w:keepNext/>
        <w:keepLines/>
        <w:numPr>
          <w:ilvl w:val="0"/>
          <w:numId w:val="45"/>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разработка проектной документации по переводу на сжигание природного газа котлоагрегатов ст. №1,2 Благовещенской ТЭЦ; модернизация двух пиковых водогрейных котлов КВГМ с увеличением мощности;</w:t>
      </w:r>
    </w:p>
    <w:p w:rsidR="000369A1" w:rsidRDefault="00F222BA" w:rsidP="00445567">
      <w:pPr>
        <w:pStyle w:val="afff"/>
        <w:keepNext/>
        <w:keepLines/>
        <w:numPr>
          <w:ilvl w:val="0"/>
          <w:numId w:val="45"/>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заключение договоров на технологическое присоединение к тепловым сетям объектов железнодорожного района г. Хабаровска «Дальневосточный квартал», продолжение строительства перемычки «Авангард» между тепломагистралью ТМ-11 и магистралью Горьковская;</w:t>
      </w:r>
    </w:p>
    <w:p w:rsidR="000369A1" w:rsidRDefault="00F222BA" w:rsidP="00445567">
      <w:pPr>
        <w:pStyle w:val="afff"/>
        <w:keepNext/>
        <w:keepLines/>
        <w:numPr>
          <w:ilvl w:val="0"/>
          <w:numId w:val="45"/>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выполнение Программы мероприятий, реализуемых в ценовой зоне теплоснабжения на территории Амурской области, в т.ч. мероприятия по увеличению пропускной способности тепловых сетей, строительство новой блочно-модульной котельной на газе в с. Чигири;</w:t>
      </w:r>
    </w:p>
    <w:p w:rsidR="000369A1" w:rsidRDefault="00F222BA" w:rsidP="00445567">
      <w:pPr>
        <w:pStyle w:val="afff"/>
        <w:keepNext/>
        <w:keepLines/>
        <w:numPr>
          <w:ilvl w:val="0"/>
          <w:numId w:val="45"/>
        </w:numPr>
        <w:pBdr>
          <w:top w:val="none" w:sz="4" w:space="0" w:color="000000"/>
          <w:left w:val="none" w:sz="4" w:space="0" w:color="000000"/>
          <w:bottom w:val="none" w:sz="4" w:space="0" w:color="000000"/>
          <w:right w:val="none" w:sz="4" w:space="0" w:color="000000"/>
          <w:between w:val="none" w:sz="4" w:space="0" w:color="000000"/>
        </w:pBdr>
        <w:spacing w:line="281" w:lineRule="auto"/>
        <w:ind w:left="426" w:hanging="426"/>
        <w:contextualSpacing/>
        <w:jc w:val="both"/>
        <w:rPr>
          <w:rFonts w:ascii="Arial Narrow" w:hAnsi="Arial Narrow"/>
          <w:sz w:val="24"/>
          <w:szCs w:val="24"/>
        </w:rPr>
      </w:pPr>
      <w:r>
        <w:rPr>
          <w:rFonts w:ascii="Arial Narrow" w:hAnsi="Arial Narrow"/>
          <w:sz w:val="24"/>
          <w:szCs w:val="24"/>
        </w:rPr>
        <w:t>реконструкция золоотвала №2 Хабаровской ТЭЦ-3 в целях обеспечения свободной емкости для складирования золы и обеспечения бесперебойного функционирования станции.</w:t>
      </w:r>
    </w:p>
    <w:p w:rsidR="000369A1" w:rsidRDefault="000369A1">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0369A1" w:rsidRDefault="000369A1">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0369A1" w:rsidRDefault="000369A1">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0369A1">
      <w:pPr>
        <w:shd w:val="clear" w:color="auto" w:fill="FFFFFF"/>
        <w:ind w:firstLine="567"/>
        <w:jc w:val="both"/>
        <w:rPr>
          <w:rFonts w:ascii="Arial Narrow" w:hAnsi="Arial Narrow" w:cs="Arial Narrow"/>
          <w:color w:val="0070C0"/>
        </w:rPr>
      </w:pPr>
    </w:p>
    <w:p w:rsidR="000369A1" w:rsidRDefault="00F222BA">
      <w:pPr>
        <w:pStyle w:val="220"/>
        <w:spacing w:before="360" w:after="120"/>
        <w:ind w:firstLine="0"/>
        <w:jc w:val="left"/>
        <w:outlineLvl w:val="0"/>
        <w:rPr>
          <w:rFonts w:ascii="Arial Narrow" w:hAnsi="Arial Narrow" w:cs="Arial Narrow"/>
          <w:color w:val="0070C0"/>
          <w:szCs w:val="24"/>
        </w:rPr>
      </w:pPr>
      <w:bookmarkStart w:id="5" w:name="_Toc226045351"/>
      <w:r>
        <w:rPr>
          <w:rFonts w:ascii="Arial Narrow" w:hAnsi="Arial Narrow" w:cs="Arial Narrow"/>
          <w:b/>
          <w:color w:val="0070C0"/>
          <w:sz w:val="28"/>
        </w:rPr>
        <w:lastRenderedPageBreak/>
        <w:t>Раздел 2. Производство</w:t>
      </w:r>
      <w:bookmarkEnd w:id="5"/>
      <w:r>
        <w:rPr>
          <w:rFonts w:ascii="Arial Narrow" w:hAnsi="Arial Narrow" w:cs="Arial Narrow"/>
          <w:b/>
          <w:color w:val="0070C0"/>
          <w:sz w:val="28"/>
        </w:rPr>
        <w:t xml:space="preserve"> </w:t>
      </w:r>
    </w:p>
    <w:p w:rsidR="000369A1" w:rsidRDefault="00F222BA">
      <w:pPr>
        <w:pStyle w:val="2"/>
        <w:rPr>
          <w:rFonts w:ascii="Arial Narrow" w:hAnsi="Arial Narrow" w:cs="Arial Narrow"/>
          <w:color w:val="FF0000"/>
        </w:rPr>
      </w:pPr>
      <w:bookmarkStart w:id="6" w:name="_Toc226045352"/>
      <w:r>
        <w:rPr>
          <w:rFonts w:ascii="Arial Narrow" w:hAnsi="Arial Narrow" w:cs="Arial Narrow"/>
          <w:i w:val="0"/>
          <w:color w:val="0070C0"/>
          <w:sz w:val="24"/>
          <w:szCs w:val="24"/>
        </w:rPr>
        <w:t>2.1. Основные производственные показатели</w:t>
      </w:r>
      <w:bookmarkEnd w:id="6"/>
      <w:r>
        <w:rPr>
          <w:rFonts w:ascii="Arial Narrow" w:hAnsi="Arial Narrow" w:cs="Arial Narrow"/>
          <w:i w:val="0"/>
          <w:color w:val="0070C0"/>
          <w:sz w:val="24"/>
          <w:szCs w:val="24"/>
        </w:rPr>
        <w:t xml:space="preserve"> </w:t>
      </w:r>
    </w:p>
    <w:p w:rsidR="000369A1" w:rsidRDefault="000369A1">
      <w:pPr>
        <w:jc w:val="both"/>
        <w:rPr>
          <w:rFonts w:ascii="Arial Narrow" w:hAnsi="Arial Narrow" w:cs="Arial Narrow"/>
          <w:b/>
          <w:i/>
          <w:color w:val="FF0000"/>
        </w:rPr>
      </w:pPr>
    </w:p>
    <w:p w:rsidR="000369A1" w:rsidRDefault="00F222BA">
      <w:pPr>
        <w:ind w:left="360"/>
        <w:rPr>
          <w:rFonts w:ascii="Arial Narrow" w:hAnsi="Arial Narrow" w:cs="Arial Narrow"/>
          <w:b/>
        </w:rPr>
      </w:pPr>
      <w:r>
        <w:rPr>
          <w:rFonts w:ascii="Arial Narrow" w:hAnsi="Arial Narrow" w:cs="Arial Narrow"/>
          <w:b/>
        </w:rPr>
        <w:t>Производство электроэнергии</w:t>
      </w:r>
    </w:p>
    <w:p w:rsidR="000369A1" w:rsidRDefault="000369A1">
      <w:pPr>
        <w:ind w:left="360"/>
        <w:rPr>
          <w:rFonts w:ascii="Arial Narrow" w:hAnsi="Arial Narrow" w:cs="Arial Narrow"/>
          <w:b/>
        </w:rPr>
      </w:pPr>
    </w:p>
    <w:p w:rsidR="000369A1" w:rsidRDefault="00F222BA">
      <w:pPr>
        <w:ind w:left="360"/>
        <w:jc w:val="both"/>
        <w:rPr>
          <w:rFonts w:ascii="Arial Narrow" w:hAnsi="Arial Narrow" w:cs="Arial Narrow"/>
          <w:i/>
        </w:rPr>
      </w:pPr>
      <w:r>
        <w:rPr>
          <w:rFonts w:ascii="Arial Narrow" w:hAnsi="Arial Narrow" w:cs="Arial Narrow"/>
        </w:rPr>
        <w:t>Изменение установленной электрической мощности электростанций Общества</w:t>
      </w:r>
    </w:p>
    <w:p w:rsidR="000369A1" w:rsidRDefault="00F222BA">
      <w:pPr>
        <w:ind w:left="360"/>
        <w:jc w:val="right"/>
        <w:rPr>
          <w:rFonts w:ascii="Arial Narrow" w:hAnsi="Arial Narrow" w:cs="Arial Narrow"/>
          <w:b/>
        </w:rPr>
      </w:pPr>
      <w:r>
        <w:rPr>
          <w:rFonts w:ascii="Arial Narrow" w:hAnsi="Arial Narrow" w:cs="Arial Narrow"/>
          <w:i/>
        </w:rPr>
        <w:t xml:space="preserve">Таблица </w:t>
      </w:r>
      <w:r>
        <w:rPr>
          <w:rFonts w:ascii="Arial Narrow" w:hAnsi="Arial Narrow" w:cs="Arial Narrow"/>
          <w:bCs/>
          <w:i/>
          <w:iCs/>
        </w:rPr>
        <w:t>№ 1</w:t>
      </w:r>
      <w:r>
        <w:t xml:space="preserve"> </w:t>
      </w:r>
    </w:p>
    <w:tbl>
      <w:tblPr>
        <w:tblW w:w="4969" w:type="pct"/>
        <w:tblInd w:w="108" w:type="dxa"/>
        <w:tblLayout w:type="fixed"/>
        <w:tblLook w:val="04A0" w:firstRow="1" w:lastRow="0" w:firstColumn="1" w:lastColumn="0" w:noHBand="0" w:noVBand="1"/>
      </w:tblPr>
      <w:tblGrid>
        <w:gridCol w:w="589"/>
        <w:gridCol w:w="2410"/>
        <w:gridCol w:w="1236"/>
        <w:gridCol w:w="1236"/>
        <w:gridCol w:w="1214"/>
        <w:gridCol w:w="1310"/>
        <w:gridCol w:w="1283"/>
      </w:tblGrid>
      <w:tr w:rsidR="000369A1">
        <w:trPr>
          <w:cantSplit/>
          <w:trHeight w:val="600"/>
          <w:tblHeader/>
        </w:trPr>
        <w:tc>
          <w:tcPr>
            <w:tcW w:w="590" w:type="dxa"/>
            <w:vMerge w:val="restart"/>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jc w:val="center"/>
              <w:rPr>
                <w:rFonts w:ascii="Arial Narrow" w:hAnsi="Arial Narrow"/>
                <w:b/>
              </w:rPr>
            </w:pPr>
            <w:r>
              <w:rPr>
                <w:rFonts w:ascii="Arial Narrow" w:hAnsi="Arial Narrow"/>
                <w:b/>
              </w:rPr>
              <w:t>№ п/п</w:t>
            </w:r>
          </w:p>
        </w:tc>
        <w:tc>
          <w:tcPr>
            <w:tcW w:w="2410" w:type="dxa"/>
            <w:vMerge w:val="restart"/>
            <w:tcBorders>
              <w:top w:val="single" w:sz="8" w:space="0" w:color="000000"/>
              <w:left w:val="single" w:sz="8" w:space="0" w:color="000000"/>
              <w:bottom w:val="single" w:sz="8" w:space="0" w:color="000000"/>
              <w:right w:val="single" w:sz="4" w:space="0" w:color="000000"/>
            </w:tcBorders>
            <w:shd w:val="clear" w:color="FFFFFF" w:fill="E1E1FF"/>
            <w:vAlign w:val="center"/>
          </w:tcPr>
          <w:p w:rsidR="000369A1" w:rsidRDefault="00F222BA">
            <w:pPr>
              <w:jc w:val="center"/>
              <w:rPr>
                <w:rFonts w:ascii="Arial Narrow" w:hAnsi="Arial Narrow"/>
                <w:b/>
              </w:rPr>
            </w:pPr>
            <w:r>
              <w:rPr>
                <w:rFonts w:ascii="Arial Narrow" w:hAnsi="Arial Narrow"/>
                <w:b/>
              </w:rPr>
              <w:t>Наименование электростанции</w:t>
            </w:r>
          </w:p>
        </w:tc>
        <w:tc>
          <w:tcPr>
            <w:tcW w:w="2472" w:type="dxa"/>
            <w:gridSpan w:val="2"/>
            <w:tcBorders>
              <w:top w:val="single" w:sz="4" w:space="0" w:color="000000"/>
              <w:left w:val="single" w:sz="4" w:space="0" w:color="000000"/>
              <w:bottom w:val="single" w:sz="4" w:space="0" w:color="000000"/>
              <w:right w:val="single" w:sz="4" w:space="0" w:color="000000"/>
            </w:tcBorders>
            <w:shd w:val="clear" w:color="FFFFFF" w:fill="E1E1FF"/>
            <w:vAlign w:val="center"/>
          </w:tcPr>
          <w:p w:rsidR="000369A1" w:rsidRDefault="00F222BA">
            <w:pPr>
              <w:jc w:val="center"/>
              <w:rPr>
                <w:rFonts w:ascii="Arial Narrow" w:hAnsi="Arial Narrow"/>
                <w:b/>
                <w:highlight w:val="white"/>
              </w:rPr>
            </w:pPr>
            <w:r>
              <w:rPr>
                <w:rFonts w:ascii="Arial Narrow" w:hAnsi="Arial Narrow"/>
                <w:b/>
              </w:rPr>
              <w:t>Nуст  (МВт)</w:t>
            </w:r>
          </w:p>
        </w:tc>
        <w:tc>
          <w:tcPr>
            <w:tcW w:w="1214" w:type="dxa"/>
            <w:vMerge w:val="restart"/>
            <w:tcBorders>
              <w:top w:val="single" w:sz="8" w:space="0" w:color="000000"/>
              <w:left w:val="single" w:sz="4" w:space="0" w:color="000000"/>
              <w:bottom w:val="single" w:sz="8" w:space="0" w:color="000000"/>
              <w:right w:val="single" w:sz="8" w:space="0" w:color="000000"/>
            </w:tcBorders>
            <w:shd w:val="clear" w:color="FFFFFF" w:fill="E1E1FF"/>
            <w:vAlign w:val="center"/>
          </w:tcPr>
          <w:p w:rsidR="000369A1" w:rsidRDefault="00F222BA">
            <w:pPr>
              <w:ind w:left="-57" w:right="-57"/>
              <w:jc w:val="center"/>
              <w:rPr>
                <w:rFonts w:ascii="Arial Narrow" w:hAnsi="Arial Narrow"/>
                <w:b/>
              </w:rPr>
            </w:pPr>
            <w:r>
              <w:rPr>
                <w:rFonts w:ascii="Arial Narrow" w:hAnsi="Arial Narrow"/>
                <w:b/>
              </w:rPr>
              <w:t>Изменение за 2024 год, МВт</w:t>
            </w:r>
          </w:p>
        </w:tc>
        <w:tc>
          <w:tcPr>
            <w:tcW w:w="1310" w:type="dxa"/>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jc w:val="center"/>
              <w:rPr>
                <w:rFonts w:ascii="Arial Narrow" w:hAnsi="Arial Narrow"/>
                <w:b/>
              </w:rPr>
            </w:pPr>
            <w:r>
              <w:rPr>
                <w:rFonts w:ascii="Arial Narrow" w:hAnsi="Arial Narrow"/>
                <w:b/>
              </w:rPr>
              <w:t>Nуст  (МВт)</w:t>
            </w:r>
          </w:p>
        </w:tc>
        <w:tc>
          <w:tcPr>
            <w:tcW w:w="1283" w:type="dxa"/>
            <w:vMerge w:val="restart"/>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F222BA">
            <w:pPr>
              <w:ind w:left="-57" w:right="-57"/>
              <w:jc w:val="center"/>
              <w:rPr>
                <w:rFonts w:ascii="Arial Narrow" w:hAnsi="Arial Narrow"/>
                <w:b/>
              </w:rPr>
            </w:pPr>
            <w:r>
              <w:rPr>
                <w:rFonts w:ascii="Arial Narrow" w:hAnsi="Arial Narrow"/>
                <w:b/>
              </w:rPr>
              <w:t>Изменение, за 2025 год, МВт</w:t>
            </w:r>
          </w:p>
        </w:tc>
      </w:tr>
      <w:tr w:rsidR="000369A1">
        <w:trPr>
          <w:cantSplit/>
          <w:trHeight w:val="471"/>
          <w:tblHeader/>
        </w:trPr>
        <w:tc>
          <w:tcPr>
            <w:tcW w:w="590" w:type="dxa"/>
            <w:vMerge/>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0369A1">
            <w:pPr>
              <w:rPr>
                <w:rFonts w:ascii="Arial Narrow" w:hAnsi="Arial Narrow"/>
                <w:highlight w:val="yellow"/>
              </w:rPr>
            </w:pPr>
          </w:p>
        </w:tc>
        <w:tc>
          <w:tcPr>
            <w:tcW w:w="2410" w:type="dxa"/>
            <w:vMerge/>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0369A1">
            <w:pPr>
              <w:rPr>
                <w:rFonts w:ascii="Arial Narrow" w:hAnsi="Arial Narrow"/>
                <w:highlight w:val="yellow"/>
              </w:rPr>
            </w:pPr>
          </w:p>
        </w:tc>
        <w:tc>
          <w:tcPr>
            <w:tcW w:w="1236" w:type="dxa"/>
            <w:tcBorders>
              <w:top w:val="single" w:sz="4" w:space="0" w:color="000000"/>
              <w:left w:val="single" w:sz="8" w:space="0" w:color="000000"/>
              <w:bottom w:val="single" w:sz="8" w:space="0" w:color="000000"/>
              <w:right w:val="single" w:sz="8" w:space="0" w:color="000000"/>
            </w:tcBorders>
            <w:shd w:val="clear" w:color="FFFFFF" w:fill="E1E1FF"/>
            <w:vAlign w:val="center"/>
          </w:tcPr>
          <w:p w:rsidR="000369A1" w:rsidRDefault="00F222BA">
            <w:pPr>
              <w:ind w:right="-109"/>
              <w:jc w:val="center"/>
              <w:rPr>
                <w:rFonts w:ascii="Arial Narrow" w:hAnsi="Arial Narrow"/>
                <w:b/>
              </w:rPr>
            </w:pPr>
            <w:r>
              <w:rPr>
                <w:rFonts w:ascii="Arial Narrow" w:hAnsi="Arial Narrow"/>
                <w:b/>
              </w:rPr>
              <w:t>31.12.2023</w:t>
            </w:r>
          </w:p>
        </w:tc>
        <w:tc>
          <w:tcPr>
            <w:tcW w:w="1236" w:type="dxa"/>
            <w:tcBorders>
              <w:top w:val="single" w:sz="4" w:space="0" w:color="000000"/>
              <w:left w:val="single" w:sz="8" w:space="0" w:color="000000"/>
              <w:bottom w:val="single" w:sz="8" w:space="0" w:color="000000"/>
              <w:right w:val="single" w:sz="8" w:space="0" w:color="000000"/>
            </w:tcBorders>
            <w:shd w:val="clear" w:color="FFFFFF" w:fill="E1E1FF"/>
            <w:vAlign w:val="center"/>
          </w:tcPr>
          <w:p w:rsidR="000369A1" w:rsidRDefault="00F222BA">
            <w:pPr>
              <w:ind w:right="-109"/>
              <w:jc w:val="center"/>
              <w:rPr>
                <w:rFonts w:ascii="Arial Narrow" w:hAnsi="Arial Narrow"/>
                <w:b/>
              </w:rPr>
            </w:pPr>
            <w:r>
              <w:rPr>
                <w:rFonts w:ascii="Arial Narrow" w:hAnsi="Arial Narrow"/>
                <w:b/>
              </w:rPr>
              <w:t>31.12.2024</w:t>
            </w:r>
          </w:p>
        </w:tc>
        <w:tc>
          <w:tcPr>
            <w:tcW w:w="1214" w:type="dxa"/>
            <w:vMerge/>
            <w:tcBorders>
              <w:top w:val="single" w:sz="8" w:space="0" w:color="000000"/>
              <w:left w:val="single" w:sz="8" w:space="0" w:color="000000"/>
              <w:bottom w:val="single" w:sz="8" w:space="0" w:color="000000"/>
              <w:right w:val="single" w:sz="8" w:space="0" w:color="000000"/>
            </w:tcBorders>
            <w:shd w:val="clear" w:color="FFFFFF" w:fill="E1E1FF"/>
            <w:vAlign w:val="center"/>
          </w:tcPr>
          <w:p w:rsidR="000369A1" w:rsidRDefault="000369A1">
            <w:pPr>
              <w:rPr>
                <w:rFonts w:ascii="Arial Narrow" w:hAnsi="Arial Narrow"/>
                <w:b/>
                <w:highlight w:val="yellow"/>
              </w:rPr>
            </w:pPr>
          </w:p>
        </w:tc>
        <w:tc>
          <w:tcPr>
            <w:tcW w:w="1310" w:type="dxa"/>
            <w:tcBorders>
              <w:top w:val="none" w:sz="4" w:space="0" w:color="000000"/>
              <w:left w:val="single" w:sz="8" w:space="0" w:color="000000"/>
              <w:bottom w:val="single" w:sz="4" w:space="0" w:color="000000"/>
              <w:right w:val="single" w:sz="8" w:space="0" w:color="000000"/>
            </w:tcBorders>
            <w:shd w:val="clear" w:color="FFFFFF" w:fill="E1E1FF"/>
            <w:vAlign w:val="center"/>
          </w:tcPr>
          <w:p w:rsidR="000369A1" w:rsidRDefault="00F222BA">
            <w:pPr>
              <w:ind w:left="-95" w:right="-59"/>
              <w:jc w:val="center"/>
              <w:rPr>
                <w:rFonts w:ascii="Arial Narrow" w:hAnsi="Arial Narrow"/>
                <w:b/>
                <w:highlight w:val="white"/>
              </w:rPr>
            </w:pPr>
            <w:r>
              <w:rPr>
                <w:rFonts w:ascii="Arial Narrow" w:hAnsi="Arial Narrow"/>
                <w:b/>
              </w:rPr>
              <w:t>31.12.2025</w:t>
            </w:r>
          </w:p>
        </w:tc>
        <w:tc>
          <w:tcPr>
            <w:tcW w:w="1283" w:type="dxa"/>
            <w:vMerge/>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0369A1">
            <w:pPr>
              <w:rPr>
                <w:rFonts w:ascii="Arial Narrow" w:hAnsi="Arial Narrow"/>
                <w:highlight w:val="yellow"/>
              </w:rPr>
            </w:pP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Артемовская ТЭЦ</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400</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400</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400</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2</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Партизанская ГРЭС</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199,744</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199,744</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199,744</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3</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 xml:space="preserve">ТЭЦ Восточная </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139,46</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139,46</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139,46</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Хабаровская ТЭЦ-1</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435</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435</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435</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5</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Хабаровская ТЭЦ-3</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720</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720</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720</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6</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Комсомольская ТЭЦ-2</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212,5</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212,5</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212,5</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7</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Комсомольская ТЭЦ-3</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360</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360</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360</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8</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Амурская ТЭЦ-1</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285</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285</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285</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9</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ind w:right="-113"/>
              <w:rPr>
                <w:rFonts w:ascii="Arial Narrow" w:hAnsi="Arial Narrow"/>
                <w:highlight w:val="white"/>
              </w:rPr>
            </w:pPr>
            <w:r>
              <w:rPr>
                <w:rFonts w:ascii="Arial Narrow" w:hAnsi="Arial Narrow"/>
                <w:highlight w:val="white"/>
              </w:rPr>
              <w:t>ТЭЦ в г. Советская Гавань</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126</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126</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126</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10</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Николаевская ТЭЦ</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130,6</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130,6</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130,6</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11</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Благовещенская ТЭЦ</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404</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404</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404</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12</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Райчихинская ГРЭС</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83</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83</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83</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13</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Нерюнгринская ГРЭС</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570</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570</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570</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14</w:t>
            </w: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highlight w:val="white"/>
              </w:rPr>
            </w:pPr>
            <w:r>
              <w:rPr>
                <w:rFonts w:ascii="Arial Narrow" w:hAnsi="Arial Narrow"/>
                <w:highlight w:val="white"/>
              </w:rPr>
              <w:t>Чульманская ТЭЦ</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24</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24</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12</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highlight w:val="white"/>
              </w:rPr>
            </w:pPr>
            <w:r>
              <w:rPr>
                <w:rFonts w:ascii="Arial Narrow" w:hAnsi="Arial Narrow"/>
                <w:highlight w:val="white"/>
              </w:rPr>
              <w:t>-12</w:t>
            </w:r>
          </w:p>
        </w:tc>
      </w:tr>
      <w:tr w:rsidR="000369A1">
        <w:trPr>
          <w:cantSplit/>
          <w:trHeight w:val="385"/>
        </w:trPr>
        <w:tc>
          <w:tcPr>
            <w:tcW w:w="59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0369A1">
            <w:pPr>
              <w:jc w:val="center"/>
              <w:rPr>
                <w:rFonts w:ascii="Arial Narrow" w:hAnsi="Arial Narrow"/>
                <w:b/>
                <w:highlight w:val="white"/>
              </w:rPr>
            </w:pPr>
          </w:p>
        </w:tc>
        <w:tc>
          <w:tcPr>
            <w:tcW w:w="24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rPr>
                <w:rFonts w:ascii="Arial Narrow" w:hAnsi="Arial Narrow"/>
                <w:b/>
                <w:highlight w:val="white"/>
              </w:rPr>
            </w:pPr>
            <w:r>
              <w:rPr>
                <w:rFonts w:ascii="Arial Narrow" w:hAnsi="Arial Narrow"/>
                <w:b/>
                <w:highlight w:val="white"/>
              </w:rPr>
              <w:t>АО «ДГК»</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b/>
                <w:highlight w:val="white"/>
              </w:rPr>
            </w:pPr>
            <w:r>
              <w:rPr>
                <w:rFonts w:ascii="Arial Narrow" w:hAnsi="Arial Narrow"/>
                <w:b/>
                <w:highlight w:val="white"/>
              </w:rPr>
              <w:t>4 089,304</w:t>
            </w:r>
          </w:p>
        </w:tc>
        <w:tc>
          <w:tcPr>
            <w:tcW w:w="1236"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b/>
                <w:highlight w:val="white"/>
              </w:rPr>
            </w:pPr>
            <w:r>
              <w:rPr>
                <w:rFonts w:ascii="Arial Narrow" w:hAnsi="Arial Narrow"/>
                <w:b/>
                <w:highlight w:val="white"/>
              </w:rPr>
              <w:t>4 089,304</w:t>
            </w:r>
          </w:p>
        </w:tc>
        <w:tc>
          <w:tcPr>
            <w:tcW w:w="1214"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b/>
                <w:highlight w:val="white"/>
              </w:rPr>
            </w:pPr>
            <w:r>
              <w:rPr>
                <w:rFonts w:ascii="Arial Narrow" w:hAnsi="Arial Narrow"/>
                <w:b/>
                <w:highlight w:val="white"/>
              </w:rPr>
              <w:t>-</w:t>
            </w:r>
          </w:p>
        </w:tc>
        <w:tc>
          <w:tcPr>
            <w:tcW w:w="1310"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b/>
                <w:highlight w:val="white"/>
              </w:rPr>
            </w:pPr>
            <w:r>
              <w:rPr>
                <w:rFonts w:ascii="Arial Narrow" w:hAnsi="Arial Narrow"/>
                <w:b/>
                <w:highlight w:val="white"/>
              </w:rPr>
              <w:t>4 077,304</w:t>
            </w:r>
          </w:p>
        </w:tc>
        <w:tc>
          <w:tcPr>
            <w:tcW w:w="1283" w:type="dxa"/>
            <w:tcBorders>
              <w:top w:val="single" w:sz="8" w:space="0" w:color="000000"/>
              <w:left w:val="single" w:sz="8" w:space="0" w:color="000000"/>
              <w:bottom w:val="single" w:sz="8" w:space="0" w:color="000000"/>
              <w:right w:val="single" w:sz="8" w:space="0" w:color="000000"/>
            </w:tcBorders>
            <w:shd w:val="clear" w:color="FFFFFF" w:fill="FFFFFF"/>
            <w:vAlign w:val="center"/>
          </w:tcPr>
          <w:p w:rsidR="000369A1" w:rsidRDefault="00F222BA">
            <w:pPr>
              <w:jc w:val="center"/>
              <w:rPr>
                <w:rFonts w:ascii="Arial Narrow" w:hAnsi="Arial Narrow"/>
                <w:b/>
                <w:highlight w:val="white"/>
              </w:rPr>
            </w:pPr>
            <w:r>
              <w:rPr>
                <w:rFonts w:ascii="Arial Narrow" w:hAnsi="Arial Narrow"/>
                <w:b/>
              </w:rPr>
              <w:t>-12</w:t>
            </w:r>
          </w:p>
        </w:tc>
      </w:tr>
    </w:tbl>
    <w:p w:rsidR="000369A1" w:rsidRDefault="000369A1">
      <w:pPr>
        <w:ind w:left="360"/>
        <w:jc w:val="both"/>
        <w:rPr>
          <w:rFonts w:ascii="Arial Narrow" w:hAnsi="Arial Narrow" w:cs="Arial Narrow"/>
          <w:lang w:eastAsia="en-US"/>
        </w:rPr>
      </w:pPr>
    </w:p>
    <w:p w:rsidR="000369A1" w:rsidRDefault="00F222BA">
      <w:pPr>
        <w:spacing w:line="281" w:lineRule="auto"/>
        <w:ind w:firstLine="709"/>
        <w:jc w:val="both"/>
        <w:rPr>
          <w:rFonts w:ascii="Arial Narrow" w:hAnsi="Arial Narrow"/>
          <w:highlight w:val="white"/>
        </w:rPr>
      </w:pPr>
      <w:r>
        <w:rPr>
          <w:rFonts w:ascii="Arial Narrow" w:hAnsi="Arial Narrow"/>
          <w:highlight w:val="white"/>
          <w:lang w:eastAsia="en-US"/>
        </w:rPr>
        <w:t>В 2024 году установленная мощность в сравнении с 2023 годом не изменилась.</w:t>
      </w:r>
    </w:p>
    <w:p w:rsidR="000369A1" w:rsidRDefault="00F222BA">
      <w:pPr>
        <w:spacing w:line="281" w:lineRule="auto"/>
        <w:ind w:firstLine="709"/>
        <w:jc w:val="both"/>
        <w:rPr>
          <w:rFonts w:ascii="Arial Narrow" w:hAnsi="Arial Narrow"/>
          <w:highlight w:val="white"/>
        </w:rPr>
      </w:pPr>
      <w:r>
        <w:rPr>
          <w:rFonts w:ascii="Arial Narrow" w:hAnsi="Arial Narrow"/>
          <w:highlight w:val="white"/>
          <w:lang w:eastAsia="en-US"/>
        </w:rPr>
        <w:t>Установленная мощность на конец 2025 года снизилась на 12 МВт и составляет 4077,304 МВт. С 01.01.2025 г. выведен из эксплуатации ТГ-3 Чульманской ТЭЦ, установленной мощностью 12 МВт. (Приказ Минэнерго РФ от 31.10.2024 № 2076, Приказ СП «Нерюнгринская ГРЭС» от 21.01.2025 № 23)</w:t>
      </w:r>
    </w:p>
    <w:p w:rsidR="000369A1" w:rsidRDefault="000369A1">
      <w:pPr>
        <w:ind w:left="360"/>
        <w:jc w:val="both"/>
        <w:rPr>
          <w:rFonts w:ascii="Arial Narrow" w:hAnsi="Arial Narrow" w:cs="Arial Narrow"/>
          <w:i/>
          <w:color w:val="FF0000"/>
          <w:lang w:eastAsia="en-US"/>
        </w:rPr>
      </w:pPr>
    </w:p>
    <w:p w:rsidR="000369A1" w:rsidRDefault="00F222BA">
      <w:pPr>
        <w:ind w:left="360"/>
        <w:jc w:val="both"/>
        <w:rPr>
          <w:rFonts w:ascii="Arial Narrow" w:hAnsi="Arial Narrow"/>
        </w:rPr>
      </w:pPr>
      <w:r>
        <w:rPr>
          <w:rFonts w:ascii="Arial Narrow" w:hAnsi="Arial Narrow"/>
        </w:rPr>
        <w:t xml:space="preserve">Выработка электроэнергии станциями  </w:t>
      </w:r>
    </w:p>
    <w:tbl>
      <w:tblPr>
        <w:tblW w:w="5357" w:type="pct"/>
        <w:jc w:val="center"/>
        <w:tblLayout w:type="fixed"/>
        <w:tblLook w:val="04A0" w:firstRow="1" w:lastRow="0" w:firstColumn="1" w:lastColumn="0" w:noHBand="0" w:noVBand="1"/>
      </w:tblPr>
      <w:tblGrid>
        <w:gridCol w:w="573"/>
        <w:gridCol w:w="2414"/>
        <w:gridCol w:w="1307"/>
        <w:gridCol w:w="1129"/>
        <w:gridCol w:w="1540"/>
        <w:gridCol w:w="1261"/>
        <w:gridCol w:w="1461"/>
        <w:gridCol w:w="339"/>
      </w:tblGrid>
      <w:tr w:rsidR="000369A1">
        <w:trPr>
          <w:trHeight w:val="305"/>
          <w:jc w:val="center"/>
        </w:trPr>
        <w:tc>
          <w:tcPr>
            <w:tcW w:w="9872" w:type="dxa"/>
            <w:gridSpan w:val="8"/>
            <w:tcBorders>
              <w:top w:val="none" w:sz="4" w:space="0" w:color="000000"/>
              <w:left w:val="none" w:sz="4" w:space="0" w:color="000000"/>
              <w:bottom w:val="single" w:sz="4" w:space="0" w:color="000000"/>
              <w:right w:val="none" w:sz="4" w:space="0" w:color="000000"/>
            </w:tcBorders>
          </w:tcPr>
          <w:p w:rsidR="000369A1" w:rsidRDefault="00F222BA">
            <w:pPr>
              <w:jc w:val="right"/>
              <w:rPr>
                <w:rFonts w:ascii="Arial Narrow" w:hAnsi="Arial Narrow"/>
                <w:i/>
              </w:rPr>
            </w:pPr>
            <w:r>
              <w:rPr>
                <w:rFonts w:ascii="Arial Narrow" w:hAnsi="Arial Narrow"/>
                <w:i/>
              </w:rPr>
              <w:t xml:space="preserve">Таблица </w:t>
            </w:r>
            <w:r>
              <w:rPr>
                <w:rFonts w:ascii="Arial Narrow" w:hAnsi="Arial Narrow"/>
                <w:bCs/>
                <w:i/>
                <w:iCs/>
              </w:rPr>
              <w:t xml:space="preserve">№ 2. Единица измерения - </w:t>
            </w:r>
            <w:r>
              <w:rPr>
                <w:rFonts w:ascii="Arial Narrow" w:hAnsi="Arial Narrow"/>
                <w:i/>
                <w:lang w:eastAsia="en-US"/>
              </w:rPr>
              <w:t>млн. кВт.ч</w:t>
            </w:r>
          </w:p>
        </w:tc>
      </w:tr>
      <w:tr w:rsidR="000369A1">
        <w:trPr>
          <w:gridAfter w:val="1"/>
          <w:wAfter w:w="335" w:type="dxa"/>
          <w:trHeight w:val="594"/>
          <w:jc w:val="center"/>
        </w:trPr>
        <w:tc>
          <w:tcPr>
            <w:tcW w:w="567"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rPr>
                <w:rFonts w:ascii="Arial Narrow" w:hAnsi="Arial Narrow"/>
                <w:b/>
              </w:rPr>
            </w:pPr>
            <w:r>
              <w:rPr>
                <w:rFonts w:ascii="Arial Narrow" w:hAnsi="Arial Narrow"/>
                <w:b/>
              </w:rPr>
              <w:t>№ п/п</w:t>
            </w:r>
          </w:p>
        </w:tc>
        <w:tc>
          <w:tcPr>
            <w:tcW w:w="2388" w:type="dxa"/>
            <w:tcBorders>
              <w:top w:val="single" w:sz="4" w:space="0" w:color="000000"/>
              <w:left w:val="single" w:sz="4" w:space="0" w:color="000000"/>
              <w:bottom w:val="single" w:sz="4" w:space="0" w:color="000000"/>
              <w:right w:val="single" w:sz="4" w:space="0" w:color="000000"/>
            </w:tcBorders>
            <w:shd w:val="clear" w:color="FFFFFF" w:fill="DFDFFF"/>
            <w:noWrap/>
            <w:vAlign w:val="center"/>
          </w:tcPr>
          <w:p w:rsidR="000369A1" w:rsidRDefault="00F222BA">
            <w:pPr>
              <w:jc w:val="center"/>
              <w:rPr>
                <w:rFonts w:ascii="Arial Narrow" w:hAnsi="Arial Narrow"/>
                <w:b/>
              </w:rPr>
            </w:pPr>
            <w:r>
              <w:rPr>
                <w:rFonts w:ascii="Arial Narrow" w:hAnsi="Arial Narrow"/>
                <w:b/>
              </w:rPr>
              <w:t>Наименование станции</w:t>
            </w:r>
          </w:p>
        </w:tc>
        <w:tc>
          <w:tcPr>
            <w:tcW w:w="1293" w:type="dxa"/>
            <w:tcBorders>
              <w:top w:val="single" w:sz="4" w:space="0" w:color="000000"/>
              <w:left w:val="none" w:sz="4" w:space="0" w:color="000000"/>
              <w:bottom w:val="single" w:sz="4" w:space="0" w:color="000000"/>
              <w:right w:val="single" w:sz="4" w:space="0" w:color="000000"/>
            </w:tcBorders>
            <w:shd w:val="clear" w:color="FFFFFF" w:fill="DFDFFF"/>
            <w:noWrap/>
            <w:vAlign w:val="center"/>
          </w:tcPr>
          <w:p w:rsidR="000369A1" w:rsidRDefault="00F222BA">
            <w:pPr>
              <w:jc w:val="center"/>
              <w:rPr>
                <w:rFonts w:ascii="Arial Narrow" w:hAnsi="Arial Narrow"/>
                <w:b/>
              </w:rPr>
            </w:pPr>
            <w:r>
              <w:rPr>
                <w:rFonts w:ascii="Arial Narrow" w:hAnsi="Arial Narrow"/>
                <w:b/>
              </w:rPr>
              <w:t>2023 г.</w:t>
            </w:r>
          </w:p>
        </w:tc>
        <w:tc>
          <w:tcPr>
            <w:tcW w:w="1117" w:type="dxa"/>
            <w:tcBorders>
              <w:top w:val="singl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rPr>
            </w:pPr>
            <w:r>
              <w:rPr>
                <w:rFonts w:ascii="Arial Narrow" w:hAnsi="Arial Narrow"/>
                <w:b/>
              </w:rPr>
              <w:t>2024 г.</w:t>
            </w:r>
          </w:p>
        </w:tc>
        <w:tc>
          <w:tcPr>
            <w:tcW w:w="1524" w:type="dxa"/>
            <w:tcBorders>
              <w:top w:val="single" w:sz="4" w:space="0" w:color="000000"/>
              <w:left w:val="none" w:sz="4" w:space="0" w:color="000000"/>
              <w:bottom w:val="single" w:sz="4" w:space="0" w:color="000000"/>
              <w:right w:val="single" w:sz="4" w:space="0" w:color="000000"/>
            </w:tcBorders>
            <w:shd w:val="clear" w:color="FFFFFF" w:fill="DFDFFF"/>
            <w:noWrap/>
            <w:vAlign w:val="center"/>
          </w:tcPr>
          <w:p w:rsidR="000369A1" w:rsidRDefault="00F222BA">
            <w:pPr>
              <w:ind w:left="-57" w:right="-57"/>
              <w:jc w:val="center"/>
              <w:rPr>
                <w:rFonts w:ascii="Arial Narrow" w:hAnsi="Arial Narrow"/>
                <w:b/>
              </w:rPr>
            </w:pPr>
            <w:r>
              <w:rPr>
                <w:rFonts w:ascii="Arial Narrow" w:hAnsi="Arial Narrow"/>
                <w:b/>
              </w:rPr>
              <w:t>Изменение 2024 г./2023 г.</w:t>
            </w:r>
          </w:p>
        </w:tc>
        <w:tc>
          <w:tcPr>
            <w:tcW w:w="1248" w:type="dxa"/>
            <w:tcBorders>
              <w:top w:val="singl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rPr>
            </w:pPr>
            <w:r>
              <w:rPr>
                <w:rFonts w:ascii="Arial Narrow" w:hAnsi="Arial Narrow"/>
                <w:b/>
              </w:rPr>
              <w:t>2025 г.</w:t>
            </w:r>
          </w:p>
        </w:tc>
        <w:tc>
          <w:tcPr>
            <w:tcW w:w="1445" w:type="dxa"/>
            <w:tcBorders>
              <w:top w:val="single" w:sz="4" w:space="0" w:color="000000"/>
              <w:left w:val="none" w:sz="4" w:space="0" w:color="000000"/>
              <w:bottom w:val="single" w:sz="4" w:space="0" w:color="000000"/>
              <w:right w:val="single" w:sz="4" w:space="0" w:color="000000"/>
            </w:tcBorders>
            <w:shd w:val="clear" w:color="FFFFFF" w:fill="DFDFFF"/>
            <w:noWrap/>
            <w:vAlign w:val="center"/>
          </w:tcPr>
          <w:p w:rsidR="000369A1" w:rsidRDefault="00F222BA">
            <w:pPr>
              <w:ind w:left="-57" w:right="-57"/>
              <w:jc w:val="center"/>
              <w:rPr>
                <w:rFonts w:ascii="Arial Narrow" w:hAnsi="Arial Narrow"/>
                <w:b/>
              </w:rPr>
            </w:pPr>
            <w:r>
              <w:rPr>
                <w:rFonts w:ascii="Arial Narrow" w:hAnsi="Arial Narrow"/>
                <w:b/>
              </w:rPr>
              <w:t>Изменение 2025 г./2024 г.</w:t>
            </w:r>
          </w:p>
        </w:tc>
      </w:tr>
      <w:tr w:rsidR="000369A1">
        <w:trPr>
          <w:gridAfter w:val="1"/>
          <w:wAfter w:w="335" w:type="dxa"/>
          <w:trHeight w:val="280"/>
          <w:jc w:val="center"/>
        </w:trPr>
        <w:tc>
          <w:tcPr>
            <w:tcW w:w="567" w:type="dxa"/>
            <w:tcBorders>
              <w:top w:val="non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w:t>
            </w:r>
          </w:p>
        </w:tc>
        <w:tc>
          <w:tcPr>
            <w:tcW w:w="238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spacing w:line="24" w:lineRule="atLeast"/>
              <w:rPr>
                <w:rFonts w:ascii="Arial Narrow" w:hAnsi="Arial Narrow"/>
              </w:rPr>
            </w:pPr>
            <w:r>
              <w:rPr>
                <w:rFonts w:ascii="Arial Narrow" w:hAnsi="Arial Narrow"/>
              </w:rPr>
              <w:t>Хабаровская ТЭЦ-1</w:t>
            </w:r>
          </w:p>
        </w:tc>
        <w:tc>
          <w:tcPr>
            <w:tcW w:w="1293"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1 649,346</w:t>
            </w:r>
          </w:p>
        </w:tc>
        <w:tc>
          <w:tcPr>
            <w:tcW w:w="1117" w:type="dxa"/>
            <w:tcBorders>
              <w:top w:val="non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1 834,493</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185,147</w:t>
            </w:r>
          </w:p>
        </w:tc>
        <w:tc>
          <w:tcPr>
            <w:tcW w:w="124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1 807,928</w:t>
            </w:r>
          </w:p>
        </w:tc>
        <w:tc>
          <w:tcPr>
            <w:tcW w:w="144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-26,565</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w:t>
            </w:r>
          </w:p>
        </w:tc>
        <w:tc>
          <w:tcPr>
            <w:tcW w:w="238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spacing w:line="24" w:lineRule="atLeast"/>
              <w:rPr>
                <w:rFonts w:ascii="Arial Narrow" w:hAnsi="Arial Narrow"/>
              </w:rPr>
            </w:pPr>
            <w:r>
              <w:rPr>
                <w:rFonts w:ascii="Arial Narrow" w:hAnsi="Arial Narrow"/>
              </w:rPr>
              <w:t>Хабаровская ТЭЦ-3</w:t>
            </w:r>
          </w:p>
        </w:tc>
        <w:tc>
          <w:tcPr>
            <w:tcW w:w="1293"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3 245,189</w:t>
            </w:r>
          </w:p>
        </w:tc>
        <w:tc>
          <w:tcPr>
            <w:tcW w:w="1117" w:type="dxa"/>
            <w:tcBorders>
              <w:top w:val="non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3 892,016</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646,827</w:t>
            </w:r>
          </w:p>
        </w:tc>
        <w:tc>
          <w:tcPr>
            <w:tcW w:w="124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3 746,056</w:t>
            </w:r>
          </w:p>
        </w:tc>
        <w:tc>
          <w:tcPr>
            <w:tcW w:w="144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-145,961</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3</w:t>
            </w:r>
          </w:p>
        </w:tc>
        <w:tc>
          <w:tcPr>
            <w:tcW w:w="238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spacing w:line="24" w:lineRule="atLeast"/>
              <w:rPr>
                <w:rFonts w:ascii="Arial Narrow" w:hAnsi="Arial Narrow"/>
              </w:rPr>
            </w:pPr>
            <w:r>
              <w:rPr>
                <w:rFonts w:ascii="Arial Narrow" w:hAnsi="Arial Narrow"/>
              </w:rPr>
              <w:t>Комсомольская ТЭЦ-2</w:t>
            </w:r>
          </w:p>
        </w:tc>
        <w:tc>
          <w:tcPr>
            <w:tcW w:w="1293"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1 198,193</w:t>
            </w:r>
          </w:p>
        </w:tc>
        <w:tc>
          <w:tcPr>
            <w:tcW w:w="1117" w:type="dxa"/>
            <w:tcBorders>
              <w:top w:val="non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1 154,516</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-43,677</w:t>
            </w:r>
          </w:p>
        </w:tc>
        <w:tc>
          <w:tcPr>
            <w:tcW w:w="124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1 134,352</w:t>
            </w:r>
          </w:p>
        </w:tc>
        <w:tc>
          <w:tcPr>
            <w:tcW w:w="144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-20,164</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4</w:t>
            </w:r>
          </w:p>
        </w:tc>
        <w:tc>
          <w:tcPr>
            <w:tcW w:w="238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spacing w:line="24" w:lineRule="atLeast"/>
              <w:rPr>
                <w:rFonts w:ascii="Arial Narrow" w:hAnsi="Arial Narrow"/>
              </w:rPr>
            </w:pPr>
            <w:r>
              <w:rPr>
                <w:rFonts w:ascii="Arial Narrow" w:hAnsi="Arial Narrow"/>
              </w:rPr>
              <w:t>Комсомольская ТЭЦ-3</w:t>
            </w:r>
          </w:p>
        </w:tc>
        <w:tc>
          <w:tcPr>
            <w:tcW w:w="1293"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1 831,862</w:t>
            </w:r>
          </w:p>
        </w:tc>
        <w:tc>
          <w:tcPr>
            <w:tcW w:w="1117" w:type="dxa"/>
            <w:tcBorders>
              <w:top w:val="non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2 154,579</w:t>
            </w:r>
          </w:p>
        </w:tc>
        <w:tc>
          <w:tcPr>
            <w:tcW w:w="152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322,717</w:t>
            </w:r>
          </w:p>
        </w:tc>
        <w:tc>
          <w:tcPr>
            <w:tcW w:w="124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2 024,210</w:t>
            </w:r>
          </w:p>
        </w:tc>
        <w:tc>
          <w:tcPr>
            <w:tcW w:w="144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-130,369</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5</w:t>
            </w:r>
          </w:p>
        </w:tc>
        <w:tc>
          <w:tcPr>
            <w:tcW w:w="238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spacing w:line="24" w:lineRule="atLeast"/>
              <w:rPr>
                <w:rFonts w:ascii="Arial Narrow" w:hAnsi="Arial Narrow"/>
              </w:rPr>
            </w:pPr>
            <w:r>
              <w:rPr>
                <w:rFonts w:ascii="Arial Narrow" w:hAnsi="Arial Narrow"/>
              </w:rPr>
              <w:t>Амурская ТЭЦ-1</w:t>
            </w:r>
          </w:p>
        </w:tc>
        <w:tc>
          <w:tcPr>
            <w:tcW w:w="129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1 198,148</w:t>
            </w:r>
          </w:p>
        </w:tc>
        <w:tc>
          <w:tcPr>
            <w:tcW w:w="1117" w:type="dxa"/>
            <w:tcBorders>
              <w:top w:val="non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1 219,825</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21,677</w:t>
            </w:r>
          </w:p>
        </w:tc>
        <w:tc>
          <w:tcPr>
            <w:tcW w:w="124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1 438,687</w:t>
            </w:r>
          </w:p>
        </w:tc>
        <w:tc>
          <w:tcPr>
            <w:tcW w:w="144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218,862</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6</w:t>
            </w:r>
          </w:p>
        </w:tc>
        <w:tc>
          <w:tcPr>
            <w:tcW w:w="238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rPr>
            </w:pPr>
            <w:r>
              <w:rPr>
                <w:rFonts w:ascii="Arial Narrow" w:hAnsi="Arial Narrow"/>
              </w:rPr>
              <w:t>Николаевская ТЭЦ</w:t>
            </w:r>
          </w:p>
        </w:tc>
        <w:tc>
          <w:tcPr>
            <w:tcW w:w="129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285,879</w:t>
            </w:r>
          </w:p>
        </w:tc>
        <w:tc>
          <w:tcPr>
            <w:tcW w:w="1117" w:type="dxa"/>
            <w:tcBorders>
              <w:top w:val="non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298,713</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12,834</w:t>
            </w:r>
          </w:p>
        </w:tc>
        <w:tc>
          <w:tcPr>
            <w:tcW w:w="124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292,366</w:t>
            </w:r>
          </w:p>
        </w:tc>
        <w:tc>
          <w:tcPr>
            <w:tcW w:w="144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-6,348</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lastRenderedPageBreak/>
              <w:t>7</w:t>
            </w:r>
          </w:p>
        </w:tc>
        <w:tc>
          <w:tcPr>
            <w:tcW w:w="238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spacing w:line="24" w:lineRule="atLeast"/>
              <w:rPr>
                <w:rFonts w:ascii="Arial Narrow" w:hAnsi="Arial Narrow"/>
              </w:rPr>
            </w:pPr>
            <w:r>
              <w:rPr>
                <w:rFonts w:ascii="Arial Narrow" w:hAnsi="Arial Narrow"/>
              </w:rPr>
              <w:t>Майская ГРЭС</w:t>
            </w:r>
          </w:p>
        </w:tc>
        <w:tc>
          <w:tcPr>
            <w:tcW w:w="1293"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5,422</w:t>
            </w:r>
          </w:p>
        </w:tc>
        <w:tc>
          <w:tcPr>
            <w:tcW w:w="1117"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0</w:t>
            </w:r>
          </w:p>
        </w:tc>
        <w:tc>
          <w:tcPr>
            <w:tcW w:w="1524"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-5,422</w:t>
            </w:r>
          </w:p>
        </w:tc>
        <w:tc>
          <w:tcPr>
            <w:tcW w:w="124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0</w:t>
            </w:r>
          </w:p>
        </w:tc>
        <w:tc>
          <w:tcPr>
            <w:tcW w:w="144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0</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8</w:t>
            </w:r>
          </w:p>
        </w:tc>
        <w:tc>
          <w:tcPr>
            <w:tcW w:w="238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spacing w:line="283" w:lineRule="atLeast"/>
              <w:ind w:right="-113"/>
              <w:rPr>
                <w:rFonts w:ascii="Arial Narrow" w:hAnsi="Arial Narrow"/>
              </w:rPr>
            </w:pPr>
            <w:r>
              <w:rPr>
                <w:rFonts w:ascii="Arial Narrow" w:hAnsi="Arial Narrow"/>
              </w:rPr>
              <w:t>ТЭЦ в г. Советская Гавань</w:t>
            </w:r>
          </w:p>
        </w:tc>
        <w:tc>
          <w:tcPr>
            <w:tcW w:w="1293"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836,730</w:t>
            </w:r>
          </w:p>
        </w:tc>
        <w:tc>
          <w:tcPr>
            <w:tcW w:w="1117"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760,946</w:t>
            </w:r>
          </w:p>
        </w:tc>
        <w:tc>
          <w:tcPr>
            <w:tcW w:w="1524"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-75,784</w:t>
            </w:r>
          </w:p>
        </w:tc>
        <w:tc>
          <w:tcPr>
            <w:tcW w:w="124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640,986</w:t>
            </w:r>
          </w:p>
        </w:tc>
        <w:tc>
          <w:tcPr>
            <w:tcW w:w="144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-119,960</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9</w:t>
            </w:r>
          </w:p>
        </w:tc>
        <w:tc>
          <w:tcPr>
            <w:tcW w:w="238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rPr>
                <w:rFonts w:ascii="Arial Narrow" w:hAnsi="Arial Narrow"/>
              </w:rPr>
            </w:pPr>
            <w:r>
              <w:rPr>
                <w:rFonts w:ascii="Arial Narrow" w:hAnsi="Arial Narrow"/>
              </w:rPr>
              <w:t>Артемовская ТЭЦ</w:t>
            </w:r>
          </w:p>
        </w:tc>
        <w:tc>
          <w:tcPr>
            <w:tcW w:w="1293"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2 357,255</w:t>
            </w:r>
          </w:p>
        </w:tc>
        <w:tc>
          <w:tcPr>
            <w:tcW w:w="1117"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1 882,343</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-474,912</w:t>
            </w:r>
          </w:p>
        </w:tc>
        <w:tc>
          <w:tcPr>
            <w:tcW w:w="124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1 809,811</w:t>
            </w:r>
          </w:p>
        </w:tc>
        <w:tc>
          <w:tcPr>
            <w:tcW w:w="144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-72,532</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10</w:t>
            </w:r>
          </w:p>
        </w:tc>
        <w:tc>
          <w:tcPr>
            <w:tcW w:w="238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rPr>
                <w:rFonts w:ascii="Arial Narrow" w:hAnsi="Arial Narrow"/>
              </w:rPr>
            </w:pPr>
            <w:r>
              <w:rPr>
                <w:rFonts w:ascii="Arial Narrow" w:hAnsi="Arial Narrow"/>
              </w:rPr>
              <w:t>Партизанская ГРЭС</w:t>
            </w:r>
          </w:p>
        </w:tc>
        <w:tc>
          <w:tcPr>
            <w:tcW w:w="129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852,320</w:t>
            </w:r>
          </w:p>
        </w:tc>
        <w:tc>
          <w:tcPr>
            <w:tcW w:w="1117"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1 036,985</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184,665</w:t>
            </w:r>
          </w:p>
        </w:tc>
        <w:tc>
          <w:tcPr>
            <w:tcW w:w="124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1 102,445</w:t>
            </w:r>
          </w:p>
        </w:tc>
        <w:tc>
          <w:tcPr>
            <w:tcW w:w="144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65,460</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11</w:t>
            </w:r>
          </w:p>
        </w:tc>
        <w:tc>
          <w:tcPr>
            <w:tcW w:w="238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rPr>
                <w:rFonts w:ascii="Arial Narrow" w:hAnsi="Arial Narrow"/>
              </w:rPr>
            </w:pPr>
            <w:r>
              <w:rPr>
                <w:rFonts w:ascii="Arial Narrow" w:hAnsi="Arial Narrow"/>
              </w:rPr>
              <w:t>ТЭЦ Восточная</w:t>
            </w:r>
          </w:p>
        </w:tc>
        <w:tc>
          <w:tcPr>
            <w:tcW w:w="1293"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303,570</w:t>
            </w:r>
          </w:p>
        </w:tc>
        <w:tc>
          <w:tcPr>
            <w:tcW w:w="111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spacing w:line="57" w:lineRule="atLeast"/>
              <w:jc w:val="center"/>
              <w:rPr>
                <w:rFonts w:ascii="Arial Narrow" w:hAnsi="Arial Narrow"/>
              </w:rPr>
            </w:pPr>
            <w:r>
              <w:rPr>
                <w:rFonts w:ascii="Arial Narrow" w:hAnsi="Arial Narrow"/>
                <w:color w:val="000000"/>
              </w:rPr>
              <w:t>120,769</w:t>
            </w:r>
          </w:p>
        </w:tc>
        <w:tc>
          <w:tcPr>
            <w:tcW w:w="1524"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spacing w:line="57" w:lineRule="atLeast"/>
              <w:jc w:val="center"/>
              <w:rPr>
                <w:rFonts w:ascii="Arial Narrow" w:hAnsi="Arial Narrow"/>
              </w:rPr>
            </w:pPr>
            <w:r>
              <w:rPr>
                <w:rFonts w:ascii="Arial Narrow" w:hAnsi="Arial Narrow"/>
                <w:color w:val="000000"/>
              </w:rPr>
              <w:t>-182,801</w:t>
            </w:r>
          </w:p>
        </w:tc>
        <w:tc>
          <w:tcPr>
            <w:tcW w:w="124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176,942</w:t>
            </w:r>
          </w:p>
        </w:tc>
        <w:tc>
          <w:tcPr>
            <w:tcW w:w="1445"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color w:val="000000"/>
              </w:rPr>
              <w:t>56,173</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12</w:t>
            </w:r>
          </w:p>
        </w:tc>
        <w:tc>
          <w:tcPr>
            <w:tcW w:w="238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rPr>
                <w:rFonts w:ascii="Arial Narrow" w:hAnsi="Arial Narrow"/>
              </w:rPr>
            </w:pPr>
            <w:r>
              <w:rPr>
                <w:rFonts w:ascii="Arial Narrow" w:hAnsi="Arial Narrow"/>
              </w:rPr>
              <w:t>Благовещенская ТЭЦ</w:t>
            </w:r>
          </w:p>
        </w:tc>
        <w:tc>
          <w:tcPr>
            <w:tcW w:w="129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2 362,052</w:t>
            </w:r>
          </w:p>
        </w:tc>
        <w:tc>
          <w:tcPr>
            <w:tcW w:w="1117" w:type="dxa"/>
            <w:tcBorders>
              <w:top w:val="singl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2 401,192</w:t>
            </w:r>
          </w:p>
        </w:tc>
        <w:tc>
          <w:tcPr>
            <w:tcW w:w="1524"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39,140</w:t>
            </w:r>
          </w:p>
        </w:tc>
        <w:tc>
          <w:tcPr>
            <w:tcW w:w="124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2 050,439</w:t>
            </w:r>
          </w:p>
        </w:tc>
        <w:tc>
          <w:tcPr>
            <w:tcW w:w="144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-350,753</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13</w:t>
            </w:r>
          </w:p>
        </w:tc>
        <w:tc>
          <w:tcPr>
            <w:tcW w:w="238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rPr>
                <w:rFonts w:ascii="Arial Narrow" w:hAnsi="Arial Narrow"/>
              </w:rPr>
            </w:pPr>
            <w:r>
              <w:rPr>
                <w:rFonts w:ascii="Arial Narrow" w:hAnsi="Arial Narrow"/>
              </w:rPr>
              <w:t>Райчихинская ГРЭС</w:t>
            </w:r>
          </w:p>
        </w:tc>
        <w:tc>
          <w:tcPr>
            <w:tcW w:w="1293"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588,517</w:t>
            </w:r>
          </w:p>
        </w:tc>
        <w:tc>
          <w:tcPr>
            <w:tcW w:w="1117" w:type="dxa"/>
            <w:tcBorders>
              <w:top w:val="non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598,715</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10,198</w:t>
            </w:r>
          </w:p>
        </w:tc>
        <w:tc>
          <w:tcPr>
            <w:tcW w:w="124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473,239</w:t>
            </w:r>
          </w:p>
        </w:tc>
        <w:tc>
          <w:tcPr>
            <w:tcW w:w="144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-125,476</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14</w:t>
            </w:r>
          </w:p>
        </w:tc>
        <w:tc>
          <w:tcPr>
            <w:tcW w:w="238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rPr>
                <w:rFonts w:ascii="Arial Narrow" w:hAnsi="Arial Narrow"/>
              </w:rPr>
            </w:pPr>
            <w:r>
              <w:rPr>
                <w:rFonts w:ascii="Arial Narrow" w:hAnsi="Arial Narrow"/>
              </w:rPr>
              <w:t>Нерюнгринская ГРЭС</w:t>
            </w:r>
          </w:p>
        </w:tc>
        <w:tc>
          <w:tcPr>
            <w:tcW w:w="129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3 217,590</w:t>
            </w:r>
          </w:p>
        </w:tc>
        <w:tc>
          <w:tcPr>
            <w:tcW w:w="1117" w:type="dxa"/>
            <w:tcBorders>
              <w:top w:val="non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3 430,070</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212,480</w:t>
            </w:r>
          </w:p>
        </w:tc>
        <w:tc>
          <w:tcPr>
            <w:tcW w:w="1248"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3 110,996</w:t>
            </w:r>
          </w:p>
        </w:tc>
        <w:tc>
          <w:tcPr>
            <w:tcW w:w="144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-319,075</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15</w:t>
            </w:r>
          </w:p>
        </w:tc>
        <w:tc>
          <w:tcPr>
            <w:tcW w:w="238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keepLines/>
              <w:rPr>
                <w:rFonts w:ascii="Arial Narrow" w:hAnsi="Arial Narrow"/>
              </w:rPr>
            </w:pPr>
            <w:r>
              <w:rPr>
                <w:rFonts w:ascii="Arial Narrow" w:hAnsi="Arial Narrow"/>
              </w:rPr>
              <w:t>Чульманская ТЭЦ</w:t>
            </w:r>
          </w:p>
        </w:tc>
        <w:tc>
          <w:tcPr>
            <w:tcW w:w="1293"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rPr>
              <w:t>68,641</w:t>
            </w:r>
          </w:p>
        </w:tc>
        <w:tc>
          <w:tcPr>
            <w:tcW w:w="1117" w:type="dxa"/>
            <w:tcBorders>
              <w:top w:val="none" w:sz="4" w:space="0" w:color="000000"/>
              <w:left w:val="single" w:sz="4" w:space="0" w:color="000000"/>
              <w:bottom w:val="single" w:sz="4" w:space="0" w:color="000000"/>
              <w:right w:val="single" w:sz="8"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50,263</w:t>
            </w:r>
          </w:p>
        </w:tc>
        <w:tc>
          <w:tcPr>
            <w:tcW w:w="1524"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jc w:val="center"/>
              <w:rPr>
                <w:rFonts w:ascii="Arial Narrow" w:hAnsi="Arial Narrow"/>
              </w:rPr>
            </w:pPr>
            <w:r>
              <w:rPr>
                <w:rFonts w:ascii="Arial Narrow" w:hAnsi="Arial Narrow"/>
                <w:color w:val="000000"/>
              </w:rPr>
              <w:t>-18,378</w:t>
            </w:r>
          </w:p>
        </w:tc>
        <w:tc>
          <w:tcPr>
            <w:tcW w:w="1248"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24,603</w:t>
            </w:r>
          </w:p>
        </w:tc>
        <w:tc>
          <w:tcPr>
            <w:tcW w:w="1445"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rPr>
            </w:pPr>
            <w:r>
              <w:rPr>
                <w:rFonts w:ascii="Arial Narrow" w:hAnsi="Arial Narrow"/>
                <w:color w:val="000000"/>
              </w:rPr>
              <w:t>-25,660</w:t>
            </w:r>
          </w:p>
        </w:tc>
      </w:tr>
      <w:tr w:rsidR="000369A1">
        <w:trPr>
          <w:gridAfter w:val="1"/>
          <w:wAfter w:w="335" w:type="dxa"/>
          <w:trHeight w:val="280"/>
          <w:jc w:val="center"/>
        </w:trPr>
        <w:tc>
          <w:tcPr>
            <w:tcW w:w="567" w:type="dxa"/>
            <w:tcBorders>
              <w:top w:val="single" w:sz="4" w:space="0" w:color="000000"/>
              <w:left w:val="single" w:sz="4" w:space="0" w:color="000000"/>
              <w:bottom w:val="single" w:sz="4" w:space="0" w:color="000000"/>
              <w:right w:val="single" w:sz="4" w:space="0" w:color="000000"/>
            </w:tcBorders>
          </w:tcPr>
          <w:p w:rsidR="000369A1" w:rsidRDefault="000369A1">
            <w:pPr>
              <w:jc w:val="center"/>
              <w:rPr>
                <w:rFonts w:ascii="Arial Narrow" w:hAnsi="Arial Narrow"/>
              </w:rPr>
            </w:pPr>
          </w:p>
        </w:tc>
        <w:tc>
          <w:tcPr>
            <w:tcW w:w="2388" w:type="dxa"/>
            <w:tcBorders>
              <w:top w:val="single" w:sz="4" w:space="0" w:color="000000"/>
              <w:left w:val="single" w:sz="4" w:space="0" w:color="000000"/>
              <w:bottom w:val="single" w:sz="4" w:space="0" w:color="000000"/>
              <w:right w:val="single" w:sz="4" w:space="0" w:color="000000"/>
            </w:tcBorders>
            <w:noWrap/>
            <w:vAlign w:val="bottom"/>
          </w:tcPr>
          <w:p w:rsidR="000369A1" w:rsidRDefault="00F222BA">
            <w:pPr>
              <w:rPr>
                <w:rFonts w:ascii="Arial Narrow" w:hAnsi="Arial Narrow"/>
              </w:rPr>
            </w:pPr>
            <w:r>
              <w:rPr>
                <w:rFonts w:ascii="Arial Narrow" w:hAnsi="Arial Narrow"/>
              </w:rPr>
              <w:t xml:space="preserve">ИТОГО: </w:t>
            </w:r>
          </w:p>
        </w:tc>
        <w:tc>
          <w:tcPr>
            <w:tcW w:w="1293"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b/>
                <w:bCs/>
              </w:rPr>
            </w:pPr>
            <w:r>
              <w:rPr>
                <w:rFonts w:ascii="Arial Narrow" w:hAnsi="Arial Narrow"/>
                <w:b/>
                <w:bCs/>
              </w:rPr>
              <w:t>20 000,713</w:t>
            </w:r>
          </w:p>
        </w:tc>
        <w:tc>
          <w:tcPr>
            <w:tcW w:w="111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spacing w:line="57" w:lineRule="atLeast"/>
              <w:ind w:left="-57" w:right="-57"/>
              <w:jc w:val="center"/>
              <w:rPr>
                <w:rFonts w:ascii="Arial Narrow" w:hAnsi="Arial Narrow"/>
              </w:rPr>
            </w:pPr>
            <w:r>
              <w:rPr>
                <w:rFonts w:ascii="Arial Narrow" w:hAnsi="Arial Narrow"/>
                <w:b/>
                <w:color w:val="000000"/>
              </w:rPr>
              <w:t>20 835,426</w:t>
            </w:r>
          </w:p>
        </w:tc>
        <w:tc>
          <w:tcPr>
            <w:tcW w:w="1524"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spacing w:line="57" w:lineRule="atLeast"/>
              <w:jc w:val="center"/>
              <w:rPr>
                <w:rFonts w:ascii="Arial Narrow" w:hAnsi="Arial Narrow"/>
              </w:rPr>
            </w:pPr>
            <w:r>
              <w:rPr>
                <w:rFonts w:ascii="Arial Narrow" w:hAnsi="Arial Narrow"/>
                <w:b/>
                <w:bCs/>
                <w:color w:val="000000"/>
              </w:rPr>
              <w:t>834,713</w:t>
            </w:r>
          </w:p>
        </w:tc>
        <w:tc>
          <w:tcPr>
            <w:tcW w:w="1248"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b/>
                <w:color w:val="000000"/>
              </w:rPr>
              <w:t>19 833,06</w:t>
            </w:r>
          </w:p>
        </w:tc>
        <w:tc>
          <w:tcPr>
            <w:tcW w:w="1445"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b/>
                <w:bCs/>
              </w:rPr>
            </w:pPr>
            <w:r>
              <w:rPr>
                <w:rFonts w:ascii="Arial Narrow" w:hAnsi="Arial Narrow"/>
                <w:b/>
                <w:bCs/>
                <w:color w:val="000000"/>
              </w:rPr>
              <w:t>-1 002,366</w:t>
            </w:r>
          </w:p>
        </w:tc>
      </w:tr>
    </w:tbl>
    <w:p w:rsidR="000369A1" w:rsidRDefault="000369A1">
      <w:pPr>
        <w:tabs>
          <w:tab w:val="left" w:pos="675"/>
          <w:tab w:val="left" w:pos="3063"/>
          <w:tab w:val="left" w:pos="4356"/>
          <w:tab w:val="left" w:pos="5473"/>
          <w:tab w:val="left" w:pos="6997"/>
          <w:tab w:val="left" w:pos="8245"/>
        </w:tabs>
        <w:rPr>
          <w:rFonts w:ascii="Arial Narrow" w:hAnsi="Arial Narrow"/>
        </w:rPr>
      </w:pPr>
    </w:p>
    <w:p w:rsidR="000369A1" w:rsidRDefault="00F222BA">
      <w:pPr>
        <w:spacing w:line="281" w:lineRule="auto"/>
        <w:ind w:firstLine="709"/>
        <w:jc w:val="both"/>
        <w:rPr>
          <w:rFonts w:ascii="Arial Narrow" w:hAnsi="Arial Narrow"/>
          <w:b/>
          <w:bCs/>
          <w:color w:val="000000"/>
        </w:rPr>
      </w:pPr>
      <w:r>
        <w:rPr>
          <w:rFonts w:ascii="Arial Narrow" w:hAnsi="Arial Narrow"/>
        </w:rPr>
        <w:t>Электростанциями АО «ДГК» в 2025 году произведено</w:t>
      </w:r>
      <w:r>
        <w:rPr>
          <w:rFonts w:ascii="Arial Narrow" w:hAnsi="Arial Narrow"/>
          <w:b/>
          <w:color w:val="000000"/>
          <w:sz w:val="20"/>
        </w:rPr>
        <w:t xml:space="preserve"> </w:t>
      </w:r>
      <w:r>
        <w:rPr>
          <w:rFonts w:ascii="Arial Narrow" w:hAnsi="Arial Narrow"/>
          <w:color w:val="000000"/>
        </w:rPr>
        <w:t>19 833,06</w:t>
      </w:r>
      <w:r>
        <w:rPr>
          <w:rFonts w:ascii="Arial Narrow" w:hAnsi="Arial Narrow"/>
        </w:rPr>
        <w:t xml:space="preserve"> млн. кВт*ч электроэнергии. Против аналогичного периода прошлого года (АППГ) произошло снижение объемов производства электроэнергии на 1002,366 млн. кВт*ч или 4,8 %.</w:t>
      </w:r>
      <w:r>
        <w:rPr>
          <w:rFonts w:ascii="Arial Narrow" w:hAnsi="Arial Narrow"/>
          <w:b/>
          <w:bCs/>
        </w:rPr>
        <w:tab/>
      </w:r>
      <w:r>
        <w:rPr>
          <w:rFonts w:ascii="Arial Narrow" w:hAnsi="Arial Narrow"/>
          <w:b/>
          <w:color w:val="000000"/>
        </w:rPr>
        <w:tab/>
      </w:r>
      <w:r>
        <w:rPr>
          <w:rFonts w:ascii="Arial Narrow" w:hAnsi="Arial Narrow"/>
          <w:b/>
          <w:bCs/>
          <w:color w:val="000000"/>
        </w:rPr>
        <w:tab/>
      </w:r>
      <w:r>
        <w:rPr>
          <w:rFonts w:ascii="Arial Narrow" w:hAnsi="Arial Narrow"/>
          <w:b/>
          <w:color w:val="000000"/>
        </w:rPr>
        <w:tab/>
      </w:r>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1" w:lineRule="auto"/>
        <w:ind w:firstLine="709"/>
        <w:jc w:val="both"/>
        <w:rPr>
          <w:rFonts w:ascii="Arial Narrow" w:eastAsia="Arial" w:hAnsi="Arial Narrow"/>
        </w:rPr>
      </w:pPr>
      <w:r>
        <w:rPr>
          <w:rFonts w:ascii="Arial Narrow" w:eastAsia="Arial" w:hAnsi="Arial Narrow"/>
        </w:rPr>
        <w:t>Выработка электроэнергии производилась по заданию системного оператора для обеспечения баланса мощности ОЭС Востока.</w:t>
      </w:r>
    </w:p>
    <w:p w:rsidR="000369A1" w:rsidRDefault="00F222BA">
      <w:pPr>
        <w:spacing w:line="281" w:lineRule="auto"/>
        <w:ind w:firstLine="708"/>
        <w:jc w:val="both"/>
        <w:rPr>
          <w:rFonts w:ascii="Arial Narrow" w:hAnsi="Arial Narrow"/>
          <w:spacing w:val="-2"/>
          <w:sz w:val="22"/>
          <w:szCs w:val="22"/>
        </w:rPr>
      </w:pPr>
      <w:r>
        <w:rPr>
          <w:rFonts w:ascii="Arial Narrow" w:hAnsi="Arial Narrow"/>
          <w:spacing w:val="-2"/>
          <w:lang w:eastAsia="en-US"/>
        </w:rPr>
        <w:t>Снижение выработки АО «ДГК» в 2025 году в сравнении с 2024 годом связано со снижением доли выработки ТЭС АО «ДГК» в общем объеме выработки ОЭС Востока на фоне роста электропотребления на 4,61% (2 242,41 млн кВт*ч) и снижения экспорта на 68,57% (606,53 млн кВт*ч). Доля АО «ДГК» в производстве электроэнергии в ОЭС Востока в 2025 г. составила 38,78%. По сравнению с фактом 2024 г. (41,87%) снижение составило 3,09 % и обусловлено увеличением доли выработки других поставщиков ОРЭМ.</w:t>
      </w:r>
    </w:p>
    <w:p w:rsidR="000369A1" w:rsidRDefault="000369A1">
      <w:pPr>
        <w:jc w:val="both"/>
        <w:rPr>
          <w:rFonts w:ascii="Arial Narrow" w:hAnsi="Arial Narrow" w:cs="Arial Narrow"/>
          <w:b/>
          <w:i/>
          <w:color w:val="FF0000"/>
        </w:rPr>
      </w:pPr>
    </w:p>
    <w:p w:rsidR="000369A1" w:rsidRDefault="00F222BA">
      <w:pPr>
        <w:ind w:left="360"/>
        <w:rPr>
          <w:rFonts w:ascii="Arial Narrow" w:hAnsi="Arial Narrow" w:cs="Arial Narrow"/>
          <w:b/>
        </w:rPr>
      </w:pPr>
      <w:r>
        <w:rPr>
          <w:rFonts w:ascii="Arial Narrow" w:hAnsi="Arial Narrow" w:cs="Arial Narrow"/>
          <w:b/>
        </w:rPr>
        <w:t>Отпуск и распределение теплоэнергии</w:t>
      </w:r>
    </w:p>
    <w:p w:rsidR="000369A1" w:rsidRDefault="000369A1">
      <w:pPr>
        <w:ind w:left="360"/>
        <w:jc w:val="both"/>
        <w:rPr>
          <w:rFonts w:ascii="Arial Narrow" w:hAnsi="Arial Narrow" w:cs="Arial Narrow"/>
          <w:b/>
        </w:rPr>
      </w:pPr>
    </w:p>
    <w:p w:rsidR="000369A1" w:rsidRDefault="00F222BA">
      <w:pPr>
        <w:ind w:left="360"/>
        <w:jc w:val="both"/>
        <w:rPr>
          <w:rFonts w:ascii="Arial Narrow" w:hAnsi="Arial Narrow" w:cs="Arial Narrow"/>
          <w:i/>
        </w:rPr>
      </w:pPr>
      <w:r>
        <w:rPr>
          <w:rFonts w:ascii="Arial Narrow" w:hAnsi="Arial Narrow" w:cs="Arial Narrow"/>
        </w:rPr>
        <w:t>Изменение установленной тепловой мощности электростанций и котельных</w:t>
      </w:r>
    </w:p>
    <w:p w:rsidR="000369A1" w:rsidRDefault="00F222BA">
      <w:pPr>
        <w:ind w:left="360"/>
        <w:jc w:val="right"/>
        <w:rPr>
          <w:rFonts w:ascii="Arial Narrow" w:hAnsi="Arial Narrow" w:cs="Arial Narrow"/>
          <w:b/>
        </w:rPr>
      </w:pPr>
      <w:r>
        <w:rPr>
          <w:rFonts w:ascii="Arial Narrow" w:hAnsi="Arial Narrow" w:cs="Arial Narrow"/>
          <w:i/>
        </w:rPr>
        <w:t xml:space="preserve">Таблица </w:t>
      </w:r>
      <w:r>
        <w:rPr>
          <w:rFonts w:ascii="Arial Narrow" w:hAnsi="Arial Narrow" w:cs="Arial Narrow"/>
          <w:bCs/>
          <w:i/>
          <w:iCs/>
        </w:rPr>
        <w:t>№ 3</w:t>
      </w:r>
    </w:p>
    <w:tbl>
      <w:tblPr>
        <w:tblW w:w="9397" w:type="dxa"/>
        <w:jc w:val="center"/>
        <w:tblLayout w:type="fixed"/>
        <w:tblLook w:val="04A0" w:firstRow="1" w:lastRow="0" w:firstColumn="1" w:lastColumn="0" w:noHBand="0" w:noVBand="1"/>
      </w:tblPr>
      <w:tblGrid>
        <w:gridCol w:w="562"/>
        <w:gridCol w:w="2339"/>
        <w:gridCol w:w="1276"/>
        <w:gridCol w:w="1276"/>
        <w:gridCol w:w="1276"/>
        <w:gridCol w:w="1417"/>
        <w:gridCol w:w="1251"/>
      </w:tblGrid>
      <w:tr w:rsidR="000369A1">
        <w:trPr>
          <w:cantSplit/>
          <w:trHeight w:val="600"/>
          <w:tblHeader/>
          <w:jc w:val="center"/>
        </w:trPr>
        <w:tc>
          <w:tcPr>
            <w:tcW w:w="562" w:type="dxa"/>
            <w:vMerge w:val="restart"/>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rPr>
            </w:pPr>
            <w:r>
              <w:rPr>
                <w:rFonts w:ascii="Arial Narrow" w:hAnsi="Arial Narrow"/>
                <w:b/>
              </w:rPr>
              <w:t>№ п/п</w:t>
            </w:r>
          </w:p>
        </w:tc>
        <w:tc>
          <w:tcPr>
            <w:tcW w:w="2339" w:type="dxa"/>
            <w:vMerge w:val="restart"/>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ind w:left="-158" w:right="-108"/>
              <w:jc w:val="center"/>
              <w:rPr>
                <w:rFonts w:ascii="Arial Narrow" w:hAnsi="Arial Narrow"/>
                <w:b/>
              </w:rPr>
            </w:pPr>
            <w:r>
              <w:rPr>
                <w:rFonts w:ascii="Arial Narrow" w:hAnsi="Arial Narrow"/>
                <w:b/>
              </w:rPr>
              <w:t>Наименование электростанции котельной,</w:t>
            </w:r>
          </w:p>
          <w:p w:rsidR="000369A1" w:rsidRDefault="00F222BA">
            <w:pPr>
              <w:ind w:left="-158" w:right="-108"/>
              <w:jc w:val="center"/>
              <w:rPr>
                <w:rFonts w:ascii="Arial Narrow" w:hAnsi="Arial Narrow"/>
                <w:b/>
              </w:rPr>
            </w:pPr>
            <w:r>
              <w:rPr>
                <w:rFonts w:ascii="Arial Narrow" w:hAnsi="Arial Narrow"/>
                <w:b/>
              </w:rPr>
              <w:t>электрокотельной</w:t>
            </w:r>
          </w:p>
        </w:tc>
        <w:tc>
          <w:tcPr>
            <w:tcW w:w="2552" w:type="dxa"/>
            <w:gridSpan w:val="2"/>
            <w:tcBorders>
              <w:top w:val="singl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rPr>
            </w:pPr>
            <w:r>
              <w:rPr>
                <w:rFonts w:ascii="Arial Narrow" w:hAnsi="Arial Narrow"/>
                <w:b/>
                <w:lang w:val="en-US"/>
              </w:rPr>
              <w:t>Q</w:t>
            </w:r>
            <w:r>
              <w:rPr>
                <w:rFonts w:ascii="Arial Narrow" w:hAnsi="Arial Narrow"/>
                <w:b/>
              </w:rPr>
              <w:t>уст (Гкал/ч)</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ind w:left="-57" w:right="-57"/>
              <w:jc w:val="center"/>
              <w:rPr>
                <w:rFonts w:ascii="Arial Narrow" w:hAnsi="Arial Narrow"/>
                <w:b/>
              </w:rPr>
            </w:pPr>
            <w:r>
              <w:rPr>
                <w:rFonts w:ascii="Arial Narrow" w:hAnsi="Arial Narrow"/>
                <w:b/>
              </w:rPr>
              <w:t>Изменение, 2024/2023, Гкал/ч</w:t>
            </w:r>
          </w:p>
        </w:tc>
        <w:tc>
          <w:tcPr>
            <w:tcW w:w="1417" w:type="dxa"/>
            <w:tcBorders>
              <w:top w:val="singl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rPr>
            </w:pPr>
            <w:r>
              <w:rPr>
                <w:rFonts w:ascii="Arial Narrow" w:hAnsi="Arial Narrow"/>
                <w:b/>
                <w:lang w:val="en-US"/>
              </w:rPr>
              <w:t>Q</w:t>
            </w:r>
            <w:r>
              <w:rPr>
                <w:rFonts w:ascii="Arial Narrow" w:hAnsi="Arial Narrow"/>
                <w:b/>
              </w:rPr>
              <w:t>уст (Гкал/ч)</w:t>
            </w:r>
          </w:p>
        </w:tc>
        <w:tc>
          <w:tcPr>
            <w:tcW w:w="1251" w:type="dxa"/>
            <w:vMerge w:val="restart"/>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ind w:left="-57" w:right="-57"/>
              <w:jc w:val="center"/>
              <w:rPr>
                <w:rFonts w:ascii="Arial Narrow" w:hAnsi="Arial Narrow"/>
                <w:b/>
              </w:rPr>
            </w:pPr>
            <w:r>
              <w:rPr>
                <w:rFonts w:ascii="Arial Narrow" w:hAnsi="Arial Narrow"/>
                <w:b/>
              </w:rPr>
              <w:t>Изменение, 2025/2024, Гкал/ч</w:t>
            </w:r>
          </w:p>
        </w:tc>
      </w:tr>
      <w:tr w:rsidR="000369A1">
        <w:trPr>
          <w:cantSplit/>
          <w:trHeight w:val="645"/>
          <w:tblHeader/>
          <w:jc w:val="center"/>
        </w:trPr>
        <w:tc>
          <w:tcPr>
            <w:tcW w:w="562" w:type="dxa"/>
            <w:vMerge/>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0369A1">
            <w:pPr>
              <w:rPr>
                <w:rFonts w:ascii="Arial Narrow" w:hAnsi="Arial Narrow"/>
              </w:rPr>
            </w:pPr>
          </w:p>
        </w:tc>
        <w:tc>
          <w:tcPr>
            <w:tcW w:w="2339" w:type="dxa"/>
            <w:vMerge/>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0369A1">
            <w:pPr>
              <w:rPr>
                <w:rFonts w:ascii="Arial Narrow" w:hAnsi="Arial Narrow"/>
              </w:rPr>
            </w:pPr>
          </w:p>
        </w:tc>
        <w:tc>
          <w:tcPr>
            <w:tcW w:w="1276" w:type="dxa"/>
            <w:tcBorders>
              <w:top w:val="non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ind w:left="-108"/>
              <w:jc w:val="center"/>
              <w:rPr>
                <w:rFonts w:ascii="Arial Narrow" w:hAnsi="Arial Narrow"/>
                <w:b/>
              </w:rPr>
            </w:pPr>
            <w:r>
              <w:rPr>
                <w:rFonts w:ascii="Arial Narrow" w:hAnsi="Arial Narrow"/>
                <w:b/>
              </w:rPr>
              <w:t>31.12.2023</w:t>
            </w:r>
          </w:p>
        </w:tc>
        <w:tc>
          <w:tcPr>
            <w:tcW w:w="1276" w:type="dxa"/>
            <w:tcBorders>
              <w:top w:val="non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ind w:left="-108"/>
              <w:jc w:val="center"/>
              <w:rPr>
                <w:rFonts w:ascii="Arial Narrow" w:hAnsi="Arial Narrow"/>
                <w:b/>
              </w:rPr>
            </w:pPr>
            <w:r>
              <w:rPr>
                <w:rFonts w:ascii="Arial Narrow" w:hAnsi="Arial Narrow"/>
                <w:b/>
              </w:rPr>
              <w:t>31.12.2024</w:t>
            </w:r>
          </w:p>
        </w:tc>
        <w:tc>
          <w:tcPr>
            <w:tcW w:w="1276" w:type="dxa"/>
            <w:vMerge/>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0369A1">
            <w:pPr>
              <w:rPr>
                <w:rFonts w:ascii="Arial Narrow" w:hAnsi="Arial Narrow"/>
                <w:b/>
              </w:rPr>
            </w:pPr>
          </w:p>
        </w:tc>
        <w:tc>
          <w:tcPr>
            <w:tcW w:w="1417" w:type="dxa"/>
            <w:tcBorders>
              <w:top w:val="non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ind w:left="-108"/>
              <w:jc w:val="center"/>
              <w:rPr>
                <w:rFonts w:ascii="Arial Narrow" w:hAnsi="Arial Narrow"/>
                <w:b/>
              </w:rPr>
            </w:pPr>
            <w:r>
              <w:rPr>
                <w:rFonts w:ascii="Arial Narrow" w:hAnsi="Arial Narrow"/>
                <w:b/>
              </w:rPr>
              <w:t>31.12.2025</w:t>
            </w:r>
          </w:p>
        </w:tc>
        <w:tc>
          <w:tcPr>
            <w:tcW w:w="1251" w:type="dxa"/>
            <w:vMerge/>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0369A1">
            <w:pPr>
              <w:rPr>
                <w:rFonts w:ascii="Arial Narrow" w:hAnsi="Arial Narrow"/>
                <w:b/>
              </w:rPr>
            </w:pPr>
          </w:p>
        </w:tc>
      </w:tr>
      <w:tr w:rsidR="000369A1">
        <w:trPr>
          <w:cantSplit/>
          <w:trHeight w:val="50"/>
          <w:jc w:val="center"/>
        </w:trPr>
        <w:tc>
          <w:tcPr>
            <w:tcW w:w="562" w:type="dxa"/>
            <w:tcBorders>
              <w:top w:val="non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w:t>
            </w:r>
          </w:p>
        </w:tc>
        <w:tc>
          <w:tcPr>
            <w:tcW w:w="233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Хабаровская ТЭЦ-1</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1 200,2</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1 200,2</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1 200,2</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w:t>
            </w:r>
          </w:p>
        </w:tc>
        <w:tc>
          <w:tcPr>
            <w:tcW w:w="233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Хабаровская ТЭЦ-3</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1 640,0</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1 640,0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1 640,0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3</w:t>
            </w:r>
          </w:p>
        </w:tc>
        <w:tc>
          <w:tcPr>
            <w:tcW w:w="233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Комсомольская ТЭЦ-2</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726,5</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726,5</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726,5</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4</w:t>
            </w:r>
          </w:p>
        </w:tc>
        <w:tc>
          <w:tcPr>
            <w:tcW w:w="233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Комсомольская ТЭЦ-3 + ВК «Дземги»</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1 240,0</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1 240,0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1 240,0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5</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Амурская ТЭЦ-1</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1 169,0</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1 169,0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1 169,0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6</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rPr>
                <w:rFonts w:ascii="Arial Narrow" w:hAnsi="Arial Narrow"/>
              </w:rPr>
            </w:pPr>
            <w:r>
              <w:rPr>
                <w:rFonts w:ascii="Arial Narrow" w:hAnsi="Arial Narrow"/>
              </w:rPr>
              <w:t>Николаевская ТЭЦ</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321,2</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321,2</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321,2</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7</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83" w:lineRule="atLeast"/>
              <w:ind w:right="-113"/>
              <w:rPr>
                <w:rFonts w:ascii="Arial Narrow" w:hAnsi="Arial Narrow"/>
              </w:rPr>
            </w:pPr>
            <w:r>
              <w:rPr>
                <w:rFonts w:ascii="Arial Narrow" w:hAnsi="Arial Narrow"/>
              </w:rPr>
              <w:t>ТЭЦ в г. Советская Гавань</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200</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200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200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trHeight w:val="275"/>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8</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rPr>
                <w:rFonts w:ascii="Arial Narrow" w:hAnsi="Arial Narrow"/>
              </w:rPr>
            </w:pPr>
            <w:r>
              <w:rPr>
                <w:rFonts w:ascii="Arial Narrow" w:hAnsi="Arial Narrow"/>
                <w:color w:val="000000"/>
              </w:rPr>
              <w:t>Котельная № 8б г. Советская Гавань</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spacing w:line="57" w:lineRule="atLeast"/>
              <w:jc w:val="center"/>
              <w:rPr>
                <w:rFonts w:ascii="Arial Narrow" w:hAnsi="Arial Narrow"/>
              </w:rPr>
            </w:pPr>
            <w:r>
              <w:rPr>
                <w:rFonts w:ascii="Arial Narrow" w:hAnsi="Arial Narrow"/>
                <w:color w:val="000000"/>
              </w:rPr>
              <w:t>5,2</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5,2</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spacing w:line="57" w:lineRule="atLeast"/>
              <w:jc w:val="center"/>
              <w:rPr>
                <w:rFonts w:ascii="Arial Narrow" w:hAnsi="Arial Narrow"/>
              </w:rPr>
            </w:pPr>
            <w:r>
              <w:rPr>
                <w:rFonts w:ascii="Arial Narrow" w:hAnsi="Arial Narrow"/>
                <w:color w:val="000000"/>
              </w:rPr>
              <w:t>5,2</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9</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Майская котельная</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15,05</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15,05</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15,05</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10</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Хабаровская ТЭЦ-2</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610,0</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610,0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610,0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11</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Волочаевская котельная</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26,3</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26,3</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26,3</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12</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Некрасовская котельная</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30,2</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spacing w:line="57" w:lineRule="atLeast"/>
              <w:jc w:val="center"/>
              <w:rPr>
                <w:rFonts w:ascii="Arial Narrow" w:hAnsi="Arial Narrow"/>
              </w:rPr>
            </w:pPr>
            <w:r>
              <w:rPr>
                <w:rFonts w:ascii="Arial Narrow" w:hAnsi="Arial Narrow"/>
                <w:color w:val="000000"/>
              </w:rPr>
              <w:t>35,77</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5,59</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spacing w:line="57" w:lineRule="atLeast"/>
              <w:jc w:val="center"/>
              <w:rPr>
                <w:rFonts w:ascii="Arial Narrow" w:hAnsi="Arial Narrow"/>
              </w:rPr>
            </w:pPr>
            <w:r>
              <w:rPr>
                <w:rFonts w:ascii="Arial Narrow" w:hAnsi="Arial Narrow"/>
                <w:color w:val="000000"/>
              </w:rPr>
              <w:t>35,77</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lastRenderedPageBreak/>
              <w:t>13</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Ургальская котельная</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70,2</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70,2</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70,2</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198"/>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14</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Котельная «Аэропорт»</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2,632</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2,632</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2,632</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15</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Биробиджанская ТЭЦ</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338,0</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338,0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338,0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16</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Артемовская ТЭЦ</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300,0</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300,0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300,0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17</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Партизанская ГРЭС</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160,0</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160,0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160,0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18</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ТЭЦ Восточная</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432,0</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432,0</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432,0</w:t>
            </w:r>
          </w:p>
        </w:tc>
        <w:tc>
          <w:tcPr>
            <w:tcW w:w="1251"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19</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Приморские ТС</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905,0</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905,0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905,0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20</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Благовещенская ТЭЦ</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1 005,6</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1 005,6</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1 005,6</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21</w:t>
            </w:r>
          </w:p>
        </w:tc>
        <w:tc>
          <w:tcPr>
            <w:tcW w:w="233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Райчихинская ГРЭС</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173,1</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173,1</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173,1</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22</w:t>
            </w:r>
          </w:p>
        </w:tc>
        <w:tc>
          <w:tcPr>
            <w:tcW w:w="233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Котельная «Агромех»</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19,0</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19,0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19,0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23</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Нерюнгринская ГРЭС + НГВК</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1020,0</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1020,0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1020,0</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24</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Чульманская ТЭЦ</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110,0</w:t>
            </w:r>
          </w:p>
        </w:tc>
        <w:tc>
          <w:tcPr>
            <w:tcW w:w="1276"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110,0</w:t>
            </w:r>
          </w:p>
        </w:tc>
        <w:tc>
          <w:tcPr>
            <w:tcW w:w="1276"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0</w:t>
            </w:r>
          </w:p>
        </w:tc>
        <w:tc>
          <w:tcPr>
            <w:tcW w:w="1417" w:type="dxa"/>
            <w:tcBorders>
              <w:top w:val="single" w:sz="4" w:space="0" w:color="000000"/>
              <w:left w:val="single" w:sz="4" w:space="0" w:color="000000"/>
              <w:bottom w:val="single" w:sz="4" w:space="0" w:color="000000"/>
              <w:right w:val="single" w:sz="4" w:space="0" w:color="000000"/>
            </w:tcBorders>
            <w:vAlign w:val="center"/>
          </w:tcPr>
          <w:p w:rsidR="000369A1" w:rsidRDefault="00F222BA">
            <w:pPr>
              <w:keepLines/>
              <w:jc w:val="center"/>
              <w:rPr>
                <w:rFonts w:ascii="Arial Narrow" w:hAnsi="Arial Narrow"/>
              </w:rPr>
            </w:pPr>
            <w:r>
              <w:rPr>
                <w:rFonts w:ascii="Arial Narrow" w:hAnsi="Arial Narrow"/>
              </w:rPr>
              <w:t>129,3</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rPr>
            </w:pPr>
            <w:r>
              <w:rPr>
                <w:rFonts w:ascii="Arial Narrow" w:hAnsi="Arial Narrow"/>
              </w:rPr>
              <w:t>19,3</w:t>
            </w:r>
          </w:p>
        </w:tc>
      </w:tr>
      <w:tr w:rsidR="000369A1">
        <w:trPr>
          <w:cantSplit/>
          <w:trHeight w:val="50"/>
          <w:jc w:val="center"/>
        </w:trPr>
        <w:tc>
          <w:tcPr>
            <w:tcW w:w="562" w:type="dxa"/>
            <w:tcBorders>
              <w:top w:val="single" w:sz="4" w:space="0" w:color="000000"/>
              <w:left w:val="single" w:sz="4" w:space="0" w:color="000000"/>
              <w:bottom w:val="single" w:sz="4" w:space="0" w:color="000000"/>
              <w:right w:val="single" w:sz="4" w:space="0" w:color="000000"/>
            </w:tcBorders>
            <w:vAlign w:val="center"/>
          </w:tcPr>
          <w:p w:rsidR="000369A1" w:rsidRDefault="000369A1">
            <w:pPr>
              <w:jc w:val="center"/>
              <w:rPr>
                <w:rFonts w:ascii="Arial Narrow" w:hAnsi="Arial Narrow"/>
              </w:rPr>
            </w:pPr>
          </w:p>
        </w:tc>
        <w:tc>
          <w:tcPr>
            <w:tcW w:w="2339" w:type="dxa"/>
            <w:tcBorders>
              <w:top w:val="single" w:sz="4" w:space="0" w:color="000000"/>
              <w:left w:val="none" w:sz="4" w:space="0" w:color="000000"/>
              <w:bottom w:val="single" w:sz="4" w:space="0" w:color="000000"/>
              <w:right w:val="single" w:sz="4" w:space="0" w:color="000000"/>
            </w:tcBorders>
            <w:vAlign w:val="center"/>
          </w:tcPr>
          <w:p w:rsidR="000369A1" w:rsidRDefault="00F222BA">
            <w:pPr>
              <w:rPr>
                <w:rFonts w:ascii="Arial Narrow" w:hAnsi="Arial Narrow"/>
              </w:rPr>
            </w:pPr>
            <w:r>
              <w:rPr>
                <w:rFonts w:ascii="Arial Narrow" w:hAnsi="Arial Narrow"/>
              </w:rPr>
              <w:t xml:space="preserve">ИТОГО: </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b/>
                <w:bCs/>
              </w:rPr>
            </w:pPr>
            <w:r>
              <w:rPr>
                <w:rFonts w:ascii="Arial Narrow" w:hAnsi="Arial Narrow"/>
                <w:b/>
                <w:bCs/>
              </w:rPr>
              <w:t>11713,97</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spacing w:line="57" w:lineRule="atLeast"/>
              <w:jc w:val="center"/>
              <w:rPr>
                <w:rFonts w:ascii="Arial Narrow" w:hAnsi="Arial Narrow"/>
                <w:b/>
                <w:bCs/>
              </w:rPr>
            </w:pPr>
            <w:r>
              <w:rPr>
                <w:rFonts w:ascii="Arial Narrow" w:hAnsi="Arial Narrow"/>
                <w:b/>
                <w:bCs/>
                <w:color w:val="000000"/>
              </w:rPr>
              <w:t>11724,76</w:t>
            </w:r>
          </w:p>
        </w:tc>
        <w:tc>
          <w:tcPr>
            <w:tcW w:w="1276" w:type="dxa"/>
            <w:tcBorders>
              <w:top w:val="single" w:sz="4" w:space="0" w:color="000000"/>
              <w:left w:val="none" w:sz="4" w:space="0" w:color="000000"/>
              <w:bottom w:val="single" w:sz="4" w:space="0" w:color="000000"/>
              <w:right w:val="single" w:sz="4" w:space="0" w:color="000000"/>
            </w:tcBorders>
            <w:vAlign w:val="center"/>
          </w:tcPr>
          <w:p w:rsidR="000369A1" w:rsidRDefault="00F222BA">
            <w:pPr>
              <w:keepLines/>
              <w:jc w:val="center"/>
              <w:rPr>
                <w:rFonts w:ascii="Arial Narrow" w:hAnsi="Arial Narrow"/>
                <w:b/>
                <w:bCs/>
              </w:rPr>
            </w:pPr>
            <w:r>
              <w:rPr>
                <w:rFonts w:ascii="Arial Narrow" w:hAnsi="Arial Narrow"/>
                <w:b/>
                <w:bCs/>
              </w:rPr>
              <w:t>10,79</w:t>
            </w:r>
          </w:p>
        </w:tc>
        <w:tc>
          <w:tcPr>
            <w:tcW w:w="1417" w:type="dxa"/>
            <w:tcBorders>
              <w:top w:val="single" w:sz="4" w:space="0" w:color="000000"/>
              <w:left w:val="none" w:sz="4" w:space="0" w:color="000000"/>
              <w:bottom w:val="single" w:sz="4" w:space="0" w:color="000000"/>
              <w:right w:val="single" w:sz="4" w:space="0" w:color="000000"/>
            </w:tcBorders>
            <w:vAlign w:val="center"/>
          </w:tcPr>
          <w:p w:rsidR="000369A1" w:rsidRDefault="00F222BA">
            <w:pPr>
              <w:spacing w:line="57" w:lineRule="atLeast"/>
              <w:jc w:val="center"/>
              <w:rPr>
                <w:rFonts w:ascii="Arial Narrow" w:hAnsi="Arial Narrow"/>
                <w:b/>
                <w:bCs/>
              </w:rPr>
            </w:pPr>
            <w:r>
              <w:rPr>
                <w:rFonts w:ascii="Arial Narrow" w:hAnsi="Arial Narrow"/>
                <w:b/>
                <w:bCs/>
                <w:color w:val="000000"/>
              </w:rPr>
              <w:t>11744,06</w:t>
            </w:r>
          </w:p>
        </w:tc>
        <w:tc>
          <w:tcPr>
            <w:tcW w:w="1251"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keepLines/>
              <w:jc w:val="center"/>
              <w:rPr>
                <w:rFonts w:ascii="Arial Narrow" w:hAnsi="Arial Narrow"/>
                <w:b/>
                <w:bCs/>
              </w:rPr>
            </w:pPr>
            <w:r>
              <w:rPr>
                <w:rFonts w:ascii="Arial Narrow" w:hAnsi="Arial Narrow"/>
                <w:b/>
                <w:bCs/>
              </w:rPr>
              <w:t>19,3</w:t>
            </w:r>
          </w:p>
        </w:tc>
      </w:tr>
    </w:tbl>
    <w:p w:rsidR="000369A1" w:rsidRDefault="000369A1">
      <w:pPr>
        <w:spacing w:line="281" w:lineRule="auto"/>
        <w:jc w:val="both"/>
        <w:rPr>
          <w:rFonts w:ascii="Arial Narrow" w:hAnsi="Arial Narrow" w:cs="Arial Narrow"/>
          <w:b/>
          <w:i/>
          <w:color w:val="0070C0"/>
          <w:sz w:val="20"/>
          <w:szCs w:val="20"/>
        </w:rPr>
      </w:pPr>
    </w:p>
    <w:p w:rsidR="000369A1" w:rsidRDefault="00F222BA">
      <w:pPr>
        <w:spacing w:line="281" w:lineRule="auto"/>
        <w:ind w:firstLine="709"/>
        <w:jc w:val="both"/>
        <w:rPr>
          <w:rFonts w:ascii="Arial Narrow" w:hAnsi="Arial Narrow"/>
        </w:rPr>
      </w:pPr>
      <w:r>
        <w:rPr>
          <w:rFonts w:ascii="Arial Narrow" w:hAnsi="Arial Narrow"/>
          <w:color w:val="000000"/>
        </w:rPr>
        <w:t>Увеличение установленной мощности АО «ДГК» в 2025 году произошло по причине вывода из эксплуатации ТА-3 на Чульманской ТЭЦ (55 Гкал/час) и ввода редукционно-охладительной установки (РОУ) (74,3 Гкал/час).</w:t>
      </w:r>
    </w:p>
    <w:p w:rsidR="000369A1" w:rsidRDefault="000369A1">
      <w:pPr>
        <w:spacing w:line="281" w:lineRule="auto"/>
        <w:ind w:left="360"/>
        <w:jc w:val="both"/>
        <w:rPr>
          <w:rFonts w:ascii="Arial Narrow" w:hAnsi="Arial Narrow" w:cs="Arial Narrow"/>
          <w:b/>
          <w:i/>
          <w:color w:val="FF0000"/>
          <w:lang w:eastAsia="en-US"/>
        </w:rPr>
      </w:pPr>
    </w:p>
    <w:p w:rsidR="000369A1" w:rsidRDefault="00F222BA">
      <w:pPr>
        <w:ind w:left="360"/>
        <w:jc w:val="both"/>
        <w:rPr>
          <w:rFonts w:ascii="Arial Narrow" w:hAnsi="Arial Narrow" w:cs="Arial Narrow"/>
          <w:i/>
          <w:lang w:eastAsia="en-US"/>
        </w:rPr>
      </w:pPr>
      <w:r>
        <w:rPr>
          <w:rFonts w:ascii="Arial Narrow" w:hAnsi="Arial Narrow" w:cs="Arial Narrow"/>
          <w:b/>
          <w:lang w:eastAsia="en-US"/>
        </w:rPr>
        <w:t>Отпуск тепла станциями и котельными, тыс. Гкал.</w:t>
      </w:r>
    </w:p>
    <w:p w:rsidR="000369A1" w:rsidRDefault="00F222BA">
      <w:pPr>
        <w:ind w:left="360"/>
        <w:jc w:val="right"/>
        <w:rPr>
          <w:rFonts w:ascii="Arial Narrow" w:hAnsi="Arial Narrow" w:cs="Arial Narrow"/>
          <w:b/>
        </w:rPr>
      </w:pPr>
      <w:r>
        <w:rPr>
          <w:rFonts w:ascii="Arial Narrow" w:hAnsi="Arial Narrow" w:cs="Arial Narrow"/>
          <w:i/>
          <w:lang w:eastAsia="en-US"/>
        </w:rPr>
        <w:t xml:space="preserve">Таблица </w:t>
      </w:r>
      <w:r>
        <w:rPr>
          <w:rFonts w:ascii="Arial Narrow" w:hAnsi="Arial Narrow" w:cs="Arial Narrow"/>
          <w:bCs/>
          <w:i/>
          <w:iCs/>
          <w:lang w:eastAsia="en-US"/>
        </w:rPr>
        <w:t>№ 4</w:t>
      </w:r>
    </w:p>
    <w:tbl>
      <w:tblPr>
        <w:tblW w:w="95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9"/>
        <w:gridCol w:w="2515"/>
        <w:gridCol w:w="1134"/>
        <w:gridCol w:w="1297"/>
        <w:gridCol w:w="1417"/>
        <w:gridCol w:w="1134"/>
        <w:gridCol w:w="1418"/>
      </w:tblGrid>
      <w:tr w:rsidR="000369A1">
        <w:trPr>
          <w:jc w:val="center"/>
        </w:trPr>
        <w:tc>
          <w:tcPr>
            <w:tcW w:w="599"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lang w:eastAsia="en-US"/>
              </w:rPr>
            </w:pPr>
            <w:r>
              <w:rPr>
                <w:rFonts w:ascii="Arial Narrow" w:hAnsi="Arial Narrow"/>
                <w:b/>
              </w:rPr>
              <w:t>№ п/п</w:t>
            </w:r>
          </w:p>
        </w:tc>
        <w:tc>
          <w:tcPr>
            <w:tcW w:w="251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lang w:eastAsia="en-US"/>
              </w:rPr>
            </w:pPr>
            <w:r>
              <w:rPr>
                <w:rFonts w:ascii="Arial Narrow" w:hAnsi="Arial Narrow"/>
                <w:b/>
              </w:rPr>
              <w:t xml:space="preserve">Наименование станции / котельной </w:t>
            </w:r>
          </w:p>
        </w:tc>
        <w:tc>
          <w:tcPr>
            <w:tcW w:w="1134" w:type="dxa"/>
            <w:tcBorders>
              <w:top w:val="singl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lang w:eastAsia="en-US"/>
              </w:rPr>
            </w:pPr>
            <w:r>
              <w:rPr>
                <w:rFonts w:ascii="Arial Narrow" w:hAnsi="Arial Narrow"/>
                <w:b/>
              </w:rPr>
              <w:t>2023 г.</w:t>
            </w:r>
          </w:p>
        </w:tc>
        <w:tc>
          <w:tcPr>
            <w:tcW w:w="1297" w:type="dxa"/>
            <w:tcBorders>
              <w:top w:val="singl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lang w:eastAsia="en-US"/>
              </w:rPr>
            </w:pPr>
            <w:r>
              <w:rPr>
                <w:rFonts w:ascii="Arial Narrow" w:hAnsi="Arial Narrow"/>
                <w:b/>
              </w:rPr>
              <w:t>2024 г.</w:t>
            </w:r>
          </w:p>
        </w:tc>
        <w:tc>
          <w:tcPr>
            <w:tcW w:w="1417" w:type="dxa"/>
            <w:tcBorders>
              <w:top w:val="singl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ind w:left="-57" w:right="-57"/>
              <w:jc w:val="center"/>
              <w:rPr>
                <w:rFonts w:ascii="Arial Narrow" w:hAnsi="Arial Narrow"/>
                <w:b/>
                <w:lang w:eastAsia="en-US"/>
              </w:rPr>
            </w:pPr>
            <w:r>
              <w:rPr>
                <w:rFonts w:ascii="Arial Narrow" w:hAnsi="Arial Narrow"/>
                <w:b/>
              </w:rPr>
              <w:t>Изменение 2024 г./2023 г.</w:t>
            </w:r>
          </w:p>
        </w:tc>
        <w:tc>
          <w:tcPr>
            <w:tcW w:w="1134" w:type="dxa"/>
            <w:tcBorders>
              <w:top w:val="singl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jc w:val="center"/>
              <w:rPr>
                <w:rFonts w:ascii="Arial Narrow" w:hAnsi="Arial Narrow"/>
                <w:b/>
                <w:lang w:eastAsia="en-US"/>
              </w:rPr>
            </w:pPr>
            <w:r>
              <w:rPr>
                <w:rFonts w:ascii="Arial Narrow" w:hAnsi="Arial Narrow"/>
                <w:b/>
              </w:rPr>
              <w:t>2025 г.</w:t>
            </w:r>
          </w:p>
        </w:tc>
        <w:tc>
          <w:tcPr>
            <w:tcW w:w="1418" w:type="dxa"/>
            <w:tcBorders>
              <w:top w:val="single" w:sz="4" w:space="0" w:color="000000"/>
              <w:left w:val="none" w:sz="4" w:space="0" w:color="000000"/>
              <w:bottom w:val="single" w:sz="4" w:space="0" w:color="000000"/>
              <w:right w:val="single" w:sz="4" w:space="0" w:color="000000"/>
            </w:tcBorders>
            <w:shd w:val="clear" w:color="FFFFFF" w:fill="DFDFFF"/>
            <w:vAlign w:val="center"/>
          </w:tcPr>
          <w:p w:rsidR="000369A1" w:rsidRDefault="00F222BA">
            <w:pPr>
              <w:ind w:left="-57" w:right="-57"/>
              <w:jc w:val="center"/>
              <w:rPr>
                <w:rFonts w:ascii="Arial Narrow" w:hAnsi="Arial Narrow"/>
                <w:b/>
                <w:lang w:eastAsia="en-US"/>
              </w:rPr>
            </w:pPr>
            <w:r>
              <w:rPr>
                <w:rFonts w:ascii="Arial Narrow" w:hAnsi="Arial Narrow"/>
                <w:b/>
              </w:rPr>
              <w:t>Изменение 2025 г./2024 г.</w:t>
            </w:r>
          </w:p>
        </w:tc>
      </w:tr>
      <w:tr w:rsidR="000369A1">
        <w:trPr>
          <w:jc w:val="center"/>
        </w:trPr>
        <w:tc>
          <w:tcPr>
            <w:tcW w:w="599" w:type="dxa"/>
            <w:tcBorders>
              <w:top w:val="non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Хабаровская ТЭЦ-1</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3155,396</w:t>
            </w:r>
          </w:p>
        </w:tc>
        <w:tc>
          <w:tcPr>
            <w:tcW w:w="1297" w:type="dxa"/>
            <w:tcBorders>
              <w:top w:val="singl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2960,873</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-194,523</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3038,103</w:t>
            </w:r>
          </w:p>
        </w:tc>
        <w:tc>
          <w:tcPr>
            <w:tcW w:w="141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77,230</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Хабаровская ТЭЦ-3</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2496,864</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2463,119</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-33,745</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2466,117</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2,998</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3</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Комсомольская ТЭЦ-2</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1550,387</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1543,467</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-6,92</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1 518,311</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-25,156</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4</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Комсомольская ТЭЦ-3</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1252,325</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1318,283</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65,958</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1146,114</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-172,169</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5</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Амурская ТЭЦ-1</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605,053</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579,348</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-25,705</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568,149</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-11,199</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6</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rPr>
                <w:rFonts w:ascii="Arial Narrow" w:hAnsi="Arial Narrow"/>
              </w:rPr>
            </w:pPr>
            <w:r>
              <w:rPr>
                <w:rFonts w:ascii="Arial Narrow" w:hAnsi="Arial Narrow"/>
              </w:rPr>
              <w:t>Николаевская ТЭЦ</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327,194</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334,859</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7,665</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307,977</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-26,882</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7</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4" w:lineRule="atLeast"/>
              <w:rPr>
                <w:rFonts w:ascii="Arial Narrow" w:hAnsi="Arial Narrow"/>
              </w:rPr>
            </w:pPr>
            <w:r>
              <w:rPr>
                <w:rFonts w:ascii="Arial Narrow" w:hAnsi="Arial Narrow"/>
              </w:rPr>
              <w:t>Майская ГРЭС</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7,114</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jc w:val="center"/>
              <w:rPr>
                <w:rFonts w:ascii="Arial Narrow" w:hAnsi="Arial Narrow"/>
              </w:rPr>
            </w:pPr>
            <w:r>
              <w:rPr>
                <w:rFonts w:ascii="Arial Narrow" w:hAnsi="Arial Narrow"/>
              </w:rPr>
              <w:t>0</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-7,114</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0</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8</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spacing w:line="283" w:lineRule="atLeast"/>
              <w:ind w:right="-113"/>
              <w:rPr>
                <w:rFonts w:ascii="Arial Narrow" w:hAnsi="Arial Narrow"/>
              </w:rPr>
            </w:pPr>
            <w:r>
              <w:rPr>
                <w:rFonts w:ascii="Arial Narrow" w:hAnsi="Arial Narrow"/>
              </w:rPr>
              <w:t>ТЭЦ в г. Советская Гавань</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202,667</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191,661</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-11,006</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188,817</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-2,844</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9</w:t>
            </w:r>
          </w:p>
        </w:tc>
        <w:tc>
          <w:tcPr>
            <w:tcW w:w="2515" w:type="dxa"/>
            <w:vAlign w:val="center"/>
          </w:tcPr>
          <w:p w:rsidR="000369A1" w:rsidRDefault="00F222BA">
            <w:pPr>
              <w:keepLines/>
              <w:rPr>
                <w:rFonts w:ascii="Arial Narrow" w:hAnsi="Arial Narrow"/>
              </w:rPr>
            </w:pPr>
            <w:r>
              <w:rPr>
                <w:rFonts w:ascii="Arial Narrow" w:hAnsi="Arial Narrow"/>
              </w:rPr>
              <w:t>Котельные г. Советская Гавань (концессия)</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13,905</w:t>
            </w:r>
          </w:p>
        </w:tc>
        <w:tc>
          <w:tcPr>
            <w:tcW w:w="1297" w:type="dxa"/>
            <w:vAlign w:val="center"/>
          </w:tcPr>
          <w:p w:rsidR="000369A1" w:rsidRDefault="00F222BA">
            <w:pPr>
              <w:spacing w:line="57" w:lineRule="atLeast"/>
              <w:jc w:val="center"/>
              <w:rPr>
                <w:rFonts w:ascii="Arial Narrow" w:hAnsi="Arial Narrow"/>
              </w:rPr>
            </w:pPr>
            <w:r>
              <w:rPr>
                <w:rFonts w:ascii="Arial Narrow" w:hAnsi="Arial Narrow"/>
                <w:color w:val="000000"/>
              </w:rPr>
              <w:t>12,249</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-1,656</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5,791</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-6,458</w:t>
            </w:r>
          </w:p>
        </w:tc>
      </w:tr>
      <w:tr w:rsidR="000369A1">
        <w:trPr>
          <w:trHeight w:val="230"/>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10</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rPr>
                <w:rFonts w:ascii="Arial Narrow" w:hAnsi="Arial Narrow"/>
                <w:color w:val="000000"/>
              </w:rPr>
            </w:pPr>
            <w:r>
              <w:rPr>
                <w:rFonts w:ascii="Arial Narrow" w:hAnsi="Arial Narrow"/>
                <w:color w:val="000000"/>
              </w:rPr>
              <w:t xml:space="preserve">Котельная №8б </w:t>
            </w:r>
          </w:p>
          <w:p w:rsidR="000369A1" w:rsidRDefault="00F222BA">
            <w:pPr>
              <w:spacing w:line="57" w:lineRule="atLeast"/>
              <w:rPr>
                <w:rFonts w:ascii="Arial Narrow" w:hAnsi="Arial Narrow"/>
              </w:rPr>
            </w:pPr>
            <w:r>
              <w:rPr>
                <w:rFonts w:ascii="Arial Narrow" w:hAnsi="Arial Narrow"/>
                <w:color w:val="000000"/>
              </w:rPr>
              <w:t>г. Советская Гавань</w:t>
            </w:r>
          </w:p>
        </w:tc>
        <w:tc>
          <w:tcPr>
            <w:tcW w:w="1134" w:type="dxa"/>
            <w:shd w:val="clear" w:color="FFFFFF" w:fill="FFFFFF"/>
            <w:vAlign w:val="center"/>
          </w:tcPr>
          <w:p w:rsidR="000369A1" w:rsidRDefault="00F222BA">
            <w:pPr>
              <w:jc w:val="center"/>
              <w:rPr>
                <w:rFonts w:ascii="Arial Narrow" w:hAnsi="Arial Narrow"/>
                <w:color w:val="000000"/>
              </w:rPr>
            </w:pPr>
            <w:r>
              <w:rPr>
                <w:rFonts w:ascii="Arial Narrow" w:hAnsi="Arial Narrow"/>
                <w:color w:val="000000"/>
              </w:rPr>
              <w:t>-</w:t>
            </w:r>
          </w:p>
        </w:tc>
        <w:tc>
          <w:tcPr>
            <w:tcW w:w="1297" w:type="dxa"/>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0,426</w:t>
            </w:r>
          </w:p>
        </w:tc>
        <w:tc>
          <w:tcPr>
            <w:tcW w:w="1417" w:type="dxa"/>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0,426</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7,523</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7,096</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11</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Майская котельная</w:t>
            </w:r>
          </w:p>
        </w:tc>
        <w:tc>
          <w:tcPr>
            <w:tcW w:w="1134" w:type="dxa"/>
            <w:shd w:val="clear" w:color="FFFFFF" w:fill="FFFFFF"/>
          </w:tcPr>
          <w:p w:rsidR="000369A1" w:rsidRDefault="00F222BA">
            <w:pPr>
              <w:jc w:val="center"/>
              <w:rPr>
                <w:rFonts w:ascii="Arial Narrow" w:hAnsi="Arial Narrow"/>
                <w:color w:val="000000"/>
              </w:rPr>
            </w:pPr>
            <w:r>
              <w:rPr>
                <w:rFonts w:ascii="Arial Narrow" w:hAnsi="Arial Narrow"/>
                <w:color w:val="000000"/>
              </w:rPr>
              <w:t>21,292</w:t>
            </w:r>
          </w:p>
        </w:tc>
        <w:tc>
          <w:tcPr>
            <w:tcW w:w="1297" w:type="dxa"/>
            <w:shd w:val="clear" w:color="FFFFFF" w:fill="FFFFFF"/>
          </w:tcPr>
          <w:p w:rsidR="000369A1" w:rsidRDefault="00F222BA">
            <w:pPr>
              <w:spacing w:line="57" w:lineRule="atLeast"/>
              <w:jc w:val="center"/>
              <w:rPr>
                <w:rFonts w:ascii="Arial Narrow" w:hAnsi="Arial Narrow"/>
              </w:rPr>
            </w:pPr>
            <w:r>
              <w:rPr>
                <w:rFonts w:ascii="Arial Narrow" w:hAnsi="Arial Narrow"/>
                <w:color w:val="000000"/>
              </w:rPr>
              <w:t>25,837</w:t>
            </w:r>
          </w:p>
        </w:tc>
        <w:tc>
          <w:tcPr>
            <w:tcW w:w="1417" w:type="dxa"/>
            <w:shd w:val="clear" w:color="FFFFFF" w:fill="FFFFFF"/>
          </w:tcPr>
          <w:p w:rsidR="000369A1" w:rsidRDefault="00F222BA">
            <w:pPr>
              <w:spacing w:line="57" w:lineRule="atLeast"/>
              <w:jc w:val="center"/>
              <w:rPr>
                <w:rFonts w:ascii="Arial Narrow" w:hAnsi="Arial Narrow"/>
              </w:rPr>
            </w:pPr>
            <w:r>
              <w:rPr>
                <w:rFonts w:ascii="Arial Narrow" w:hAnsi="Arial Narrow"/>
                <w:color w:val="000000"/>
              </w:rPr>
              <w:t>4,545</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24,891</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-0,946</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12</w:t>
            </w:r>
          </w:p>
        </w:tc>
        <w:tc>
          <w:tcPr>
            <w:tcW w:w="2515" w:type="dxa"/>
            <w:vAlign w:val="center"/>
          </w:tcPr>
          <w:p w:rsidR="000369A1" w:rsidRDefault="00F222BA">
            <w:pPr>
              <w:keepLines/>
              <w:jc w:val="both"/>
              <w:rPr>
                <w:rFonts w:ascii="Arial Narrow" w:hAnsi="Arial Narrow"/>
              </w:rPr>
            </w:pPr>
            <w:r>
              <w:rPr>
                <w:rFonts w:ascii="Arial Narrow" w:hAnsi="Arial Narrow"/>
              </w:rPr>
              <w:t>Котельная «Дзёмги»</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214,902</w:t>
            </w:r>
          </w:p>
        </w:tc>
        <w:tc>
          <w:tcPr>
            <w:tcW w:w="1297" w:type="dxa"/>
            <w:tcBorders>
              <w:top w:val="singl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122,752</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-92,15</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267,716</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144,964</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13</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Хабаровская ТЭЦ-2</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933,100</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862,943</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-70,157</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890,771</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27,828</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14</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Волочаевская котельная</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34,077</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35,412</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1,335</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31,061</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-4,351</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15</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Некрасовская котельная</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123,791</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115,336</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-8,455</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126,355</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11,019</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16</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Ургальская котельная</w:t>
            </w:r>
          </w:p>
        </w:tc>
        <w:tc>
          <w:tcPr>
            <w:tcW w:w="1134" w:type="dxa"/>
            <w:tcBorders>
              <w:bottom w:val="single" w:sz="4" w:space="0" w:color="000000"/>
            </w:tcBorders>
            <w:vAlign w:val="center"/>
          </w:tcPr>
          <w:p w:rsidR="000369A1" w:rsidRDefault="00F222BA">
            <w:pPr>
              <w:jc w:val="center"/>
              <w:rPr>
                <w:rFonts w:ascii="Arial Narrow" w:hAnsi="Arial Narrow"/>
                <w:color w:val="000000"/>
              </w:rPr>
            </w:pPr>
            <w:r>
              <w:rPr>
                <w:rFonts w:ascii="Arial Narrow" w:hAnsi="Arial Narrow"/>
                <w:color w:val="000000"/>
              </w:rPr>
              <w:t>22,670</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22,834</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0,164</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22,413</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-0,421</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17</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Котельная «Аэропорт»</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color w:val="000000"/>
              </w:rPr>
            </w:pPr>
            <w:r>
              <w:rPr>
                <w:rFonts w:ascii="Arial Narrow" w:hAnsi="Arial Narrow"/>
                <w:color w:val="000000"/>
              </w:rPr>
              <w:t>2,044</w:t>
            </w:r>
          </w:p>
        </w:tc>
        <w:tc>
          <w:tcPr>
            <w:tcW w:w="129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5,779</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3,735</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5,262</w:t>
            </w:r>
          </w:p>
        </w:tc>
        <w:tc>
          <w:tcPr>
            <w:tcW w:w="141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-0,517</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18</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Биробиджанская ТЭЦ</w:t>
            </w:r>
          </w:p>
        </w:tc>
        <w:tc>
          <w:tcPr>
            <w:tcW w:w="1134" w:type="dxa"/>
            <w:tcBorders>
              <w:top w:val="single" w:sz="4" w:space="0" w:color="000000"/>
            </w:tcBorders>
            <w:vAlign w:val="center"/>
          </w:tcPr>
          <w:p w:rsidR="000369A1" w:rsidRDefault="00F222BA">
            <w:pPr>
              <w:jc w:val="center"/>
              <w:rPr>
                <w:rFonts w:ascii="Arial Narrow" w:hAnsi="Arial Narrow"/>
                <w:color w:val="000000"/>
              </w:rPr>
            </w:pPr>
            <w:r>
              <w:rPr>
                <w:rFonts w:ascii="Arial Narrow" w:hAnsi="Arial Narrow"/>
                <w:color w:val="000000"/>
              </w:rPr>
              <w:t>649,940</w:t>
            </w:r>
          </w:p>
        </w:tc>
        <w:tc>
          <w:tcPr>
            <w:tcW w:w="1297" w:type="dxa"/>
            <w:tcBorders>
              <w:top w:val="singl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634,474</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-15,466</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636,040</w:t>
            </w:r>
          </w:p>
        </w:tc>
        <w:tc>
          <w:tcPr>
            <w:tcW w:w="141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1,566</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19</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Артемовская ТЭЦ</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583,296</w:t>
            </w:r>
          </w:p>
        </w:tc>
        <w:tc>
          <w:tcPr>
            <w:tcW w:w="1297" w:type="dxa"/>
            <w:vAlign w:val="center"/>
          </w:tcPr>
          <w:p w:rsidR="000369A1" w:rsidRDefault="00F222BA">
            <w:pPr>
              <w:spacing w:line="57" w:lineRule="atLeast"/>
              <w:jc w:val="center"/>
              <w:rPr>
                <w:rFonts w:ascii="Arial Narrow" w:hAnsi="Arial Narrow"/>
              </w:rPr>
            </w:pPr>
            <w:r>
              <w:rPr>
                <w:rFonts w:ascii="Arial Narrow" w:hAnsi="Arial Narrow"/>
                <w:color w:val="000000"/>
              </w:rPr>
              <w:t>573,928</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-9,368</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598,847</w:t>
            </w:r>
          </w:p>
        </w:tc>
        <w:tc>
          <w:tcPr>
            <w:tcW w:w="141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24,919</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20</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Партизанская ГРЭС</w:t>
            </w:r>
          </w:p>
        </w:tc>
        <w:tc>
          <w:tcPr>
            <w:tcW w:w="1134" w:type="dxa"/>
            <w:tcBorders>
              <w:bottom w:val="single" w:sz="4" w:space="0" w:color="000000"/>
            </w:tcBorders>
            <w:shd w:val="clear" w:color="FFFFFF" w:fill="FFFFFF"/>
            <w:vAlign w:val="center"/>
          </w:tcPr>
          <w:p w:rsidR="000369A1" w:rsidRDefault="00F222BA">
            <w:pPr>
              <w:jc w:val="center"/>
              <w:rPr>
                <w:rFonts w:ascii="Arial Narrow" w:hAnsi="Arial Narrow"/>
                <w:color w:val="000000"/>
              </w:rPr>
            </w:pPr>
            <w:r>
              <w:rPr>
                <w:rFonts w:ascii="Arial Narrow" w:hAnsi="Arial Narrow"/>
                <w:color w:val="000000"/>
              </w:rPr>
              <w:t>180,211</w:t>
            </w:r>
          </w:p>
        </w:tc>
        <w:tc>
          <w:tcPr>
            <w:tcW w:w="1297" w:type="dxa"/>
            <w:tcBorders>
              <w:bottom w:val="single" w:sz="4" w:space="0" w:color="000000"/>
            </w:tcBorders>
            <w:vAlign w:val="center"/>
          </w:tcPr>
          <w:p w:rsidR="000369A1" w:rsidRDefault="00F222BA">
            <w:pPr>
              <w:spacing w:line="57" w:lineRule="atLeast"/>
              <w:jc w:val="center"/>
              <w:rPr>
                <w:rFonts w:ascii="Arial Narrow" w:hAnsi="Arial Narrow"/>
              </w:rPr>
            </w:pPr>
            <w:r>
              <w:rPr>
                <w:rFonts w:ascii="Arial Narrow" w:hAnsi="Arial Narrow"/>
                <w:color w:val="000000"/>
              </w:rPr>
              <w:t>161,959</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-18,252</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162,086</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0,127</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lastRenderedPageBreak/>
              <w:t>21</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ТЭЦ Восточная</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color w:val="000000"/>
              </w:rPr>
            </w:pPr>
            <w:r>
              <w:rPr>
                <w:rFonts w:ascii="Arial Narrow" w:hAnsi="Arial Narrow"/>
                <w:color w:val="000000"/>
              </w:rPr>
              <w:t>820,249</w:t>
            </w:r>
          </w:p>
        </w:tc>
        <w:tc>
          <w:tcPr>
            <w:tcW w:w="129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732,976</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-87,273</w:t>
            </w:r>
          </w:p>
        </w:tc>
        <w:tc>
          <w:tcPr>
            <w:tcW w:w="1134" w:type="dxa"/>
            <w:tcBorders>
              <w:lef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846,180</w:t>
            </w:r>
          </w:p>
        </w:tc>
        <w:tc>
          <w:tcPr>
            <w:tcW w:w="1418" w:type="dxa"/>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113,204</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22</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Приморские ТС</w:t>
            </w:r>
          </w:p>
        </w:tc>
        <w:tc>
          <w:tcPr>
            <w:tcW w:w="1134" w:type="dxa"/>
            <w:tcBorders>
              <w:top w:val="single" w:sz="4" w:space="0" w:color="000000"/>
            </w:tcBorders>
            <w:vAlign w:val="center"/>
          </w:tcPr>
          <w:p w:rsidR="000369A1" w:rsidRDefault="00F222BA">
            <w:pPr>
              <w:jc w:val="center"/>
              <w:rPr>
                <w:rFonts w:ascii="Arial Narrow" w:hAnsi="Arial Narrow"/>
                <w:color w:val="000000"/>
              </w:rPr>
            </w:pPr>
            <w:r>
              <w:rPr>
                <w:rFonts w:ascii="Arial Narrow" w:hAnsi="Arial Narrow"/>
                <w:color w:val="000000"/>
              </w:rPr>
              <w:t>1448,429</w:t>
            </w:r>
          </w:p>
        </w:tc>
        <w:tc>
          <w:tcPr>
            <w:tcW w:w="1297" w:type="dxa"/>
            <w:tcBorders>
              <w:top w:val="single" w:sz="4" w:space="0" w:color="000000"/>
            </w:tcBorders>
            <w:vAlign w:val="center"/>
          </w:tcPr>
          <w:p w:rsidR="000369A1" w:rsidRDefault="00F222BA">
            <w:pPr>
              <w:spacing w:line="57" w:lineRule="atLeast"/>
              <w:jc w:val="center"/>
              <w:rPr>
                <w:rFonts w:ascii="Arial Narrow" w:hAnsi="Arial Narrow"/>
              </w:rPr>
            </w:pPr>
            <w:r>
              <w:rPr>
                <w:rFonts w:ascii="Arial Narrow" w:hAnsi="Arial Narrow"/>
                <w:color w:val="000000"/>
              </w:rPr>
              <w:t>1435,603</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-12,826</w:t>
            </w:r>
          </w:p>
        </w:tc>
        <w:tc>
          <w:tcPr>
            <w:tcW w:w="1134" w:type="dxa"/>
            <w:shd w:val="clear" w:color="FFFFFF" w:fill="FFFFFF"/>
          </w:tcPr>
          <w:p w:rsidR="000369A1" w:rsidRDefault="00F222BA">
            <w:pPr>
              <w:jc w:val="center"/>
              <w:rPr>
                <w:rFonts w:ascii="Arial Narrow" w:hAnsi="Arial Narrow"/>
              </w:rPr>
            </w:pPr>
            <w:r>
              <w:rPr>
                <w:rFonts w:ascii="Arial Narrow" w:hAnsi="Arial Narrow"/>
                <w:color w:val="000000"/>
              </w:rPr>
              <w:t>1510,406</w:t>
            </w:r>
          </w:p>
        </w:tc>
        <w:tc>
          <w:tcPr>
            <w:tcW w:w="1418" w:type="dxa"/>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74,803</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23</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Благовещенская ТЭЦ</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2364,003</w:t>
            </w:r>
          </w:p>
        </w:tc>
        <w:tc>
          <w:tcPr>
            <w:tcW w:w="1297" w:type="dxa"/>
            <w:tcBorders>
              <w:top w:val="single" w:sz="4" w:space="0" w:color="000000"/>
              <w:left w:val="non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2309,413</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-54,59</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2422,575</w:t>
            </w:r>
          </w:p>
        </w:tc>
        <w:tc>
          <w:tcPr>
            <w:tcW w:w="141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113,162</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24</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Райчихинская ГРЭС</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132,092</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128,522</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-3,57</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132,074</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3,552</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25</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Котельная «Агромех»</w:t>
            </w:r>
          </w:p>
        </w:tc>
        <w:tc>
          <w:tcPr>
            <w:tcW w:w="1134" w:type="dxa"/>
            <w:shd w:val="clear" w:color="FFFFFF" w:fill="FFFFFF"/>
          </w:tcPr>
          <w:p w:rsidR="000369A1" w:rsidRDefault="00F222BA">
            <w:pPr>
              <w:jc w:val="center"/>
              <w:rPr>
                <w:rFonts w:ascii="Arial Narrow" w:hAnsi="Arial Narrow"/>
                <w:color w:val="000000"/>
              </w:rPr>
            </w:pPr>
            <w:r>
              <w:rPr>
                <w:rFonts w:ascii="Arial Narrow" w:hAnsi="Arial Narrow"/>
                <w:color w:val="000000"/>
              </w:rPr>
              <w:t>7,126</w:t>
            </w:r>
          </w:p>
        </w:tc>
        <w:tc>
          <w:tcPr>
            <w:tcW w:w="1297" w:type="dxa"/>
            <w:shd w:val="clear" w:color="FFFFFF" w:fill="FFFFFF"/>
          </w:tcPr>
          <w:p w:rsidR="000369A1" w:rsidRDefault="00F222BA">
            <w:pPr>
              <w:spacing w:line="57" w:lineRule="atLeast"/>
              <w:jc w:val="center"/>
              <w:rPr>
                <w:rFonts w:ascii="Arial Narrow" w:hAnsi="Arial Narrow"/>
              </w:rPr>
            </w:pPr>
            <w:r>
              <w:rPr>
                <w:rFonts w:ascii="Arial Narrow" w:hAnsi="Arial Narrow"/>
                <w:color w:val="000000"/>
              </w:rPr>
              <w:t>19,407</w:t>
            </w:r>
          </w:p>
        </w:tc>
        <w:tc>
          <w:tcPr>
            <w:tcW w:w="1417" w:type="dxa"/>
            <w:shd w:val="clear" w:color="FFFFFF" w:fill="FFFFFF"/>
          </w:tcPr>
          <w:p w:rsidR="000369A1" w:rsidRDefault="00F222BA">
            <w:pPr>
              <w:spacing w:line="57" w:lineRule="atLeast"/>
              <w:jc w:val="center"/>
              <w:rPr>
                <w:rFonts w:ascii="Arial Narrow" w:hAnsi="Arial Narrow"/>
              </w:rPr>
            </w:pPr>
            <w:r>
              <w:rPr>
                <w:rFonts w:ascii="Arial Narrow" w:hAnsi="Arial Narrow"/>
                <w:color w:val="000000"/>
              </w:rPr>
              <w:t>12,281</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14,993</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-4,415</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26</w:t>
            </w:r>
          </w:p>
        </w:tc>
        <w:tc>
          <w:tcPr>
            <w:tcW w:w="251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ind w:right="-57"/>
              <w:rPr>
                <w:rFonts w:ascii="Arial Narrow" w:hAnsi="Arial Narrow"/>
              </w:rPr>
            </w:pPr>
            <w:r>
              <w:rPr>
                <w:rFonts w:ascii="Arial Narrow" w:hAnsi="Arial Narrow"/>
              </w:rPr>
              <w:t>Котельная «Центральная» с.Чигири</w:t>
            </w:r>
          </w:p>
        </w:tc>
        <w:tc>
          <w:tcPr>
            <w:tcW w:w="1134" w:type="dxa"/>
            <w:shd w:val="clear" w:color="FFFFFF" w:fill="FFFFFF"/>
            <w:vAlign w:val="center"/>
          </w:tcPr>
          <w:p w:rsidR="000369A1" w:rsidRDefault="00F222BA">
            <w:pPr>
              <w:jc w:val="center"/>
              <w:rPr>
                <w:rFonts w:ascii="Arial Narrow" w:hAnsi="Arial Narrow"/>
                <w:color w:val="000000"/>
              </w:rPr>
            </w:pPr>
            <w:r>
              <w:rPr>
                <w:rFonts w:ascii="Arial Narrow" w:hAnsi="Arial Narrow"/>
                <w:color w:val="000000"/>
              </w:rPr>
              <w:t>8,941</w:t>
            </w:r>
          </w:p>
        </w:tc>
        <w:tc>
          <w:tcPr>
            <w:tcW w:w="1297" w:type="dxa"/>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21,723</w:t>
            </w:r>
          </w:p>
        </w:tc>
        <w:tc>
          <w:tcPr>
            <w:tcW w:w="1417" w:type="dxa"/>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12,782</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22,030</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0,308</w:t>
            </w:r>
          </w:p>
        </w:tc>
      </w:tr>
      <w:tr w:rsidR="000369A1">
        <w:trPr>
          <w:trHeight w:val="230"/>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27</w:t>
            </w:r>
          </w:p>
        </w:tc>
        <w:tc>
          <w:tcPr>
            <w:tcW w:w="2515" w:type="dxa"/>
            <w:vAlign w:val="center"/>
          </w:tcPr>
          <w:p w:rsidR="000369A1" w:rsidRDefault="00F222BA">
            <w:pPr>
              <w:ind w:right="-113"/>
              <w:rPr>
                <w:rFonts w:ascii="Arial Narrow" w:hAnsi="Arial Narrow"/>
                <w:iCs/>
              </w:rPr>
            </w:pPr>
            <w:r>
              <w:rPr>
                <w:rFonts w:ascii="Arial Narrow" w:hAnsi="Arial Narrow"/>
                <w:color w:val="000000"/>
              </w:rPr>
              <w:t>Котельная «800 квартал»</w:t>
            </w:r>
          </w:p>
        </w:tc>
        <w:tc>
          <w:tcPr>
            <w:tcW w:w="1134" w:type="dxa"/>
            <w:shd w:val="clear" w:color="FFFFFF" w:fill="FFFFFF"/>
            <w:vAlign w:val="center"/>
          </w:tcPr>
          <w:p w:rsidR="000369A1" w:rsidRDefault="00F222BA">
            <w:pPr>
              <w:jc w:val="center"/>
              <w:rPr>
                <w:rFonts w:ascii="Arial Narrow" w:hAnsi="Arial Narrow"/>
                <w:color w:val="000000"/>
              </w:rPr>
            </w:pPr>
            <w:r>
              <w:rPr>
                <w:rFonts w:ascii="Arial Narrow" w:hAnsi="Arial Narrow"/>
                <w:color w:val="000000"/>
              </w:rPr>
              <w:t>0</w:t>
            </w:r>
          </w:p>
        </w:tc>
        <w:tc>
          <w:tcPr>
            <w:tcW w:w="1297" w:type="dxa"/>
            <w:shd w:val="clear" w:color="FFFFFF" w:fill="FFFFFF"/>
            <w:vAlign w:val="center"/>
          </w:tcPr>
          <w:p w:rsidR="000369A1" w:rsidRDefault="00F222BA">
            <w:pPr>
              <w:jc w:val="center"/>
              <w:rPr>
                <w:rFonts w:ascii="Arial Narrow" w:hAnsi="Arial Narrow"/>
              </w:rPr>
            </w:pPr>
            <w:r>
              <w:rPr>
                <w:rFonts w:ascii="Arial Narrow" w:hAnsi="Arial Narrow"/>
              </w:rPr>
              <w:t>0</w:t>
            </w:r>
          </w:p>
        </w:tc>
        <w:tc>
          <w:tcPr>
            <w:tcW w:w="1417" w:type="dxa"/>
            <w:shd w:val="clear" w:color="FFFFFF" w:fill="FFFFFF"/>
            <w:vAlign w:val="center"/>
          </w:tcPr>
          <w:p w:rsidR="000369A1" w:rsidRDefault="00F222BA">
            <w:pPr>
              <w:spacing w:line="57" w:lineRule="atLeast"/>
              <w:jc w:val="center"/>
              <w:rPr>
                <w:rFonts w:ascii="Arial Narrow" w:hAnsi="Arial Narrow"/>
                <w:color w:val="000000"/>
              </w:rPr>
            </w:pPr>
            <w:r>
              <w:rPr>
                <w:rFonts w:ascii="Arial Narrow" w:hAnsi="Arial Narrow"/>
                <w:color w:val="000000"/>
              </w:rPr>
              <w:t>0</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50,473</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50,473</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28</w:t>
            </w:r>
          </w:p>
        </w:tc>
        <w:tc>
          <w:tcPr>
            <w:tcW w:w="2515" w:type="dxa"/>
            <w:vAlign w:val="center"/>
          </w:tcPr>
          <w:p w:rsidR="000369A1" w:rsidRDefault="00F222BA">
            <w:pPr>
              <w:jc w:val="both"/>
              <w:rPr>
                <w:rFonts w:ascii="Arial Narrow" w:hAnsi="Arial Narrow"/>
                <w:iCs/>
              </w:rPr>
            </w:pPr>
            <w:r>
              <w:rPr>
                <w:rFonts w:ascii="Arial Narrow" w:hAnsi="Arial Narrow"/>
                <w:iCs/>
              </w:rPr>
              <w:t>Концессия «</w:t>
            </w:r>
            <w:r>
              <w:rPr>
                <w:rFonts w:ascii="Arial Narrow" w:hAnsi="Arial Narrow" w:hint="eastAsia"/>
                <w:iCs/>
              </w:rPr>
              <w:t>Новорайчихинс</w:t>
            </w:r>
            <w:r>
              <w:rPr>
                <w:rFonts w:ascii="Arial Narrow" w:hAnsi="Arial Narrow"/>
                <w:iCs/>
              </w:rPr>
              <w:t>к»</w:t>
            </w:r>
          </w:p>
        </w:tc>
        <w:tc>
          <w:tcPr>
            <w:tcW w:w="1134" w:type="dxa"/>
            <w:shd w:val="clear" w:color="FFFFFF" w:fill="FFFFFF"/>
            <w:vAlign w:val="center"/>
          </w:tcPr>
          <w:p w:rsidR="000369A1" w:rsidRDefault="00F222BA">
            <w:pPr>
              <w:jc w:val="center"/>
              <w:rPr>
                <w:rFonts w:ascii="Arial Narrow" w:hAnsi="Arial Narrow"/>
                <w:color w:val="000000"/>
              </w:rPr>
            </w:pPr>
            <w:r>
              <w:rPr>
                <w:rFonts w:ascii="Arial Narrow" w:hAnsi="Arial Narrow"/>
                <w:color w:val="000000"/>
              </w:rPr>
              <w:t>11,877</w:t>
            </w:r>
          </w:p>
        </w:tc>
        <w:tc>
          <w:tcPr>
            <w:tcW w:w="1297" w:type="dxa"/>
            <w:shd w:val="clear" w:color="FFFFFF" w:fill="FFFFFF"/>
            <w:vAlign w:val="center"/>
          </w:tcPr>
          <w:p w:rsidR="000369A1" w:rsidRDefault="00F222BA">
            <w:pPr>
              <w:jc w:val="center"/>
              <w:rPr>
                <w:rFonts w:ascii="Arial Narrow" w:hAnsi="Arial Narrow"/>
              </w:rPr>
            </w:pPr>
            <w:r>
              <w:rPr>
                <w:rFonts w:ascii="Arial Narrow" w:hAnsi="Arial Narrow"/>
              </w:rPr>
              <w:t>0</w:t>
            </w:r>
          </w:p>
        </w:tc>
        <w:tc>
          <w:tcPr>
            <w:tcW w:w="1417" w:type="dxa"/>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-11,877</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0</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0</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29</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Нерюнгринская ГРЭС</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1630,074</w:t>
            </w:r>
          </w:p>
        </w:tc>
        <w:tc>
          <w:tcPr>
            <w:tcW w:w="1297" w:type="dxa"/>
            <w:tcBorders>
              <w:top w:val="singl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1568,743</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-61,331</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1549,621</w:t>
            </w:r>
          </w:p>
        </w:tc>
        <w:tc>
          <w:tcPr>
            <w:tcW w:w="141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-19,122</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30</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Чульманская ТЭЦ</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244,730</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256,773</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12,043</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264,922</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8,149</w:t>
            </w:r>
          </w:p>
        </w:tc>
      </w:tr>
      <w:tr w:rsidR="000369A1">
        <w:trPr>
          <w:jc w:val="center"/>
        </w:trPr>
        <w:tc>
          <w:tcPr>
            <w:tcW w:w="599" w:type="dxa"/>
            <w:tcBorders>
              <w:top w:val="single" w:sz="4" w:space="0" w:color="000000"/>
              <w:left w:val="singl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31</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Lines/>
              <w:rPr>
                <w:rFonts w:ascii="Arial Narrow" w:hAnsi="Arial Narrow"/>
              </w:rPr>
            </w:pPr>
            <w:r>
              <w:rPr>
                <w:rFonts w:ascii="Arial Narrow" w:hAnsi="Arial Narrow"/>
              </w:rPr>
              <w:t>НГВК</w:t>
            </w:r>
          </w:p>
        </w:tc>
        <w:tc>
          <w:tcPr>
            <w:tcW w:w="1134" w:type="dxa"/>
            <w:vAlign w:val="center"/>
          </w:tcPr>
          <w:p w:rsidR="000369A1" w:rsidRDefault="00F222BA">
            <w:pPr>
              <w:jc w:val="center"/>
              <w:rPr>
                <w:rFonts w:ascii="Arial Narrow" w:hAnsi="Arial Narrow"/>
                <w:color w:val="000000"/>
              </w:rPr>
            </w:pPr>
            <w:r>
              <w:rPr>
                <w:rFonts w:ascii="Arial Narrow" w:hAnsi="Arial Narrow"/>
                <w:color w:val="000000"/>
              </w:rPr>
              <w:t>87,539</w:t>
            </w:r>
          </w:p>
        </w:tc>
        <w:tc>
          <w:tcPr>
            <w:tcW w:w="1297" w:type="dxa"/>
            <w:tcBorders>
              <w:top w:val="none" w:sz="4" w:space="0" w:color="000000"/>
              <w:left w:val="single" w:sz="4" w:space="0" w:color="000000"/>
              <w:bottom w:val="single" w:sz="4" w:space="0" w:color="000000"/>
              <w:right w:val="single" w:sz="8"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60,164</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spacing w:line="57" w:lineRule="atLeast"/>
              <w:jc w:val="center"/>
              <w:rPr>
                <w:rFonts w:ascii="Arial Narrow" w:hAnsi="Arial Narrow"/>
              </w:rPr>
            </w:pPr>
            <w:r>
              <w:rPr>
                <w:rFonts w:ascii="Arial Narrow" w:hAnsi="Arial Narrow"/>
                <w:color w:val="000000"/>
              </w:rPr>
              <w:t>-27,375</w:t>
            </w:r>
          </w:p>
        </w:tc>
        <w:tc>
          <w:tcPr>
            <w:tcW w:w="1134"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114,994</w:t>
            </w:r>
          </w:p>
        </w:tc>
        <w:tc>
          <w:tcPr>
            <w:tcW w:w="1418"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jc w:val="center"/>
              <w:rPr>
                <w:rFonts w:ascii="Arial Narrow" w:hAnsi="Arial Narrow"/>
              </w:rPr>
            </w:pPr>
            <w:r>
              <w:rPr>
                <w:rFonts w:ascii="Arial Narrow" w:hAnsi="Arial Narrow"/>
                <w:color w:val="000000"/>
              </w:rPr>
              <w:t>54,830</w:t>
            </w:r>
          </w:p>
        </w:tc>
      </w:tr>
      <w:tr w:rsidR="000369A1">
        <w:trPr>
          <w:trHeight w:val="218"/>
          <w:jc w:val="center"/>
        </w:trPr>
        <w:tc>
          <w:tcPr>
            <w:tcW w:w="599" w:type="dxa"/>
            <w:shd w:val="clear" w:color="FFFFFF" w:fill="FFFFFF"/>
          </w:tcPr>
          <w:p w:rsidR="000369A1" w:rsidRDefault="000369A1">
            <w:pPr>
              <w:jc w:val="center"/>
              <w:rPr>
                <w:rFonts w:ascii="Arial Narrow" w:hAnsi="Arial Narrow"/>
                <w:b/>
              </w:rPr>
            </w:pPr>
          </w:p>
        </w:tc>
        <w:tc>
          <w:tcPr>
            <w:tcW w:w="2515" w:type="dxa"/>
            <w:shd w:val="clear" w:color="FFFFFF" w:fill="FFFFFF"/>
          </w:tcPr>
          <w:p w:rsidR="000369A1" w:rsidRDefault="00F222BA">
            <w:pPr>
              <w:rPr>
                <w:rFonts w:ascii="Arial Narrow" w:hAnsi="Arial Narrow"/>
                <w:b/>
                <w:lang w:eastAsia="en-US"/>
              </w:rPr>
            </w:pPr>
            <w:r>
              <w:rPr>
                <w:rFonts w:ascii="Arial Narrow" w:hAnsi="Arial Narrow"/>
              </w:rPr>
              <w:t>ИТОГО:</w:t>
            </w:r>
          </w:p>
        </w:tc>
        <w:tc>
          <w:tcPr>
            <w:tcW w:w="1134" w:type="dxa"/>
            <w:shd w:val="clear" w:color="FFFFFF" w:fill="FFFFFF"/>
            <w:vAlign w:val="center"/>
          </w:tcPr>
          <w:p w:rsidR="000369A1" w:rsidRDefault="00F222BA">
            <w:pPr>
              <w:ind w:left="-57" w:right="-57"/>
              <w:jc w:val="center"/>
              <w:rPr>
                <w:rFonts w:ascii="Arial Narrow" w:hAnsi="Arial Narrow"/>
                <w:b/>
                <w:bCs/>
                <w:color w:val="000000"/>
              </w:rPr>
            </w:pPr>
            <w:r>
              <w:rPr>
                <w:rFonts w:ascii="Arial Narrow" w:hAnsi="Arial Narrow"/>
                <w:b/>
                <w:bCs/>
                <w:color w:val="000000"/>
              </w:rPr>
              <w:t>19131,289</w:t>
            </w:r>
          </w:p>
        </w:tc>
        <w:tc>
          <w:tcPr>
            <w:tcW w:w="1297" w:type="dxa"/>
            <w:shd w:val="clear" w:color="FFFFFF" w:fill="FFFFFF"/>
            <w:vAlign w:val="center"/>
          </w:tcPr>
          <w:p w:rsidR="000369A1" w:rsidRDefault="00F222BA">
            <w:pPr>
              <w:spacing w:line="57" w:lineRule="atLeast"/>
              <w:ind w:left="-57" w:right="-57"/>
              <w:jc w:val="center"/>
              <w:rPr>
                <w:rFonts w:ascii="Arial Narrow" w:hAnsi="Arial Narrow"/>
              </w:rPr>
            </w:pPr>
            <w:r>
              <w:rPr>
                <w:rFonts w:ascii="Arial Narrow" w:hAnsi="Arial Narrow"/>
                <w:b/>
                <w:color w:val="000000"/>
              </w:rPr>
              <w:t>18 498,864</w:t>
            </w:r>
          </w:p>
        </w:tc>
        <w:tc>
          <w:tcPr>
            <w:tcW w:w="1417"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spacing w:line="57" w:lineRule="atLeast"/>
              <w:ind w:left="-57" w:right="-57"/>
              <w:jc w:val="center"/>
              <w:rPr>
                <w:rFonts w:ascii="Arial Narrow" w:hAnsi="Arial Narrow"/>
                <w:b/>
                <w:bCs/>
              </w:rPr>
            </w:pPr>
            <w:r>
              <w:rPr>
                <w:rFonts w:ascii="Arial Narrow" w:hAnsi="Arial Narrow"/>
                <w:b/>
                <w:bCs/>
                <w:color w:val="000000"/>
              </w:rPr>
              <w:t>-632,425</w:t>
            </w:r>
          </w:p>
        </w:tc>
        <w:tc>
          <w:tcPr>
            <w:tcW w:w="1134" w:type="dxa"/>
            <w:shd w:val="clear" w:color="FFFFFF" w:fill="FFFFFF"/>
            <w:vAlign w:val="center"/>
          </w:tcPr>
          <w:p w:rsidR="000369A1" w:rsidRDefault="00F222BA">
            <w:pPr>
              <w:spacing w:line="57" w:lineRule="atLeast"/>
              <w:ind w:left="-57" w:right="-57"/>
              <w:jc w:val="center"/>
              <w:rPr>
                <w:rFonts w:ascii="Arial Narrow" w:hAnsi="Arial Narrow"/>
              </w:rPr>
            </w:pPr>
            <w:r>
              <w:rPr>
                <w:rFonts w:ascii="Arial Narrow" w:hAnsi="Arial Narrow"/>
                <w:b/>
                <w:color w:val="000000"/>
              </w:rPr>
              <w:t>18 940,611</w:t>
            </w:r>
          </w:p>
        </w:tc>
        <w:tc>
          <w:tcPr>
            <w:tcW w:w="1418" w:type="dxa"/>
            <w:shd w:val="clear" w:color="FFFFFF" w:fill="FFFFFF"/>
            <w:vAlign w:val="center"/>
          </w:tcPr>
          <w:p w:rsidR="000369A1" w:rsidRDefault="00F222BA">
            <w:pPr>
              <w:spacing w:line="57" w:lineRule="atLeast"/>
              <w:jc w:val="center"/>
              <w:rPr>
                <w:rFonts w:ascii="Arial Narrow" w:hAnsi="Arial Narrow"/>
              </w:rPr>
            </w:pPr>
            <w:r>
              <w:rPr>
                <w:rFonts w:ascii="Arial Narrow" w:hAnsi="Arial Narrow"/>
                <w:b/>
                <w:color w:val="000000"/>
              </w:rPr>
              <w:t>441,747</w:t>
            </w:r>
          </w:p>
        </w:tc>
      </w:tr>
    </w:tbl>
    <w:p w:rsidR="000369A1" w:rsidRDefault="000369A1">
      <w:pPr>
        <w:jc w:val="both"/>
        <w:rPr>
          <w:rFonts w:ascii="Arial Narrow" w:hAnsi="Arial Narrow" w:cs="Arial Narrow"/>
          <w:i/>
          <w:color w:val="FF0000"/>
        </w:rPr>
      </w:pPr>
    </w:p>
    <w:p w:rsidR="000369A1" w:rsidRDefault="00F222BA">
      <w:pPr>
        <w:spacing w:line="281" w:lineRule="auto"/>
        <w:ind w:firstLine="709"/>
        <w:jc w:val="both"/>
        <w:rPr>
          <w:rFonts w:ascii="Arial Narrow" w:hAnsi="Arial Narrow"/>
        </w:rPr>
      </w:pPr>
      <w:r>
        <w:rPr>
          <w:rFonts w:ascii="Arial Narrow" w:eastAsia="Calibri" w:hAnsi="Arial Narrow"/>
        </w:rPr>
        <w:t xml:space="preserve">Отпуск тепла за 2025 год составил </w:t>
      </w:r>
      <w:r>
        <w:rPr>
          <w:rFonts w:ascii="Arial Narrow" w:hAnsi="Arial Narrow"/>
          <w:color w:val="000000"/>
        </w:rPr>
        <w:t xml:space="preserve">18 940,611 </w:t>
      </w:r>
      <w:r>
        <w:rPr>
          <w:rFonts w:ascii="Arial Narrow" w:eastAsia="Calibri" w:hAnsi="Arial Narrow"/>
        </w:rPr>
        <w:t>тыс. Гкал, что выше АППГ на 441,747 тыс. Гкал или 2,4 %</w:t>
      </w:r>
      <w:r>
        <w:rPr>
          <w:rFonts w:ascii="Arial Narrow" w:hAnsi="Arial Narrow"/>
          <w:color w:val="000000"/>
        </w:rPr>
        <w:t>.</w:t>
      </w:r>
    </w:p>
    <w:p w:rsidR="000369A1" w:rsidRDefault="00F222BA">
      <w:pPr>
        <w:pStyle w:val="321"/>
        <w:spacing w:line="281" w:lineRule="auto"/>
        <w:ind w:firstLine="709"/>
        <w:rPr>
          <w:rFonts w:ascii="Arial Narrow" w:hAnsi="Arial Narrow"/>
          <w:b/>
          <w:bCs/>
        </w:rPr>
      </w:pPr>
      <w:r>
        <w:rPr>
          <w:rFonts w:ascii="Arial Narrow" w:hAnsi="Arial Narrow"/>
          <w:highlight w:val="white"/>
        </w:rPr>
        <w:t>Увеличение отпуска тепла от АППГ произошло по причине увеличения полезного отпуска тепловой энергии на 2,9%, а также снижения средней температуры наружного воздуха по</w:t>
      </w:r>
      <w:r>
        <w:rPr>
          <w:rFonts w:ascii="Arial Narrow" w:hAnsi="Arial Narrow"/>
          <w:spacing w:val="-20"/>
          <w:highlight w:val="white"/>
        </w:rPr>
        <w:t xml:space="preserve"> </w:t>
      </w:r>
      <w:r>
        <w:rPr>
          <w:rFonts w:ascii="Arial Narrow" w:hAnsi="Arial Narrow"/>
          <w:highlight w:val="white"/>
        </w:rPr>
        <w:t>территориям</w:t>
      </w:r>
      <w:r>
        <w:rPr>
          <w:rFonts w:ascii="Arial Narrow" w:hAnsi="Arial Narrow"/>
          <w:spacing w:val="-20"/>
          <w:highlight w:val="white"/>
        </w:rPr>
        <w:t xml:space="preserve"> </w:t>
      </w:r>
      <w:r>
        <w:rPr>
          <w:rFonts w:ascii="Arial Narrow" w:hAnsi="Arial Narrow"/>
          <w:highlight w:val="white"/>
        </w:rPr>
        <w:t>деятельности</w:t>
      </w:r>
      <w:r>
        <w:rPr>
          <w:rFonts w:ascii="Arial Narrow" w:hAnsi="Arial Narrow"/>
          <w:spacing w:val="-20"/>
          <w:highlight w:val="white"/>
        </w:rPr>
        <w:t xml:space="preserve"> </w:t>
      </w:r>
      <w:r>
        <w:rPr>
          <w:rFonts w:ascii="Arial Narrow" w:hAnsi="Arial Narrow"/>
          <w:highlight w:val="white"/>
        </w:rPr>
        <w:t>АО</w:t>
      </w:r>
      <w:r>
        <w:rPr>
          <w:rFonts w:ascii="Arial Narrow" w:hAnsi="Arial Narrow"/>
          <w:spacing w:val="-20"/>
          <w:highlight w:val="white"/>
        </w:rPr>
        <w:t xml:space="preserve"> </w:t>
      </w:r>
      <w:r>
        <w:rPr>
          <w:rFonts w:ascii="Arial Narrow" w:hAnsi="Arial Narrow"/>
          <w:highlight w:val="white"/>
        </w:rPr>
        <w:t>«ДГК»</w:t>
      </w:r>
      <w:r>
        <w:rPr>
          <w:rFonts w:ascii="Arial Narrow" w:hAnsi="Arial Narrow"/>
          <w:spacing w:val="-20"/>
          <w:highlight w:val="white"/>
        </w:rPr>
        <w:t xml:space="preserve"> </w:t>
      </w:r>
      <w:r>
        <w:rPr>
          <w:rFonts w:ascii="Arial Narrow" w:hAnsi="Arial Narrow"/>
          <w:highlight w:val="white"/>
        </w:rPr>
        <w:t>в</w:t>
      </w:r>
      <w:r>
        <w:rPr>
          <w:rFonts w:ascii="Arial Narrow" w:hAnsi="Arial Narrow"/>
          <w:spacing w:val="-20"/>
          <w:highlight w:val="white"/>
        </w:rPr>
        <w:t xml:space="preserve"> </w:t>
      </w:r>
      <w:r>
        <w:rPr>
          <w:rFonts w:ascii="Arial Narrow" w:hAnsi="Arial Narrow"/>
          <w:highlight w:val="white"/>
        </w:rPr>
        <w:t>целом на 0,3°С.</w:t>
      </w:r>
    </w:p>
    <w:p w:rsidR="000369A1" w:rsidRDefault="000369A1">
      <w:pPr>
        <w:jc w:val="both"/>
        <w:rPr>
          <w:rFonts w:ascii="Arial Narrow" w:hAnsi="Arial Narrow" w:cs="Arial Narrow"/>
          <w:b/>
          <w:i/>
          <w:color w:val="0070C0"/>
          <w:sz w:val="20"/>
          <w:szCs w:val="20"/>
        </w:rPr>
      </w:pPr>
    </w:p>
    <w:p w:rsidR="000369A1" w:rsidRDefault="00F222BA">
      <w:pPr>
        <w:ind w:left="360"/>
        <w:jc w:val="both"/>
        <w:rPr>
          <w:rFonts w:ascii="Arial Narrow" w:hAnsi="Arial Narrow" w:cs="Arial Narrow"/>
          <w:i/>
        </w:rPr>
      </w:pPr>
      <w:r>
        <w:rPr>
          <w:rFonts w:ascii="Arial Narrow" w:hAnsi="Arial Narrow" w:cs="Arial Narrow"/>
          <w:b/>
        </w:rPr>
        <w:t xml:space="preserve">Изменение протяженности теплосетей </w:t>
      </w:r>
    </w:p>
    <w:p w:rsidR="000369A1" w:rsidRDefault="00F222BA">
      <w:pPr>
        <w:ind w:left="360"/>
        <w:jc w:val="right"/>
        <w:rPr>
          <w:rFonts w:ascii="Arial Narrow" w:hAnsi="Arial Narrow" w:cs="Arial Narrow"/>
          <w:b/>
        </w:rPr>
      </w:pPr>
      <w:r>
        <w:rPr>
          <w:rFonts w:ascii="Arial Narrow" w:hAnsi="Arial Narrow" w:cs="Arial Narrow"/>
          <w:i/>
        </w:rPr>
        <w:t xml:space="preserve">Таблица </w:t>
      </w:r>
      <w:r>
        <w:rPr>
          <w:rFonts w:ascii="Arial Narrow" w:hAnsi="Arial Narrow" w:cs="Arial Narrow"/>
          <w:bCs/>
          <w:i/>
          <w:iCs/>
        </w:rPr>
        <w:t>№ 5</w:t>
      </w:r>
    </w:p>
    <w:tbl>
      <w:tblPr>
        <w:tblW w:w="9704" w:type="dxa"/>
        <w:jc w:val="center"/>
        <w:tblLayout w:type="fixed"/>
        <w:tblLook w:val="0000" w:firstRow="0" w:lastRow="0" w:firstColumn="0" w:lastColumn="0" w:noHBand="0" w:noVBand="0"/>
      </w:tblPr>
      <w:tblGrid>
        <w:gridCol w:w="2689"/>
        <w:gridCol w:w="764"/>
        <w:gridCol w:w="900"/>
        <w:gridCol w:w="992"/>
        <w:gridCol w:w="813"/>
        <w:gridCol w:w="711"/>
        <w:gridCol w:w="1275"/>
        <w:gridCol w:w="851"/>
        <w:gridCol w:w="709"/>
      </w:tblGrid>
      <w:tr w:rsidR="000369A1">
        <w:trPr>
          <w:jc w:val="center"/>
        </w:trPr>
        <w:tc>
          <w:tcPr>
            <w:tcW w:w="2689" w:type="dxa"/>
            <w:vMerge w:val="restart"/>
            <w:tcBorders>
              <w:top w:val="single" w:sz="4" w:space="0" w:color="000000"/>
              <w:left w:val="single" w:sz="4" w:space="0" w:color="000000"/>
              <w:right w:val="single" w:sz="4" w:space="0" w:color="000000"/>
            </w:tcBorders>
            <w:shd w:val="clear" w:color="FFFFFF" w:fill="DFDFFF"/>
            <w:vAlign w:val="center"/>
          </w:tcPr>
          <w:p w:rsidR="000369A1" w:rsidRDefault="00F222BA">
            <w:pPr>
              <w:ind w:left="166" w:hanging="166"/>
              <w:jc w:val="center"/>
            </w:pPr>
            <w:r>
              <w:rPr>
                <w:rFonts w:ascii="Arial Narrow" w:hAnsi="Arial Narrow" w:cs="Arial Narrow"/>
                <w:b/>
              </w:rPr>
              <w:t xml:space="preserve">Показатель </w:t>
            </w:r>
          </w:p>
        </w:tc>
        <w:tc>
          <w:tcPr>
            <w:tcW w:w="764" w:type="dxa"/>
            <w:vMerge w:val="restart"/>
            <w:tcBorders>
              <w:top w:val="single" w:sz="4" w:space="0" w:color="000000"/>
              <w:left w:val="single" w:sz="4" w:space="0" w:color="000000"/>
              <w:right w:val="single" w:sz="4" w:space="0" w:color="000000"/>
            </w:tcBorders>
            <w:shd w:val="clear" w:color="FFFFFF" w:fill="DFDFFF"/>
          </w:tcPr>
          <w:p w:rsidR="000369A1" w:rsidRDefault="00F222BA">
            <w:pPr>
              <w:jc w:val="center"/>
              <w:rPr>
                <w:rFonts w:ascii="Arial Narrow" w:hAnsi="Arial Narrow" w:cs="Arial Narrow"/>
                <w:b/>
              </w:rPr>
            </w:pPr>
            <w:r>
              <w:rPr>
                <w:rFonts w:ascii="Arial Narrow" w:hAnsi="Arial Narrow" w:cs="Arial Narrow"/>
                <w:b/>
              </w:rPr>
              <w:t xml:space="preserve">Ед. </w:t>
            </w:r>
          </w:p>
          <w:p w:rsidR="000369A1" w:rsidRDefault="00F222BA">
            <w:pPr>
              <w:jc w:val="center"/>
            </w:pPr>
            <w:r>
              <w:rPr>
                <w:rFonts w:ascii="Arial Narrow" w:hAnsi="Arial Narrow" w:cs="Arial Narrow"/>
                <w:b/>
              </w:rPr>
              <w:t>изм.</w:t>
            </w:r>
          </w:p>
        </w:tc>
        <w:tc>
          <w:tcPr>
            <w:tcW w:w="900" w:type="dxa"/>
            <w:vMerge w:val="restart"/>
            <w:tcBorders>
              <w:top w:val="single" w:sz="4" w:space="0" w:color="000000"/>
              <w:left w:val="single" w:sz="4"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rPr>
              <w:t>2023 г.</w:t>
            </w:r>
          </w:p>
        </w:tc>
        <w:tc>
          <w:tcPr>
            <w:tcW w:w="992" w:type="dxa"/>
            <w:vMerge w:val="restart"/>
            <w:tcBorders>
              <w:top w:val="single" w:sz="4" w:space="0" w:color="000000"/>
              <w:left w:val="single" w:sz="4"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rPr>
              <w:t>2024 г.</w:t>
            </w:r>
          </w:p>
        </w:tc>
        <w:tc>
          <w:tcPr>
            <w:tcW w:w="1524"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ind w:left="-57" w:right="-57"/>
              <w:jc w:val="center"/>
            </w:pPr>
            <w:r>
              <w:rPr>
                <w:rFonts w:ascii="Arial Narrow" w:hAnsi="Arial Narrow" w:cs="Arial Narrow"/>
                <w:b/>
              </w:rPr>
              <w:t>Изменение 2024 г./2023 г.</w:t>
            </w:r>
          </w:p>
        </w:tc>
        <w:tc>
          <w:tcPr>
            <w:tcW w:w="1275" w:type="dxa"/>
            <w:vMerge w:val="restart"/>
            <w:tcBorders>
              <w:top w:val="single" w:sz="4" w:space="0" w:color="000000"/>
              <w:left w:val="single" w:sz="4" w:space="0" w:color="000000"/>
              <w:right w:val="single" w:sz="4" w:space="0" w:color="000000"/>
            </w:tcBorders>
            <w:shd w:val="clear" w:color="FFFFFF" w:fill="DFDFFF"/>
            <w:vAlign w:val="center"/>
          </w:tcPr>
          <w:p w:rsidR="000369A1" w:rsidRDefault="00F222BA">
            <w:pPr>
              <w:spacing w:before="120" w:after="120"/>
              <w:jc w:val="center"/>
            </w:pPr>
            <w:r>
              <w:rPr>
                <w:rFonts w:ascii="Arial Narrow" w:hAnsi="Arial Narrow" w:cs="Arial Narrow"/>
                <w:b/>
              </w:rPr>
              <w:t>2025 г.</w:t>
            </w:r>
          </w:p>
        </w:tc>
        <w:tc>
          <w:tcPr>
            <w:tcW w:w="1560" w:type="dxa"/>
            <w:gridSpan w:val="2"/>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pPr>
            <w:r>
              <w:rPr>
                <w:rFonts w:ascii="Arial Narrow" w:hAnsi="Arial Narrow" w:cs="Arial Narrow"/>
                <w:b/>
              </w:rPr>
              <w:t>Изменение 2025 г./2024 г.</w:t>
            </w:r>
          </w:p>
        </w:tc>
      </w:tr>
      <w:tr w:rsidR="000369A1">
        <w:trPr>
          <w:jc w:val="center"/>
        </w:trPr>
        <w:tc>
          <w:tcPr>
            <w:tcW w:w="2689" w:type="dxa"/>
            <w:vMerge/>
            <w:tcBorders>
              <w:left w:val="single" w:sz="4" w:space="0" w:color="000000"/>
              <w:bottom w:val="single" w:sz="4" w:space="0" w:color="000000"/>
              <w:right w:val="single" w:sz="4" w:space="0" w:color="000000"/>
            </w:tcBorders>
            <w:shd w:val="clear" w:color="FFFFFF" w:fill="DFDFFF"/>
          </w:tcPr>
          <w:p w:rsidR="000369A1" w:rsidRDefault="000369A1">
            <w:pPr>
              <w:jc w:val="center"/>
              <w:rPr>
                <w:rFonts w:ascii="Arial Narrow" w:hAnsi="Arial Narrow" w:cs="Arial Narrow"/>
                <w:b/>
                <w:lang w:eastAsia="en-US"/>
              </w:rPr>
            </w:pPr>
          </w:p>
        </w:tc>
        <w:tc>
          <w:tcPr>
            <w:tcW w:w="764" w:type="dxa"/>
            <w:vMerge/>
            <w:tcBorders>
              <w:left w:val="single" w:sz="4" w:space="0" w:color="000000"/>
              <w:bottom w:val="single" w:sz="4" w:space="0" w:color="000000"/>
              <w:right w:val="single" w:sz="4" w:space="0" w:color="000000"/>
            </w:tcBorders>
            <w:shd w:val="clear" w:color="FFFFFF" w:fill="DFDFFF"/>
          </w:tcPr>
          <w:p w:rsidR="000369A1" w:rsidRDefault="000369A1">
            <w:pPr>
              <w:jc w:val="center"/>
              <w:rPr>
                <w:rFonts w:ascii="Arial Narrow" w:hAnsi="Arial Narrow" w:cs="Arial Narrow"/>
                <w:b/>
                <w:lang w:eastAsia="en-US"/>
              </w:rPr>
            </w:pPr>
          </w:p>
        </w:tc>
        <w:tc>
          <w:tcPr>
            <w:tcW w:w="900" w:type="dxa"/>
            <w:vMerge/>
            <w:tcBorders>
              <w:left w:val="single" w:sz="4" w:space="0" w:color="000000"/>
              <w:bottom w:val="single" w:sz="4" w:space="0" w:color="000000"/>
              <w:right w:val="single" w:sz="4" w:space="0" w:color="000000"/>
            </w:tcBorders>
            <w:shd w:val="clear" w:color="FFFFFF" w:fill="DFDFFF"/>
          </w:tcPr>
          <w:p w:rsidR="000369A1" w:rsidRDefault="000369A1">
            <w:pPr>
              <w:jc w:val="center"/>
              <w:rPr>
                <w:rFonts w:ascii="Arial Narrow" w:hAnsi="Arial Narrow" w:cs="Arial Narrow"/>
                <w:b/>
                <w:lang w:eastAsia="en-US"/>
              </w:rPr>
            </w:pPr>
          </w:p>
        </w:tc>
        <w:tc>
          <w:tcPr>
            <w:tcW w:w="992" w:type="dxa"/>
            <w:vMerge/>
            <w:tcBorders>
              <w:left w:val="single" w:sz="4" w:space="0" w:color="000000"/>
              <w:bottom w:val="single" w:sz="4" w:space="0" w:color="000000"/>
              <w:right w:val="single" w:sz="4" w:space="0" w:color="000000"/>
            </w:tcBorders>
            <w:shd w:val="clear" w:color="FFFFFF" w:fill="DFDFFF"/>
          </w:tcPr>
          <w:p w:rsidR="000369A1" w:rsidRDefault="000369A1">
            <w:pPr>
              <w:jc w:val="center"/>
              <w:rPr>
                <w:rFonts w:ascii="Arial Narrow" w:hAnsi="Arial Narrow" w:cs="Arial Narrow"/>
                <w:b/>
                <w:lang w:eastAsia="en-US"/>
              </w:rPr>
            </w:pPr>
          </w:p>
        </w:tc>
        <w:tc>
          <w:tcPr>
            <w:tcW w:w="813" w:type="dxa"/>
            <w:tcBorders>
              <w:bottom w:val="single" w:sz="4" w:space="0" w:color="000000"/>
              <w:right w:val="single" w:sz="4" w:space="0" w:color="000000"/>
            </w:tcBorders>
            <w:shd w:val="clear" w:color="FFFFFF" w:fill="DFDFFF"/>
            <w:vAlign w:val="bottom"/>
          </w:tcPr>
          <w:p w:rsidR="000369A1" w:rsidRDefault="00F222BA">
            <w:pPr>
              <w:jc w:val="center"/>
            </w:pPr>
            <w:r>
              <w:rPr>
                <w:rFonts w:ascii="Arial Narrow" w:hAnsi="Arial Narrow" w:cs="Arial Narrow"/>
                <w:b/>
              </w:rPr>
              <w:t>ед.</w:t>
            </w:r>
          </w:p>
        </w:tc>
        <w:tc>
          <w:tcPr>
            <w:tcW w:w="711" w:type="dxa"/>
            <w:tcBorders>
              <w:bottom w:val="single" w:sz="4" w:space="0" w:color="000000"/>
              <w:right w:val="single" w:sz="4" w:space="0" w:color="000000"/>
            </w:tcBorders>
            <w:shd w:val="clear" w:color="FFFFFF" w:fill="DFDFFF"/>
            <w:vAlign w:val="bottom"/>
          </w:tcPr>
          <w:p w:rsidR="000369A1" w:rsidRDefault="00F222BA">
            <w:pPr>
              <w:jc w:val="center"/>
            </w:pPr>
            <w:r>
              <w:rPr>
                <w:rFonts w:ascii="Arial Narrow" w:hAnsi="Arial Narrow" w:cs="Arial Narrow"/>
                <w:b/>
              </w:rPr>
              <w:t>%</w:t>
            </w:r>
          </w:p>
        </w:tc>
        <w:tc>
          <w:tcPr>
            <w:tcW w:w="1275" w:type="dxa"/>
            <w:vMerge/>
            <w:tcBorders>
              <w:left w:val="single" w:sz="4" w:space="0" w:color="000000"/>
              <w:bottom w:val="single" w:sz="4" w:space="0" w:color="000000"/>
              <w:right w:val="single" w:sz="4" w:space="0" w:color="000000"/>
            </w:tcBorders>
            <w:shd w:val="clear" w:color="FFFFFF" w:fill="DFDFFF"/>
          </w:tcPr>
          <w:p w:rsidR="000369A1" w:rsidRDefault="000369A1">
            <w:pPr>
              <w:jc w:val="center"/>
              <w:rPr>
                <w:rFonts w:ascii="Arial Narrow" w:hAnsi="Arial Narrow" w:cs="Arial Narrow"/>
                <w:b/>
                <w:lang w:eastAsia="en-US"/>
              </w:rPr>
            </w:pPr>
          </w:p>
        </w:tc>
        <w:tc>
          <w:tcPr>
            <w:tcW w:w="851" w:type="dxa"/>
            <w:tcBorders>
              <w:left w:val="single" w:sz="4" w:space="0" w:color="000000"/>
              <w:bottom w:val="single" w:sz="4" w:space="0" w:color="000000"/>
              <w:right w:val="single" w:sz="4" w:space="0" w:color="000000"/>
            </w:tcBorders>
            <w:shd w:val="clear" w:color="FFFFFF" w:fill="DFDFFF"/>
            <w:vAlign w:val="bottom"/>
          </w:tcPr>
          <w:p w:rsidR="000369A1" w:rsidRDefault="00F222BA">
            <w:pPr>
              <w:jc w:val="center"/>
            </w:pPr>
            <w:r>
              <w:rPr>
                <w:rFonts w:ascii="Arial Narrow" w:hAnsi="Arial Narrow" w:cs="Arial Narrow"/>
                <w:b/>
              </w:rPr>
              <w:t>ед.</w:t>
            </w:r>
          </w:p>
        </w:tc>
        <w:tc>
          <w:tcPr>
            <w:tcW w:w="709" w:type="dxa"/>
            <w:tcBorders>
              <w:bottom w:val="single" w:sz="4" w:space="0" w:color="000000"/>
              <w:right w:val="single" w:sz="4" w:space="0" w:color="000000"/>
            </w:tcBorders>
            <w:shd w:val="clear" w:color="FFFFFF" w:fill="DFDFFF"/>
            <w:vAlign w:val="bottom"/>
          </w:tcPr>
          <w:p w:rsidR="000369A1" w:rsidRDefault="00F222BA">
            <w:pPr>
              <w:jc w:val="center"/>
            </w:pPr>
            <w:r>
              <w:rPr>
                <w:rFonts w:ascii="Arial Narrow" w:hAnsi="Arial Narrow" w:cs="Arial Narrow"/>
                <w:b/>
              </w:rPr>
              <w:t>%</w:t>
            </w:r>
          </w:p>
        </w:tc>
      </w:tr>
      <w:tr w:rsidR="000369A1">
        <w:trPr>
          <w:jc w:val="center"/>
        </w:trPr>
        <w:tc>
          <w:tcPr>
            <w:tcW w:w="2689" w:type="dxa"/>
            <w:tcBorders>
              <w:left w:val="single" w:sz="4" w:space="0" w:color="000000"/>
              <w:bottom w:val="single" w:sz="4" w:space="0" w:color="000000"/>
              <w:right w:val="single" w:sz="4" w:space="0" w:color="000000"/>
            </w:tcBorders>
            <w:shd w:val="clear" w:color="FFFFFF" w:fill="FFFFFF"/>
            <w:vAlign w:val="bottom"/>
          </w:tcPr>
          <w:p w:rsidR="000369A1" w:rsidRDefault="00F222BA">
            <w:r>
              <w:rPr>
                <w:rFonts w:ascii="Arial Narrow" w:hAnsi="Arial Narrow" w:cs="Arial Narrow"/>
              </w:rPr>
              <w:t xml:space="preserve">Протяженность тепловых сетей в однотрубном исполнении, в том числе </w:t>
            </w:r>
          </w:p>
        </w:tc>
        <w:tc>
          <w:tcPr>
            <w:tcW w:w="764" w:type="dxa"/>
            <w:tcBorders>
              <w:top w:val="single" w:sz="4" w:space="0" w:color="000000"/>
              <w:bottom w:val="single" w:sz="4" w:space="0" w:color="000000"/>
              <w:right w:val="single" w:sz="4" w:space="0" w:color="000000"/>
            </w:tcBorders>
            <w:shd w:val="clear" w:color="FFFFFF" w:fill="FFFFFF"/>
          </w:tcPr>
          <w:p w:rsidR="000369A1" w:rsidRDefault="00F222BA">
            <w:pPr>
              <w:jc w:val="center"/>
            </w:pPr>
            <w:r>
              <w:rPr>
                <w:rFonts w:ascii="Arial Narrow" w:hAnsi="Arial Narrow" w:cs="Arial Narrow"/>
              </w:rPr>
              <w:t>км.</w:t>
            </w:r>
          </w:p>
        </w:tc>
        <w:tc>
          <w:tcPr>
            <w:tcW w:w="90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1735,7</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1735,3</w:t>
            </w:r>
          </w:p>
        </w:tc>
        <w:tc>
          <w:tcPr>
            <w:tcW w:w="81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-0,4</w:t>
            </w:r>
          </w:p>
        </w:tc>
        <w:tc>
          <w:tcPr>
            <w:tcW w:w="71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-0,02</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1845,5</w:t>
            </w:r>
          </w:p>
        </w:tc>
        <w:tc>
          <w:tcPr>
            <w:tcW w:w="85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110,2</w:t>
            </w:r>
          </w:p>
        </w:tc>
        <w:tc>
          <w:tcPr>
            <w:tcW w:w="70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6,35</w:t>
            </w:r>
          </w:p>
        </w:tc>
      </w:tr>
      <w:tr w:rsidR="000369A1">
        <w:trPr>
          <w:jc w:val="center"/>
        </w:trPr>
        <w:tc>
          <w:tcPr>
            <w:tcW w:w="2689" w:type="dxa"/>
            <w:tcBorders>
              <w:left w:val="single" w:sz="4" w:space="0" w:color="000000"/>
              <w:bottom w:val="single" w:sz="4" w:space="0" w:color="000000"/>
              <w:right w:val="single" w:sz="4" w:space="0" w:color="000000"/>
            </w:tcBorders>
            <w:shd w:val="clear" w:color="FFFFFF" w:fill="FFFFFF"/>
            <w:vAlign w:val="bottom"/>
          </w:tcPr>
          <w:p w:rsidR="000369A1" w:rsidRDefault="00F222BA">
            <w:pPr>
              <w:jc w:val="both"/>
            </w:pPr>
            <w:r>
              <w:rPr>
                <w:rFonts w:ascii="Arial Narrow" w:hAnsi="Arial Narrow" w:cs="Arial Narrow"/>
              </w:rPr>
              <w:t>магистральные</w:t>
            </w:r>
          </w:p>
        </w:tc>
        <w:tc>
          <w:tcPr>
            <w:tcW w:w="764" w:type="dxa"/>
            <w:tcBorders>
              <w:top w:val="single" w:sz="4" w:space="0" w:color="000000"/>
              <w:bottom w:val="single" w:sz="4" w:space="0" w:color="000000"/>
              <w:right w:val="single" w:sz="4" w:space="0" w:color="000000"/>
            </w:tcBorders>
            <w:shd w:val="clear" w:color="FFFFFF" w:fill="FFFFFF"/>
          </w:tcPr>
          <w:p w:rsidR="000369A1" w:rsidRDefault="00F222BA">
            <w:pPr>
              <w:jc w:val="center"/>
            </w:pPr>
            <w:r>
              <w:rPr>
                <w:rFonts w:ascii="Arial Narrow" w:hAnsi="Arial Narrow" w:cs="Arial Narrow"/>
              </w:rPr>
              <w:t>км.</w:t>
            </w:r>
          </w:p>
        </w:tc>
        <w:tc>
          <w:tcPr>
            <w:tcW w:w="90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1230,4</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1219,9</w:t>
            </w:r>
          </w:p>
        </w:tc>
        <w:tc>
          <w:tcPr>
            <w:tcW w:w="81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-10,5</w:t>
            </w:r>
          </w:p>
        </w:tc>
        <w:tc>
          <w:tcPr>
            <w:tcW w:w="7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-0,85</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1240,3</w:t>
            </w:r>
          </w:p>
        </w:tc>
        <w:tc>
          <w:tcPr>
            <w:tcW w:w="85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20,4</w:t>
            </w:r>
          </w:p>
        </w:tc>
        <w:tc>
          <w:tcPr>
            <w:tcW w:w="70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2</w:t>
            </w:r>
          </w:p>
        </w:tc>
      </w:tr>
      <w:tr w:rsidR="000369A1">
        <w:trPr>
          <w:jc w:val="center"/>
        </w:trPr>
        <w:tc>
          <w:tcPr>
            <w:tcW w:w="2689" w:type="dxa"/>
            <w:tcBorders>
              <w:left w:val="single" w:sz="4" w:space="0" w:color="000000"/>
              <w:bottom w:val="single" w:sz="4" w:space="0" w:color="000000"/>
              <w:right w:val="single" w:sz="4" w:space="0" w:color="000000"/>
            </w:tcBorders>
            <w:shd w:val="clear" w:color="FFFFFF" w:fill="FFFFFF"/>
            <w:vAlign w:val="bottom"/>
          </w:tcPr>
          <w:p w:rsidR="000369A1" w:rsidRDefault="00F222BA">
            <w:r>
              <w:rPr>
                <w:rFonts w:ascii="Arial Narrow" w:hAnsi="Arial Narrow" w:cs="Arial Narrow"/>
              </w:rPr>
              <w:t>внутриквартальные</w:t>
            </w:r>
          </w:p>
        </w:tc>
        <w:tc>
          <w:tcPr>
            <w:tcW w:w="764" w:type="dxa"/>
            <w:tcBorders>
              <w:top w:val="single" w:sz="4" w:space="0" w:color="000000"/>
              <w:bottom w:val="single" w:sz="4" w:space="0" w:color="000000"/>
              <w:right w:val="single" w:sz="4" w:space="0" w:color="000000"/>
            </w:tcBorders>
            <w:shd w:val="clear" w:color="FFFFFF" w:fill="FFFFFF"/>
          </w:tcPr>
          <w:p w:rsidR="000369A1" w:rsidRDefault="00F222BA">
            <w:pPr>
              <w:jc w:val="center"/>
            </w:pPr>
            <w:r>
              <w:rPr>
                <w:rFonts w:ascii="Arial Narrow" w:hAnsi="Arial Narrow" w:cs="Arial Narrow"/>
              </w:rPr>
              <w:t>км.</w:t>
            </w:r>
          </w:p>
        </w:tc>
        <w:tc>
          <w:tcPr>
            <w:tcW w:w="90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505,3</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515,4</w:t>
            </w:r>
          </w:p>
        </w:tc>
        <w:tc>
          <w:tcPr>
            <w:tcW w:w="81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10,1</w:t>
            </w:r>
          </w:p>
        </w:tc>
        <w:tc>
          <w:tcPr>
            <w:tcW w:w="7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2</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605,2</w:t>
            </w:r>
          </w:p>
        </w:tc>
        <w:tc>
          <w:tcPr>
            <w:tcW w:w="85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89,8</w:t>
            </w:r>
          </w:p>
        </w:tc>
        <w:tc>
          <w:tcPr>
            <w:tcW w:w="70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17</w:t>
            </w:r>
          </w:p>
        </w:tc>
      </w:tr>
    </w:tbl>
    <w:p w:rsidR="000369A1" w:rsidRDefault="000369A1">
      <w:pPr>
        <w:ind w:left="360"/>
        <w:jc w:val="both"/>
        <w:rPr>
          <w:rFonts w:ascii="Arial Narrow" w:hAnsi="Arial Narrow" w:cs="Arial Narrow"/>
          <w:b/>
        </w:rPr>
      </w:pPr>
    </w:p>
    <w:p w:rsidR="000369A1" w:rsidRDefault="00F222BA">
      <w:pPr>
        <w:spacing w:line="281" w:lineRule="auto"/>
        <w:ind w:firstLine="709"/>
        <w:rPr>
          <w:rFonts w:ascii="Arial Narrow" w:hAnsi="Arial Narrow"/>
          <w:color w:val="000000"/>
        </w:rPr>
      </w:pPr>
      <w:r>
        <w:rPr>
          <w:rFonts w:ascii="Arial Narrow" w:hAnsi="Arial Narrow"/>
          <w:color w:val="000000"/>
        </w:rPr>
        <w:t>Основными причинами отклонений по протяжённости тепловых сетей являются:</w:t>
      </w:r>
    </w:p>
    <w:p w:rsidR="000369A1" w:rsidRDefault="00F222BA" w:rsidP="00445567">
      <w:pPr>
        <w:pStyle w:val="afff"/>
        <w:numPr>
          <w:ilvl w:val="0"/>
          <w:numId w:val="37"/>
        </w:numPr>
        <w:pBdr>
          <w:top w:val="none" w:sz="4" w:space="0" w:color="000000"/>
          <w:left w:val="none" w:sz="4" w:space="0" w:color="000000"/>
          <w:bottom w:val="none" w:sz="4" w:space="0" w:color="000000"/>
          <w:right w:val="none" w:sz="4" w:space="0" w:color="000000"/>
        </w:pBdr>
        <w:spacing w:line="281" w:lineRule="auto"/>
        <w:ind w:left="425" w:hanging="425"/>
        <w:jc w:val="both"/>
        <w:rPr>
          <w:rFonts w:ascii="Arial Narrow" w:eastAsia="Times New Roman" w:hAnsi="Arial Narrow"/>
          <w:color w:val="000000"/>
          <w:sz w:val="24"/>
          <w:szCs w:val="24"/>
        </w:rPr>
      </w:pPr>
      <w:r>
        <w:rPr>
          <w:rFonts w:ascii="Arial Narrow" w:eastAsia="Times New Roman" w:hAnsi="Arial Narrow"/>
          <w:color w:val="000000"/>
          <w:sz w:val="24"/>
          <w:szCs w:val="24"/>
        </w:rPr>
        <w:t>принятие на баланс СП «Николаевская ТЭЦ» сетей теплоснабжения в 2024 году;</w:t>
      </w:r>
    </w:p>
    <w:p w:rsidR="000369A1" w:rsidRDefault="00F222BA" w:rsidP="00445567">
      <w:pPr>
        <w:pStyle w:val="afff"/>
        <w:numPr>
          <w:ilvl w:val="0"/>
          <w:numId w:val="37"/>
        </w:numPr>
        <w:pBdr>
          <w:top w:val="none" w:sz="4" w:space="0" w:color="000000"/>
          <w:left w:val="none" w:sz="4" w:space="0" w:color="000000"/>
          <w:bottom w:val="none" w:sz="4" w:space="0" w:color="000000"/>
          <w:right w:val="none" w:sz="4" w:space="0" w:color="000000"/>
        </w:pBdr>
        <w:spacing w:line="281" w:lineRule="auto"/>
        <w:ind w:left="425" w:hanging="425"/>
        <w:jc w:val="both"/>
        <w:rPr>
          <w:rFonts w:ascii="Arial Narrow" w:eastAsia="Times New Roman" w:hAnsi="Arial Narrow"/>
          <w:color w:val="000000"/>
          <w:sz w:val="24"/>
          <w:szCs w:val="24"/>
        </w:rPr>
      </w:pPr>
      <w:r>
        <w:rPr>
          <w:rFonts w:ascii="Arial Narrow" w:eastAsia="Times New Roman" w:hAnsi="Arial Narrow" w:hint="eastAsia"/>
          <w:color w:val="000000"/>
          <w:sz w:val="24"/>
          <w:szCs w:val="24"/>
        </w:rPr>
        <w:t>проведение</w:t>
      </w:r>
      <w:r>
        <w:rPr>
          <w:rFonts w:ascii="Arial Narrow" w:eastAsia="Times New Roman" w:hAnsi="Arial Narrow"/>
          <w:color w:val="000000"/>
          <w:sz w:val="24"/>
          <w:szCs w:val="24"/>
        </w:rPr>
        <w:t xml:space="preserve"> </w:t>
      </w:r>
      <w:r>
        <w:rPr>
          <w:rFonts w:ascii="Arial Narrow" w:eastAsia="Times New Roman" w:hAnsi="Arial Narrow" w:hint="eastAsia"/>
          <w:color w:val="000000"/>
          <w:sz w:val="24"/>
          <w:szCs w:val="24"/>
        </w:rPr>
        <w:t>технической</w:t>
      </w:r>
      <w:r>
        <w:rPr>
          <w:rFonts w:ascii="Arial Narrow" w:eastAsia="Times New Roman" w:hAnsi="Arial Narrow"/>
          <w:color w:val="000000"/>
          <w:sz w:val="24"/>
          <w:szCs w:val="24"/>
        </w:rPr>
        <w:t xml:space="preserve"> </w:t>
      </w:r>
      <w:r>
        <w:rPr>
          <w:rFonts w:ascii="Arial Narrow" w:eastAsia="Times New Roman" w:hAnsi="Arial Narrow" w:hint="eastAsia"/>
          <w:color w:val="000000"/>
          <w:sz w:val="24"/>
          <w:szCs w:val="24"/>
        </w:rPr>
        <w:t>инвентаризации</w:t>
      </w:r>
      <w:r>
        <w:rPr>
          <w:rFonts w:ascii="Arial Narrow" w:eastAsia="Times New Roman" w:hAnsi="Arial Narrow"/>
          <w:color w:val="000000"/>
          <w:sz w:val="24"/>
          <w:szCs w:val="24"/>
        </w:rPr>
        <w:t xml:space="preserve"> </w:t>
      </w:r>
      <w:r>
        <w:rPr>
          <w:rFonts w:ascii="Arial Narrow" w:eastAsia="Times New Roman" w:hAnsi="Arial Narrow" w:hint="eastAsia"/>
          <w:color w:val="000000"/>
          <w:sz w:val="24"/>
          <w:szCs w:val="24"/>
        </w:rPr>
        <w:t>магистральных</w:t>
      </w:r>
      <w:r>
        <w:rPr>
          <w:rFonts w:ascii="Arial Narrow" w:eastAsia="Times New Roman" w:hAnsi="Arial Narrow"/>
          <w:color w:val="000000"/>
          <w:sz w:val="24"/>
          <w:szCs w:val="24"/>
        </w:rPr>
        <w:t xml:space="preserve"> </w:t>
      </w:r>
      <w:r>
        <w:rPr>
          <w:rFonts w:ascii="Arial Narrow" w:eastAsia="Times New Roman" w:hAnsi="Arial Narrow" w:hint="eastAsia"/>
          <w:color w:val="000000"/>
          <w:sz w:val="24"/>
          <w:szCs w:val="24"/>
        </w:rPr>
        <w:t>тепловых</w:t>
      </w:r>
      <w:r>
        <w:rPr>
          <w:rFonts w:ascii="Arial Narrow" w:eastAsia="Times New Roman" w:hAnsi="Arial Narrow"/>
          <w:color w:val="000000"/>
          <w:sz w:val="24"/>
          <w:szCs w:val="24"/>
        </w:rPr>
        <w:t xml:space="preserve"> </w:t>
      </w:r>
      <w:r>
        <w:rPr>
          <w:rFonts w:ascii="Arial Narrow" w:eastAsia="Times New Roman" w:hAnsi="Arial Narrow" w:hint="eastAsia"/>
          <w:color w:val="000000"/>
          <w:sz w:val="24"/>
          <w:szCs w:val="24"/>
        </w:rPr>
        <w:t>сетей</w:t>
      </w:r>
      <w:r>
        <w:rPr>
          <w:rFonts w:ascii="Arial Narrow" w:eastAsia="Times New Roman" w:hAnsi="Arial Narrow"/>
          <w:color w:val="000000"/>
          <w:sz w:val="24"/>
          <w:szCs w:val="24"/>
        </w:rPr>
        <w:t xml:space="preserve"> 1 </w:t>
      </w:r>
      <w:r>
        <w:rPr>
          <w:rFonts w:ascii="Arial Narrow" w:eastAsia="Times New Roman" w:hAnsi="Arial Narrow" w:hint="eastAsia"/>
          <w:color w:val="000000"/>
          <w:sz w:val="24"/>
          <w:szCs w:val="24"/>
        </w:rPr>
        <w:t>очереди</w:t>
      </w:r>
      <w:r>
        <w:rPr>
          <w:rFonts w:ascii="Arial Narrow" w:eastAsia="Times New Roman" w:hAnsi="Arial Narrow"/>
          <w:color w:val="000000"/>
          <w:sz w:val="24"/>
          <w:szCs w:val="24"/>
        </w:rPr>
        <w:t xml:space="preserve"> в </w:t>
      </w:r>
      <w:r>
        <w:rPr>
          <w:rFonts w:ascii="Arial Narrow" w:eastAsia="Times New Roman" w:hAnsi="Arial Narrow" w:hint="eastAsia"/>
          <w:color w:val="000000"/>
          <w:sz w:val="24"/>
          <w:szCs w:val="24"/>
        </w:rPr>
        <w:t>п</w:t>
      </w:r>
      <w:r>
        <w:rPr>
          <w:rFonts w:ascii="Arial Narrow" w:eastAsia="Times New Roman" w:hAnsi="Arial Narrow"/>
          <w:color w:val="000000"/>
          <w:sz w:val="24"/>
          <w:szCs w:val="24"/>
        </w:rPr>
        <w:t xml:space="preserve">. </w:t>
      </w:r>
      <w:r>
        <w:rPr>
          <w:rFonts w:ascii="Arial Narrow" w:eastAsia="Times New Roman" w:hAnsi="Arial Narrow" w:hint="eastAsia"/>
          <w:color w:val="000000"/>
          <w:sz w:val="24"/>
          <w:szCs w:val="24"/>
        </w:rPr>
        <w:t>Беркакит</w:t>
      </w:r>
      <w:r>
        <w:rPr>
          <w:rFonts w:ascii="Arial Narrow" w:eastAsia="Times New Roman" w:hAnsi="Arial Narrow"/>
          <w:color w:val="000000"/>
          <w:sz w:val="24"/>
          <w:szCs w:val="24"/>
        </w:rPr>
        <w:t>;</w:t>
      </w:r>
    </w:p>
    <w:p w:rsidR="000369A1" w:rsidRDefault="00F222BA" w:rsidP="00445567">
      <w:pPr>
        <w:pStyle w:val="afff"/>
        <w:numPr>
          <w:ilvl w:val="0"/>
          <w:numId w:val="37"/>
        </w:numPr>
        <w:pBdr>
          <w:top w:val="none" w:sz="4" w:space="0" w:color="000000"/>
          <w:left w:val="none" w:sz="4" w:space="0" w:color="000000"/>
          <w:bottom w:val="none" w:sz="4" w:space="0" w:color="000000"/>
          <w:right w:val="none" w:sz="4" w:space="0" w:color="000000"/>
        </w:pBdr>
        <w:spacing w:line="281" w:lineRule="auto"/>
        <w:ind w:left="425" w:hanging="425"/>
        <w:jc w:val="both"/>
        <w:rPr>
          <w:rFonts w:ascii="Arial Narrow" w:eastAsia="Times New Roman" w:hAnsi="Arial Narrow"/>
          <w:color w:val="000000"/>
          <w:sz w:val="24"/>
          <w:szCs w:val="24"/>
        </w:rPr>
      </w:pPr>
      <w:r>
        <w:rPr>
          <w:rFonts w:ascii="Arial Narrow" w:eastAsia="Times New Roman" w:hAnsi="Arial Narrow"/>
          <w:color w:val="000000"/>
          <w:sz w:val="24"/>
          <w:szCs w:val="24"/>
        </w:rPr>
        <w:t>включение в общую протяжённость новых участков тепловых сетей в городах Владивосток и Артём, построенных в 2024 году, а также участков тепловых сетей в городе Артёме, находящихся в эксплуатации СП «Приморские тепловые сети» АО «ДГК», на которые были изготовлены технические паспорта в 2023–2024 гг;</w:t>
      </w:r>
    </w:p>
    <w:p w:rsidR="000369A1" w:rsidRDefault="00F222BA" w:rsidP="00445567">
      <w:pPr>
        <w:pStyle w:val="afff"/>
        <w:numPr>
          <w:ilvl w:val="0"/>
          <w:numId w:val="37"/>
        </w:numPr>
        <w:pBdr>
          <w:top w:val="none" w:sz="4" w:space="0" w:color="000000"/>
          <w:left w:val="none" w:sz="4" w:space="0" w:color="000000"/>
          <w:bottom w:val="none" w:sz="4" w:space="0" w:color="000000"/>
          <w:right w:val="none" w:sz="4" w:space="0" w:color="000000"/>
        </w:pBdr>
        <w:spacing w:line="281" w:lineRule="auto"/>
        <w:ind w:left="425" w:hanging="425"/>
        <w:jc w:val="both"/>
        <w:rPr>
          <w:rFonts w:ascii="Arial Narrow" w:eastAsia="Times New Roman" w:hAnsi="Arial Narrow"/>
          <w:color w:val="000000"/>
          <w:sz w:val="24"/>
          <w:szCs w:val="24"/>
        </w:rPr>
      </w:pPr>
      <w:r>
        <w:rPr>
          <w:rFonts w:ascii="Arial Narrow" w:eastAsia="Times New Roman" w:hAnsi="Arial Narrow"/>
          <w:color w:val="000000"/>
          <w:sz w:val="24"/>
          <w:szCs w:val="24"/>
        </w:rPr>
        <w:t xml:space="preserve">актуализация сведений, содержащихся в Макетах по протяженности участков тепловой сети г. Амурска. </w:t>
      </w:r>
    </w:p>
    <w:p w:rsidR="000369A1" w:rsidRDefault="000369A1">
      <w:pPr>
        <w:ind w:left="360"/>
        <w:rPr>
          <w:rFonts w:ascii="Arial Narrow" w:hAnsi="Arial Narrow" w:cs="Arial Narrow"/>
          <w:b/>
          <w:bCs/>
          <w:i/>
          <w:color w:val="0070C0"/>
          <w:sz w:val="20"/>
          <w:szCs w:val="20"/>
        </w:rPr>
      </w:pPr>
    </w:p>
    <w:p w:rsidR="000369A1" w:rsidRDefault="000369A1">
      <w:pPr>
        <w:ind w:left="360"/>
        <w:rPr>
          <w:rFonts w:ascii="Arial Narrow" w:hAnsi="Arial Narrow" w:cs="Arial Narrow"/>
          <w:b/>
        </w:rPr>
      </w:pPr>
    </w:p>
    <w:p w:rsidR="000369A1" w:rsidRDefault="000369A1">
      <w:pPr>
        <w:ind w:left="360"/>
        <w:rPr>
          <w:rFonts w:ascii="Arial Narrow" w:hAnsi="Arial Narrow" w:cs="Arial Narrow"/>
          <w:b/>
        </w:rPr>
      </w:pPr>
    </w:p>
    <w:p w:rsidR="000369A1" w:rsidRDefault="000369A1">
      <w:pPr>
        <w:ind w:left="360"/>
        <w:rPr>
          <w:rFonts w:ascii="Arial Narrow" w:hAnsi="Arial Narrow" w:cs="Arial Narrow"/>
          <w:b/>
        </w:rPr>
      </w:pPr>
    </w:p>
    <w:p w:rsidR="000369A1" w:rsidRDefault="000369A1">
      <w:pPr>
        <w:ind w:left="360"/>
        <w:rPr>
          <w:rFonts w:ascii="Arial Narrow" w:hAnsi="Arial Narrow" w:cs="Arial Narrow"/>
          <w:b/>
        </w:rPr>
      </w:pPr>
    </w:p>
    <w:p w:rsidR="000369A1" w:rsidRDefault="000369A1">
      <w:pPr>
        <w:ind w:left="360"/>
        <w:rPr>
          <w:rFonts w:ascii="Arial Narrow" w:hAnsi="Arial Narrow" w:cs="Arial Narrow"/>
          <w:b/>
        </w:rPr>
      </w:pPr>
    </w:p>
    <w:p w:rsidR="000369A1" w:rsidRDefault="000369A1">
      <w:pPr>
        <w:ind w:left="360"/>
        <w:rPr>
          <w:rFonts w:ascii="Arial Narrow" w:hAnsi="Arial Narrow" w:cs="Arial Narrow"/>
          <w:b/>
        </w:rPr>
      </w:pPr>
    </w:p>
    <w:p w:rsidR="000369A1" w:rsidRDefault="00F222BA">
      <w:pPr>
        <w:ind w:left="360"/>
        <w:rPr>
          <w:rFonts w:ascii="Arial Narrow" w:hAnsi="Arial Narrow" w:cs="Arial Narrow"/>
          <w:i/>
          <w:sz w:val="23"/>
          <w:szCs w:val="23"/>
        </w:rPr>
      </w:pPr>
      <w:r>
        <w:rPr>
          <w:rFonts w:ascii="Arial Narrow" w:hAnsi="Arial Narrow" w:cs="Arial Narrow"/>
          <w:b/>
        </w:rPr>
        <w:lastRenderedPageBreak/>
        <w:t xml:space="preserve">Распределение теплоэнергии </w:t>
      </w:r>
    </w:p>
    <w:p w:rsidR="000369A1" w:rsidRDefault="00F222BA">
      <w:pPr>
        <w:ind w:left="360"/>
        <w:jc w:val="right"/>
        <w:rPr>
          <w:rFonts w:ascii="Arial Narrow" w:hAnsi="Arial Narrow" w:cs="Arial Narrow"/>
          <w:b/>
        </w:rPr>
      </w:pPr>
      <w:r>
        <w:rPr>
          <w:rFonts w:ascii="Arial Narrow" w:hAnsi="Arial Narrow" w:cs="Arial Narrow"/>
          <w:i/>
        </w:rPr>
        <w:t xml:space="preserve">Таблица </w:t>
      </w:r>
      <w:r>
        <w:rPr>
          <w:rFonts w:ascii="Arial Narrow" w:hAnsi="Arial Narrow" w:cs="Arial Narrow"/>
          <w:bCs/>
          <w:i/>
          <w:iCs/>
        </w:rPr>
        <w:t>№ 6</w:t>
      </w:r>
    </w:p>
    <w:tbl>
      <w:tblPr>
        <w:tblW w:w="5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87"/>
        <w:gridCol w:w="863"/>
        <w:gridCol w:w="1008"/>
        <w:gridCol w:w="1008"/>
        <w:gridCol w:w="863"/>
        <w:gridCol w:w="865"/>
        <w:gridCol w:w="1006"/>
        <w:gridCol w:w="865"/>
        <w:gridCol w:w="855"/>
      </w:tblGrid>
      <w:tr w:rsidR="000369A1">
        <w:trPr>
          <w:trHeight w:val="300"/>
          <w:jc w:val="center"/>
        </w:trPr>
        <w:tc>
          <w:tcPr>
            <w:tcW w:w="1304" w:type="pct"/>
            <w:vMerge w:val="restart"/>
            <w:shd w:val="clear" w:color="FFFFFF" w:fill="DFDFFF"/>
            <w:noWrap/>
            <w:vAlign w:val="center"/>
          </w:tcPr>
          <w:p w:rsidR="000369A1" w:rsidRDefault="00F222BA">
            <w:pPr>
              <w:jc w:val="center"/>
              <w:rPr>
                <w:rFonts w:ascii="Arial Narrow" w:hAnsi="Arial Narrow"/>
              </w:rPr>
            </w:pPr>
            <w:r>
              <w:rPr>
                <w:rFonts w:ascii="Arial Narrow" w:hAnsi="Arial Narrow"/>
                <w:b/>
              </w:rPr>
              <w:t>Показатель</w:t>
            </w:r>
          </w:p>
        </w:tc>
        <w:tc>
          <w:tcPr>
            <w:tcW w:w="435" w:type="pct"/>
            <w:vMerge w:val="restart"/>
            <w:shd w:val="clear" w:color="FFFFFF" w:fill="DFDFFF"/>
            <w:vAlign w:val="center"/>
          </w:tcPr>
          <w:p w:rsidR="000369A1" w:rsidRDefault="00F222BA">
            <w:pPr>
              <w:jc w:val="center"/>
              <w:rPr>
                <w:rFonts w:ascii="Arial Narrow" w:hAnsi="Arial Narrow"/>
              </w:rPr>
            </w:pPr>
            <w:r>
              <w:rPr>
                <w:rFonts w:ascii="Arial Narrow" w:hAnsi="Arial Narrow"/>
                <w:b/>
              </w:rPr>
              <w:t>Ед. изм.</w:t>
            </w:r>
          </w:p>
        </w:tc>
        <w:tc>
          <w:tcPr>
            <w:tcW w:w="508" w:type="pct"/>
            <w:vMerge w:val="restart"/>
            <w:shd w:val="clear" w:color="FFFFFF" w:fill="DFDFFF"/>
            <w:noWrap/>
            <w:vAlign w:val="center"/>
          </w:tcPr>
          <w:p w:rsidR="000369A1" w:rsidRDefault="00F222BA">
            <w:pPr>
              <w:jc w:val="center"/>
              <w:rPr>
                <w:rFonts w:ascii="Arial Narrow" w:hAnsi="Arial Narrow"/>
              </w:rPr>
            </w:pPr>
            <w:r>
              <w:rPr>
                <w:rFonts w:ascii="Arial Narrow" w:hAnsi="Arial Narrow"/>
                <w:b/>
              </w:rPr>
              <w:t>2023 г.</w:t>
            </w:r>
          </w:p>
        </w:tc>
        <w:tc>
          <w:tcPr>
            <w:tcW w:w="508" w:type="pct"/>
            <w:vMerge w:val="restart"/>
            <w:shd w:val="clear" w:color="FFFFFF" w:fill="DFDFFF"/>
            <w:noWrap/>
            <w:vAlign w:val="center"/>
          </w:tcPr>
          <w:p w:rsidR="000369A1" w:rsidRDefault="00F222BA">
            <w:pPr>
              <w:ind w:left="-57" w:right="-57"/>
              <w:jc w:val="center"/>
              <w:rPr>
                <w:rFonts w:ascii="Arial Narrow" w:hAnsi="Arial Narrow"/>
              </w:rPr>
            </w:pPr>
            <w:r>
              <w:rPr>
                <w:rFonts w:ascii="Arial Narrow" w:hAnsi="Arial Narrow"/>
                <w:b/>
              </w:rPr>
              <w:t>2024 г.</w:t>
            </w:r>
          </w:p>
        </w:tc>
        <w:tc>
          <w:tcPr>
            <w:tcW w:w="871" w:type="pct"/>
            <w:gridSpan w:val="2"/>
            <w:shd w:val="clear" w:color="FFFFFF" w:fill="DFDFFF"/>
            <w:noWrap/>
            <w:vAlign w:val="center"/>
          </w:tcPr>
          <w:p w:rsidR="000369A1" w:rsidRDefault="00F222BA">
            <w:pPr>
              <w:jc w:val="center"/>
              <w:rPr>
                <w:rFonts w:ascii="Arial Narrow" w:hAnsi="Arial Narrow"/>
              </w:rPr>
            </w:pPr>
            <w:r>
              <w:rPr>
                <w:rFonts w:ascii="Arial Narrow" w:hAnsi="Arial Narrow"/>
                <w:b/>
              </w:rPr>
              <w:t>Отклонение 2024 г./2023 г.</w:t>
            </w:r>
          </w:p>
        </w:tc>
        <w:tc>
          <w:tcPr>
            <w:tcW w:w="507" w:type="pct"/>
            <w:vMerge w:val="restart"/>
            <w:shd w:val="clear" w:color="FFFFFF" w:fill="DFDFFF"/>
            <w:noWrap/>
            <w:vAlign w:val="center"/>
          </w:tcPr>
          <w:p w:rsidR="000369A1" w:rsidRDefault="00F222BA">
            <w:pPr>
              <w:ind w:left="-57" w:right="-57"/>
              <w:jc w:val="center"/>
              <w:rPr>
                <w:rFonts w:ascii="Arial Narrow" w:hAnsi="Arial Narrow"/>
              </w:rPr>
            </w:pPr>
            <w:r>
              <w:rPr>
                <w:rFonts w:ascii="Arial Narrow" w:hAnsi="Arial Narrow"/>
                <w:b/>
              </w:rPr>
              <w:t>2025 г.</w:t>
            </w:r>
          </w:p>
        </w:tc>
        <w:tc>
          <w:tcPr>
            <w:tcW w:w="867" w:type="pct"/>
            <w:gridSpan w:val="2"/>
            <w:shd w:val="clear" w:color="FFFFFF" w:fill="DFDFFF"/>
            <w:noWrap/>
            <w:vAlign w:val="center"/>
          </w:tcPr>
          <w:p w:rsidR="000369A1" w:rsidRDefault="00F222BA">
            <w:pPr>
              <w:jc w:val="center"/>
              <w:rPr>
                <w:rFonts w:ascii="Arial Narrow" w:hAnsi="Arial Narrow"/>
              </w:rPr>
            </w:pPr>
            <w:r>
              <w:rPr>
                <w:rFonts w:ascii="Arial Narrow" w:hAnsi="Arial Narrow"/>
                <w:b/>
              </w:rPr>
              <w:t>Отклонение 2025 г./2024 г.</w:t>
            </w:r>
          </w:p>
        </w:tc>
      </w:tr>
      <w:tr w:rsidR="000369A1">
        <w:trPr>
          <w:trHeight w:val="300"/>
          <w:jc w:val="center"/>
        </w:trPr>
        <w:tc>
          <w:tcPr>
            <w:tcW w:w="1304" w:type="pct"/>
            <w:vMerge/>
            <w:shd w:val="clear" w:color="FFFFFF" w:fill="DFDFFF"/>
            <w:noWrap/>
            <w:vAlign w:val="center"/>
          </w:tcPr>
          <w:p w:rsidR="000369A1" w:rsidRDefault="000369A1">
            <w:pPr>
              <w:jc w:val="both"/>
              <w:rPr>
                <w:rFonts w:ascii="Arial Narrow" w:hAnsi="Arial Narrow"/>
              </w:rPr>
            </w:pPr>
          </w:p>
        </w:tc>
        <w:tc>
          <w:tcPr>
            <w:tcW w:w="435" w:type="pct"/>
            <w:vMerge/>
            <w:shd w:val="clear" w:color="FFFFFF" w:fill="DFDFFF"/>
            <w:vAlign w:val="center"/>
          </w:tcPr>
          <w:p w:rsidR="000369A1" w:rsidRDefault="000369A1">
            <w:pPr>
              <w:jc w:val="center"/>
              <w:rPr>
                <w:rFonts w:ascii="Arial Narrow" w:hAnsi="Arial Narrow"/>
              </w:rPr>
            </w:pPr>
          </w:p>
        </w:tc>
        <w:tc>
          <w:tcPr>
            <w:tcW w:w="508" w:type="pct"/>
            <w:vMerge/>
            <w:shd w:val="clear" w:color="FFFFFF" w:fill="DFDFFF"/>
            <w:noWrap/>
            <w:vAlign w:val="center"/>
          </w:tcPr>
          <w:p w:rsidR="000369A1" w:rsidRDefault="000369A1">
            <w:pPr>
              <w:rPr>
                <w:rFonts w:ascii="Arial Narrow" w:hAnsi="Arial Narrow"/>
              </w:rPr>
            </w:pPr>
          </w:p>
        </w:tc>
        <w:tc>
          <w:tcPr>
            <w:tcW w:w="508" w:type="pct"/>
            <w:vMerge/>
            <w:shd w:val="clear" w:color="FFFFFF" w:fill="DFDFFF"/>
            <w:noWrap/>
            <w:vAlign w:val="center"/>
          </w:tcPr>
          <w:p w:rsidR="000369A1" w:rsidRDefault="000369A1">
            <w:pPr>
              <w:rPr>
                <w:rFonts w:ascii="Arial Narrow" w:hAnsi="Arial Narrow"/>
              </w:rPr>
            </w:pPr>
          </w:p>
        </w:tc>
        <w:tc>
          <w:tcPr>
            <w:tcW w:w="435" w:type="pct"/>
            <w:shd w:val="clear" w:color="FFFFFF" w:fill="DFDFFF"/>
            <w:noWrap/>
            <w:vAlign w:val="bottom"/>
          </w:tcPr>
          <w:p w:rsidR="000369A1" w:rsidRDefault="00F222BA">
            <w:pPr>
              <w:jc w:val="center"/>
              <w:rPr>
                <w:rFonts w:ascii="Arial Narrow" w:hAnsi="Arial Narrow"/>
                <w:b/>
                <w:lang w:eastAsia="en-US"/>
              </w:rPr>
            </w:pPr>
            <w:r>
              <w:rPr>
                <w:rFonts w:ascii="Arial Narrow" w:hAnsi="Arial Narrow"/>
                <w:b/>
              </w:rPr>
              <w:t>ед.</w:t>
            </w:r>
          </w:p>
        </w:tc>
        <w:tc>
          <w:tcPr>
            <w:tcW w:w="436" w:type="pct"/>
            <w:shd w:val="clear" w:color="FFFFFF" w:fill="DFDFFF"/>
            <w:noWrap/>
            <w:vAlign w:val="bottom"/>
          </w:tcPr>
          <w:p w:rsidR="000369A1" w:rsidRDefault="00F222BA">
            <w:pPr>
              <w:jc w:val="center"/>
              <w:rPr>
                <w:rFonts w:ascii="Arial Narrow" w:hAnsi="Arial Narrow"/>
                <w:b/>
                <w:lang w:eastAsia="en-US"/>
              </w:rPr>
            </w:pPr>
            <w:r>
              <w:rPr>
                <w:rFonts w:ascii="Arial Narrow" w:hAnsi="Arial Narrow"/>
                <w:b/>
              </w:rPr>
              <w:t>%</w:t>
            </w:r>
          </w:p>
        </w:tc>
        <w:tc>
          <w:tcPr>
            <w:tcW w:w="507" w:type="pct"/>
            <w:vMerge/>
            <w:shd w:val="clear" w:color="FFFFFF" w:fill="DFDFFF"/>
            <w:noWrap/>
            <w:vAlign w:val="center"/>
          </w:tcPr>
          <w:p w:rsidR="000369A1" w:rsidRDefault="000369A1">
            <w:pPr>
              <w:rPr>
                <w:rFonts w:ascii="Arial Narrow" w:hAnsi="Arial Narrow"/>
              </w:rPr>
            </w:pPr>
          </w:p>
        </w:tc>
        <w:tc>
          <w:tcPr>
            <w:tcW w:w="436" w:type="pct"/>
            <w:shd w:val="clear" w:color="FFFFFF" w:fill="DFDFFF"/>
            <w:noWrap/>
            <w:vAlign w:val="bottom"/>
          </w:tcPr>
          <w:p w:rsidR="000369A1" w:rsidRDefault="00F222BA">
            <w:pPr>
              <w:jc w:val="center"/>
              <w:rPr>
                <w:rFonts w:ascii="Arial Narrow" w:hAnsi="Arial Narrow"/>
                <w:b/>
                <w:lang w:eastAsia="en-US"/>
              </w:rPr>
            </w:pPr>
            <w:r>
              <w:rPr>
                <w:rFonts w:ascii="Arial Narrow" w:hAnsi="Arial Narrow"/>
                <w:b/>
              </w:rPr>
              <w:t>ед.</w:t>
            </w:r>
          </w:p>
        </w:tc>
        <w:tc>
          <w:tcPr>
            <w:tcW w:w="431" w:type="pct"/>
            <w:shd w:val="clear" w:color="FFFFFF" w:fill="DFDFFF"/>
            <w:noWrap/>
            <w:vAlign w:val="bottom"/>
          </w:tcPr>
          <w:p w:rsidR="000369A1" w:rsidRDefault="00F222BA">
            <w:pPr>
              <w:jc w:val="center"/>
              <w:rPr>
                <w:rFonts w:ascii="Arial Narrow" w:hAnsi="Arial Narrow"/>
                <w:b/>
                <w:lang w:eastAsia="en-US"/>
              </w:rPr>
            </w:pPr>
            <w:r>
              <w:rPr>
                <w:rFonts w:ascii="Arial Narrow" w:hAnsi="Arial Narrow"/>
                <w:b/>
              </w:rPr>
              <w:t>%</w:t>
            </w:r>
          </w:p>
        </w:tc>
      </w:tr>
      <w:tr w:rsidR="000369A1">
        <w:trPr>
          <w:trHeight w:val="300"/>
          <w:jc w:val="center"/>
        </w:trPr>
        <w:tc>
          <w:tcPr>
            <w:tcW w:w="1304" w:type="pct"/>
            <w:noWrap/>
            <w:vAlign w:val="center"/>
          </w:tcPr>
          <w:p w:rsidR="000369A1" w:rsidRDefault="00F222BA">
            <w:pPr>
              <w:jc w:val="both"/>
              <w:rPr>
                <w:rFonts w:ascii="Arial Narrow" w:hAnsi="Arial Narrow"/>
              </w:rPr>
            </w:pPr>
            <w:r>
              <w:rPr>
                <w:rFonts w:ascii="Arial Narrow" w:hAnsi="Arial Narrow"/>
              </w:rPr>
              <w:t>Отпуск тепловой энергии в сеть</w:t>
            </w:r>
          </w:p>
        </w:tc>
        <w:tc>
          <w:tcPr>
            <w:tcW w:w="435" w:type="pct"/>
            <w:vAlign w:val="center"/>
          </w:tcPr>
          <w:p w:rsidR="000369A1" w:rsidRDefault="00F222BA">
            <w:pPr>
              <w:jc w:val="center"/>
              <w:rPr>
                <w:rFonts w:ascii="Arial Narrow" w:hAnsi="Arial Narrow"/>
              </w:rPr>
            </w:pPr>
            <w:r>
              <w:rPr>
                <w:rFonts w:ascii="Arial Narrow" w:hAnsi="Arial Narrow"/>
              </w:rPr>
              <w:t>тыс. Гкал</w:t>
            </w:r>
          </w:p>
        </w:tc>
        <w:tc>
          <w:tcPr>
            <w:tcW w:w="508"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ind w:left="-57" w:right="-57"/>
              <w:jc w:val="center"/>
              <w:rPr>
                <w:rFonts w:ascii="Arial Narrow" w:hAnsi="Arial Narrow"/>
              </w:rPr>
            </w:pPr>
            <w:r>
              <w:rPr>
                <w:rFonts w:ascii="Arial Narrow" w:hAnsi="Arial Narrow"/>
              </w:rPr>
              <w:t>20951,81</w:t>
            </w:r>
          </w:p>
        </w:tc>
        <w:tc>
          <w:tcPr>
            <w:tcW w:w="508"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ind w:left="-57" w:right="-57"/>
              <w:jc w:val="center"/>
              <w:rPr>
                <w:rFonts w:ascii="Arial Narrow" w:hAnsi="Arial Narrow"/>
              </w:rPr>
            </w:pPr>
            <w:r>
              <w:rPr>
                <w:rFonts w:ascii="Arial Narrow" w:hAnsi="Arial Narrow"/>
              </w:rPr>
              <w:t>20156,32</w:t>
            </w:r>
          </w:p>
        </w:tc>
        <w:tc>
          <w:tcPr>
            <w:tcW w:w="435"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-795,49</w:t>
            </w:r>
          </w:p>
        </w:tc>
        <w:tc>
          <w:tcPr>
            <w:tcW w:w="436"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-3,80</w:t>
            </w:r>
          </w:p>
        </w:tc>
        <w:tc>
          <w:tcPr>
            <w:tcW w:w="507" w:type="pct"/>
            <w:noWrap/>
            <w:vAlign w:val="center"/>
          </w:tcPr>
          <w:p w:rsidR="000369A1" w:rsidRDefault="00F222BA">
            <w:pPr>
              <w:ind w:left="-57" w:right="-57"/>
              <w:jc w:val="center"/>
              <w:rPr>
                <w:rFonts w:ascii="Arial Narrow" w:hAnsi="Arial Narrow"/>
              </w:rPr>
            </w:pPr>
            <w:r>
              <w:rPr>
                <w:rFonts w:ascii="Arial Narrow" w:hAnsi="Arial Narrow"/>
              </w:rPr>
              <w:t>20646,41</w:t>
            </w:r>
          </w:p>
        </w:tc>
        <w:tc>
          <w:tcPr>
            <w:tcW w:w="436"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490,09</w:t>
            </w:r>
          </w:p>
        </w:tc>
        <w:tc>
          <w:tcPr>
            <w:tcW w:w="431" w:type="pct"/>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2,43</w:t>
            </w:r>
          </w:p>
        </w:tc>
      </w:tr>
      <w:tr w:rsidR="000369A1">
        <w:trPr>
          <w:trHeight w:val="300"/>
          <w:jc w:val="center"/>
        </w:trPr>
        <w:tc>
          <w:tcPr>
            <w:tcW w:w="1304" w:type="pct"/>
            <w:noWrap/>
            <w:vAlign w:val="center"/>
          </w:tcPr>
          <w:p w:rsidR="000369A1" w:rsidRDefault="00F222BA">
            <w:pPr>
              <w:jc w:val="both"/>
              <w:rPr>
                <w:rFonts w:ascii="Arial Narrow" w:hAnsi="Arial Narrow"/>
              </w:rPr>
            </w:pPr>
            <w:r>
              <w:rPr>
                <w:rFonts w:ascii="Arial Narrow" w:hAnsi="Arial Narrow"/>
              </w:rPr>
              <w:t>Потери тепловой энергии в сетях</w:t>
            </w:r>
          </w:p>
        </w:tc>
        <w:tc>
          <w:tcPr>
            <w:tcW w:w="435" w:type="pct"/>
            <w:vAlign w:val="center"/>
          </w:tcPr>
          <w:p w:rsidR="000369A1" w:rsidRDefault="00F222BA">
            <w:pPr>
              <w:jc w:val="center"/>
              <w:rPr>
                <w:rFonts w:ascii="Arial Narrow" w:hAnsi="Arial Narrow"/>
              </w:rPr>
            </w:pPr>
            <w:r>
              <w:rPr>
                <w:rFonts w:ascii="Arial Narrow" w:hAnsi="Arial Narrow"/>
              </w:rPr>
              <w:t>тыс. Гкал</w:t>
            </w:r>
          </w:p>
        </w:tc>
        <w:tc>
          <w:tcPr>
            <w:tcW w:w="508" w:type="pct"/>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ind w:left="-57" w:right="-57"/>
              <w:jc w:val="center"/>
              <w:rPr>
                <w:rFonts w:ascii="Arial Narrow" w:hAnsi="Arial Narrow"/>
              </w:rPr>
            </w:pPr>
            <w:r>
              <w:rPr>
                <w:rFonts w:ascii="Arial Narrow" w:hAnsi="Arial Narrow"/>
              </w:rPr>
              <w:t>5289,70</w:t>
            </w:r>
          </w:p>
        </w:tc>
        <w:tc>
          <w:tcPr>
            <w:tcW w:w="508" w:type="pct"/>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4783,34</w:t>
            </w:r>
          </w:p>
        </w:tc>
        <w:tc>
          <w:tcPr>
            <w:tcW w:w="435" w:type="pct"/>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-506,36</w:t>
            </w:r>
          </w:p>
        </w:tc>
        <w:tc>
          <w:tcPr>
            <w:tcW w:w="436" w:type="pct"/>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-9,57</w:t>
            </w:r>
          </w:p>
        </w:tc>
        <w:tc>
          <w:tcPr>
            <w:tcW w:w="507" w:type="pct"/>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4835,37</w:t>
            </w:r>
          </w:p>
        </w:tc>
        <w:tc>
          <w:tcPr>
            <w:tcW w:w="436" w:type="pct"/>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52,03</w:t>
            </w:r>
          </w:p>
        </w:tc>
        <w:tc>
          <w:tcPr>
            <w:tcW w:w="431"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1,09</w:t>
            </w:r>
          </w:p>
        </w:tc>
      </w:tr>
      <w:tr w:rsidR="000369A1">
        <w:trPr>
          <w:trHeight w:val="300"/>
          <w:jc w:val="center"/>
        </w:trPr>
        <w:tc>
          <w:tcPr>
            <w:tcW w:w="1304" w:type="pct"/>
            <w:noWrap/>
            <w:vAlign w:val="center"/>
          </w:tcPr>
          <w:p w:rsidR="000369A1" w:rsidRDefault="00F222BA">
            <w:pPr>
              <w:jc w:val="both"/>
              <w:rPr>
                <w:rFonts w:ascii="Arial Narrow" w:hAnsi="Arial Narrow"/>
              </w:rPr>
            </w:pPr>
            <w:r>
              <w:rPr>
                <w:rFonts w:ascii="Arial Narrow" w:hAnsi="Arial Narrow"/>
              </w:rPr>
              <w:t>то же % к отпуску в сеть</w:t>
            </w:r>
          </w:p>
        </w:tc>
        <w:tc>
          <w:tcPr>
            <w:tcW w:w="435" w:type="pct"/>
            <w:vAlign w:val="center"/>
          </w:tcPr>
          <w:p w:rsidR="000369A1" w:rsidRDefault="00F222BA">
            <w:pPr>
              <w:jc w:val="center"/>
              <w:rPr>
                <w:rFonts w:ascii="Arial Narrow" w:hAnsi="Arial Narrow"/>
              </w:rPr>
            </w:pPr>
            <w:r>
              <w:rPr>
                <w:rFonts w:ascii="Arial Narrow" w:hAnsi="Arial Narrow"/>
              </w:rPr>
              <w:t>%</w:t>
            </w:r>
          </w:p>
        </w:tc>
        <w:tc>
          <w:tcPr>
            <w:tcW w:w="508" w:type="pct"/>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ind w:left="-57" w:right="-57"/>
              <w:jc w:val="center"/>
              <w:rPr>
                <w:rFonts w:ascii="Arial Narrow" w:hAnsi="Arial Narrow"/>
              </w:rPr>
            </w:pPr>
            <w:r>
              <w:rPr>
                <w:rFonts w:ascii="Arial Narrow" w:hAnsi="Arial Narrow"/>
              </w:rPr>
              <w:t>25,25</w:t>
            </w:r>
          </w:p>
        </w:tc>
        <w:tc>
          <w:tcPr>
            <w:tcW w:w="508" w:type="pct"/>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23,73</w:t>
            </w:r>
          </w:p>
        </w:tc>
        <w:tc>
          <w:tcPr>
            <w:tcW w:w="435" w:type="pct"/>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-1,52</w:t>
            </w:r>
          </w:p>
        </w:tc>
        <w:tc>
          <w:tcPr>
            <w:tcW w:w="436" w:type="pct"/>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-6,02</w:t>
            </w:r>
          </w:p>
        </w:tc>
        <w:tc>
          <w:tcPr>
            <w:tcW w:w="507" w:type="pct"/>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23,42</w:t>
            </w:r>
          </w:p>
        </w:tc>
        <w:tc>
          <w:tcPr>
            <w:tcW w:w="436" w:type="pct"/>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-0,31</w:t>
            </w:r>
          </w:p>
        </w:tc>
        <w:tc>
          <w:tcPr>
            <w:tcW w:w="431"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-1,31</w:t>
            </w:r>
          </w:p>
        </w:tc>
      </w:tr>
      <w:tr w:rsidR="000369A1">
        <w:trPr>
          <w:trHeight w:val="300"/>
          <w:jc w:val="center"/>
        </w:trPr>
        <w:tc>
          <w:tcPr>
            <w:tcW w:w="1304" w:type="pct"/>
            <w:noWrap/>
            <w:vAlign w:val="center"/>
          </w:tcPr>
          <w:p w:rsidR="000369A1" w:rsidRDefault="00F222BA">
            <w:pPr>
              <w:rPr>
                <w:rFonts w:ascii="Arial Narrow" w:hAnsi="Arial Narrow"/>
              </w:rPr>
            </w:pPr>
            <w:r>
              <w:rPr>
                <w:rFonts w:ascii="Arial Narrow" w:hAnsi="Arial Narrow"/>
              </w:rPr>
              <w:t>Расход тепловой энергии на производственные и хозяйственные нужды</w:t>
            </w:r>
          </w:p>
        </w:tc>
        <w:tc>
          <w:tcPr>
            <w:tcW w:w="435" w:type="pct"/>
            <w:vAlign w:val="center"/>
          </w:tcPr>
          <w:p w:rsidR="000369A1" w:rsidRDefault="00F222BA">
            <w:pPr>
              <w:jc w:val="center"/>
              <w:rPr>
                <w:rFonts w:ascii="Arial Narrow" w:hAnsi="Arial Narrow"/>
              </w:rPr>
            </w:pPr>
            <w:r>
              <w:rPr>
                <w:rFonts w:ascii="Arial Narrow" w:hAnsi="Arial Narrow"/>
              </w:rPr>
              <w:t>тыс. Гкал</w:t>
            </w:r>
          </w:p>
        </w:tc>
        <w:tc>
          <w:tcPr>
            <w:tcW w:w="508"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ind w:left="-57" w:right="-57"/>
              <w:jc w:val="center"/>
              <w:rPr>
                <w:rFonts w:ascii="Arial Narrow" w:hAnsi="Arial Narrow"/>
              </w:rPr>
            </w:pPr>
            <w:r>
              <w:rPr>
                <w:rFonts w:ascii="Arial Narrow" w:hAnsi="Arial Narrow"/>
              </w:rPr>
              <w:t>353,34</w:t>
            </w:r>
          </w:p>
        </w:tc>
        <w:tc>
          <w:tcPr>
            <w:tcW w:w="508"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362,17</w:t>
            </w:r>
          </w:p>
        </w:tc>
        <w:tc>
          <w:tcPr>
            <w:tcW w:w="435"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8,83</w:t>
            </w:r>
          </w:p>
        </w:tc>
        <w:tc>
          <w:tcPr>
            <w:tcW w:w="436"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2,50</w:t>
            </w:r>
          </w:p>
        </w:tc>
        <w:tc>
          <w:tcPr>
            <w:tcW w:w="507" w:type="pct"/>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362,51</w:t>
            </w:r>
          </w:p>
        </w:tc>
        <w:tc>
          <w:tcPr>
            <w:tcW w:w="436" w:type="pct"/>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0,34</w:t>
            </w:r>
          </w:p>
        </w:tc>
        <w:tc>
          <w:tcPr>
            <w:tcW w:w="431"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0,09</w:t>
            </w:r>
          </w:p>
        </w:tc>
      </w:tr>
      <w:tr w:rsidR="000369A1">
        <w:trPr>
          <w:trHeight w:val="293"/>
          <w:jc w:val="center"/>
        </w:trPr>
        <w:tc>
          <w:tcPr>
            <w:tcW w:w="1304" w:type="pct"/>
            <w:noWrap/>
            <w:vAlign w:val="center"/>
          </w:tcPr>
          <w:p w:rsidR="000369A1" w:rsidRDefault="00F222BA">
            <w:pPr>
              <w:jc w:val="both"/>
              <w:rPr>
                <w:rFonts w:ascii="Arial Narrow" w:hAnsi="Arial Narrow"/>
              </w:rPr>
            </w:pPr>
            <w:r>
              <w:rPr>
                <w:rFonts w:ascii="Arial Narrow" w:hAnsi="Arial Narrow"/>
              </w:rPr>
              <w:t>тепловых источников</w:t>
            </w:r>
          </w:p>
        </w:tc>
        <w:tc>
          <w:tcPr>
            <w:tcW w:w="435" w:type="pct"/>
            <w:vAlign w:val="center"/>
          </w:tcPr>
          <w:p w:rsidR="000369A1" w:rsidRDefault="00F222BA">
            <w:pPr>
              <w:jc w:val="center"/>
              <w:rPr>
                <w:rFonts w:ascii="Arial Narrow" w:hAnsi="Arial Narrow"/>
              </w:rPr>
            </w:pPr>
            <w:r>
              <w:rPr>
                <w:rFonts w:ascii="Arial Narrow" w:hAnsi="Arial Narrow"/>
              </w:rPr>
              <w:t>тыс. Гкал</w:t>
            </w:r>
          </w:p>
        </w:tc>
        <w:tc>
          <w:tcPr>
            <w:tcW w:w="50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ind w:left="-57" w:right="-57"/>
              <w:jc w:val="center"/>
              <w:rPr>
                <w:rFonts w:ascii="Arial Narrow" w:hAnsi="Arial Narrow"/>
              </w:rPr>
            </w:pPr>
            <w:r>
              <w:rPr>
                <w:rFonts w:ascii="Arial Narrow" w:hAnsi="Arial Narrow"/>
              </w:rPr>
              <w:t>149,43</w:t>
            </w:r>
          </w:p>
        </w:tc>
        <w:tc>
          <w:tcPr>
            <w:tcW w:w="50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161,90</w:t>
            </w:r>
          </w:p>
        </w:tc>
        <w:tc>
          <w:tcPr>
            <w:tcW w:w="435"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12,47</w:t>
            </w:r>
          </w:p>
        </w:tc>
        <w:tc>
          <w:tcPr>
            <w:tcW w:w="436"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8,35</w:t>
            </w:r>
          </w:p>
        </w:tc>
        <w:tc>
          <w:tcPr>
            <w:tcW w:w="507" w:type="pct"/>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156,95</w:t>
            </w:r>
          </w:p>
        </w:tc>
        <w:tc>
          <w:tcPr>
            <w:tcW w:w="436" w:type="pct"/>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-4,95</w:t>
            </w:r>
          </w:p>
        </w:tc>
        <w:tc>
          <w:tcPr>
            <w:tcW w:w="431"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-3,06</w:t>
            </w:r>
          </w:p>
        </w:tc>
      </w:tr>
      <w:tr w:rsidR="000369A1">
        <w:trPr>
          <w:trHeight w:val="300"/>
          <w:jc w:val="center"/>
        </w:trPr>
        <w:tc>
          <w:tcPr>
            <w:tcW w:w="1304" w:type="pct"/>
            <w:noWrap/>
            <w:vAlign w:val="center"/>
          </w:tcPr>
          <w:p w:rsidR="000369A1" w:rsidRDefault="00F222BA">
            <w:pPr>
              <w:jc w:val="both"/>
              <w:rPr>
                <w:rFonts w:ascii="Arial Narrow" w:hAnsi="Arial Narrow"/>
              </w:rPr>
            </w:pPr>
            <w:r>
              <w:rPr>
                <w:rFonts w:ascii="Arial Narrow" w:hAnsi="Arial Narrow"/>
              </w:rPr>
              <w:t>тепловых сетей</w:t>
            </w:r>
          </w:p>
        </w:tc>
        <w:tc>
          <w:tcPr>
            <w:tcW w:w="435" w:type="pct"/>
            <w:vAlign w:val="center"/>
          </w:tcPr>
          <w:p w:rsidR="000369A1" w:rsidRDefault="00F222BA">
            <w:pPr>
              <w:jc w:val="center"/>
              <w:rPr>
                <w:rFonts w:ascii="Arial Narrow" w:hAnsi="Arial Narrow"/>
              </w:rPr>
            </w:pPr>
            <w:r>
              <w:rPr>
                <w:rFonts w:ascii="Arial Narrow" w:hAnsi="Arial Narrow"/>
              </w:rPr>
              <w:t>тыс. Гкал</w:t>
            </w:r>
          </w:p>
        </w:tc>
        <w:tc>
          <w:tcPr>
            <w:tcW w:w="508"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ind w:left="-57" w:right="-57"/>
              <w:jc w:val="center"/>
              <w:rPr>
                <w:rFonts w:ascii="Arial Narrow" w:hAnsi="Arial Narrow"/>
              </w:rPr>
            </w:pPr>
            <w:r>
              <w:rPr>
                <w:rFonts w:ascii="Arial Narrow" w:hAnsi="Arial Narrow"/>
              </w:rPr>
              <w:t>203,91</w:t>
            </w:r>
          </w:p>
        </w:tc>
        <w:tc>
          <w:tcPr>
            <w:tcW w:w="508"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200,26</w:t>
            </w:r>
          </w:p>
        </w:tc>
        <w:tc>
          <w:tcPr>
            <w:tcW w:w="435"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-3,65</w:t>
            </w:r>
          </w:p>
        </w:tc>
        <w:tc>
          <w:tcPr>
            <w:tcW w:w="436"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-1,79</w:t>
            </w:r>
          </w:p>
        </w:tc>
        <w:tc>
          <w:tcPr>
            <w:tcW w:w="507" w:type="pct"/>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205,56</w:t>
            </w:r>
          </w:p>
        </w:tc>
        <w:tc>
          <w:tcPr>
            <w:tcW w:w="436" w:type="pct"/>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5,30</w:t>
            </w:r>
          </w:p>
        </w:tc>
        <w:tc>
          <w:tcPr>
            <w:tcW w:w="431"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2,65</w:t>
            </w:r>
          </w:p>
        </w:tc>
      </w:tr>
      <w:tr w:rsidR="000369A1">
        <w:trPr>
          <w:trHeight w:val="300"/>
          <w:jc w:val="center"/>
        </w:trPr>
        <w:tc>
          <w:tcPr>
            <w:tcW w:w="1304" w:type="pct"/>
            <w:noWrap/>
            <w:vAlign w:val="center"/>
          </w:tcPr>
          <w:p w:rsidR="000369A1" w:rsidRDefault="00F222BA">
            <w:pPr>
              <w:rPr>
                <w:rFonts w:ascii="Arial Narrow" w:hAnsi="Arial Narrow"/>
              </w:rPr>
            </w:pPr>
            <w:r>
              <w:rPr>
                <w:rFonts w:ascii="Arial Narrow" w:hAnsi="Arial Narrow"/>
              </w:rPr>
              <w:t>Полезный отпуск тепловой энергии</w:t>
            </w:r>
          </w:p>
        </w:tc>
        <w:tc>
          <w:tcPr>
            <w:tcW w:w="435" w:type="pct"/>
            <w:vAlign w:val="center"/>
          </w:tcPr>
          <w:p w:rsidR="000369A1" w:rsidRDefault="00F222BA">
            <w:pPr>
              <w:jc w:val="center"/>
              <w:rPr>
                <w:rFonts w:ascii="Arial Narrow" w:hAnsi="Arial Narrow"/>
              </w:rPr>
            </w:pPr>
            <w:r>
              <w:rPr>
                <w:rFonts w:ascii="Arial Narrow" w:hAnsi="Arial Narrow"/>
              </w:rPr>
              <w:t>тыс. Гкал</w:t>
            </w:r>
          </w:p>
        </w:tc>
        <w:tc>
          <w:tcPr>
            <w:tcW w:w="508"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ind w:left="-57" w:right="-57"/>
              <w:jc w:val="center"/>
              <w:rPr>
                <w:rFonts w:ascii="Arial Narrow" w:hAnsi="Arial Narrow"/>
              </w:rPr>
            </w:pPr>
            <w:r>
              <w:rPr>
                <w:rFonts w:ascii="Arial Narrow" w:hAnsi="Arial Narrow"/>
              </w:rPr>
              <w:t>15458,20</w:t>
            </w:r>
          </w:p>
        </w:tc>
        <w:tc>
          <w:tcPr>
            <w:tcW w:w="508"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15172,71</w:t>
            </w:r>
          </w:p>
        </w:tc>
        <w:tc>
          <w:tcPr>
            <w:tcW w:w="435"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-285,49</w:t>
            </w:r>
          </w:p>
        </w:tc>
        <w:tc>
          <w:tcPr>
            <w:tcW w:w="436"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-1,85</w:t>
            </w:r>
          </w:p>
        </w:tc>
        <w:tc>
          <w:tcPr>
            <w:tcW w:w="507" w:type="pct"/>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15605,48</w:t>
            </w:r>
          </w:p>
        </w:tc>
        <w:tc>
          <w:tcPr>
            <w:tcW w:w="436" w:type="pct"/>
            <w:tcBorders>
              <w:top w:val="non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432,77</w:t>
            </w:r>
          </w:p>
        </w:tc>
        <w:tc>
          <w:tcPr>
            <w:tcW w:w="431"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spacing w:line="57" w:lineRule="atLeast"/>
              <w:ind w:left="-57" w:right="-57"/>
              <w:jc w:val="center"/>
              <w:rPr>
                <w:rFonts w:ascii="Arial Narrow" w:hAnsi="Arial Narrow"/>
              </w:rPr>
            </w:pPr>
            <w:r>
              <w:rPr>
                <w:rFonts w:ascii="Arial Narrow" w:hAnsi="Arial Narrow"/>
                <w:color w:val="000000"/>
              </w:rPr>
              <w:t>2,85</w:t>
            </w:r>
          </w:p>
        </w:tc>
      </w:tr>
    </w:tbl>
    <w:p w:rsidR="000369A1" w:rsidRDefault="000369A1">
      <w:pPr>
        <w:jc w:val="both"/>
        <w:rPr>
          <w:rFonts w:ascii="Arial Narrow" w:hAnsi="Arial Narrow" w:cs="Arial Narrow"/>
          <w:b/>
          <w:i/>
          <w:color w:val="0070C0"/>
          <w:sz w:val="20"/>
          <w:szCs w:val="20"/>
        </w:rPr>
      </w:pPr>
    </w:p>
    <w:p w:rsidR="000369A1" w:rsidRDefault="00F222BA">
      <w:pPr>
        <w:pStyle w:val="2"/>
        <w:rPr>
          <w:rFonts w:ascii="Arial Narrow" w:hAnsi="Arial Narrow" w:cs="Arial Narrow"/>
          <w:color w:val="FF0000"/>
        </w:rPr>
      </w:pPr>
      <w:bookmarkStart w:id="7" w:name="_Toc226045353"/>
      <w:r>
        <w:rPr>
          <w:rFonts w:ascii="Arial Narrow" w:hAnsi="Arial Narrow" w:cs="Arial Narrow"/>
          <w:i w:val="0"/>
          <w:color w:val="0070C0"/>
          <w:sz w:val="24"/>
          <w:szCs w:val="24"/>
        </w:rPr>
        <w:t>2.2. Итоги работы на ОРЭМ</w:t>
      </w:r>
      <w:bookmarkEnd w:id="7"/>
      <w:r>
        <w:rPr>
          <w:rFonts w:ascii="Arial Narrow" w:hAnsi="Arial Narrow" w:cs="Arial Narrow"/>
          <w:i w:val="0"/>
          <w:color w:val="0070C0"/>
          <w:sz w:val="24"/>
          <w:szCs w:val="24"/>
        </w:rPr>
        <w:t xml:space="preserve"> </w:t>
      </w:r>
    </w:p>
    <w:p w:rsidR="000369A1" w:rsidRDefault="000369A1">
      <w:pPr>
        <w:ind w:firstLine="567"/>
        <w:jc w:val="both"/>
        <w:rPr>
          <w:rFonts w:ascii="Arial Narrow" w:hAnsi="Arial Narrow" w:cs="Arial Narrow"/>
          <w:i/>
          <w:color w:val="FF0000"/>
        </w:rPr>
      </w:pPr>
    </w:p>
    <w:p w:rsidR="000369A1" w:rsidRDefault="00F222BA">
      <w:pPr>
        <w:rPr>
          <w:rFonts w:ascii="Arial Narrow" w:hAnsi="Arial Narrow"/>
          <w:b/>
          <w:lang w:eastAsia="en-US"/>
        </w:rPr>
      </w:pPr>
      <w:r>
        <w:rPr>
          <w:rFonts w:ascii="Arial Narrow" w:hAnsi="Arial Narrow"/>
          <w:b/>
          <w:lang w:eastAsia="en-US"/>
        </w:rPr>
        <w:t>Объемы реализации электроэнергии и мощности на ОРЭМ и РР</w:t>
      </w:r>
    </w:p>
    <w:p w:rsidR="000369A1" w:rsidRDefault="00F222BA">
      <w:pPr>
        <w:rPr>
          <w:rFonts w:ascii="Arial Narrow" w:hAnsi="Arial Narrow"/>
          <w:i/>
          <w:lang w:eastAsia="en-US"/>
        </w:rPr>
      </w:pPr>
      <w:r>
        <w:rPr>
          <w:rFonts w:ascii="Arial Narrow" w:hAnsi="Arial Narrow"/>
          <w:b/>
          <w:lang w:eastAsia="en-US"/>
        </w:rPr>
        <w:tab/>
      </w:r>
      <w:r>
        <w:rPr>
          <w:rFonts w:ascii="Arial Narrow" w:hAnsi="Arial Narrow"/>
          <w:b/>
          <w:lang w:eastAsia="en-US"/>
        </w:rPr>
        <w:tab/>
      </w:r>
      <w:r>
        <w:rPr>
          <w:rFonts w:ascii="Arial Narrow" w:hAnsi="Arial Narrow"/>
          <w:b/>
          <w:lang w:eastAsia="en-US"/>
        </w:rPr>
        <w:tab/>
      </w:r>
      <w:r>
        <w:rPr>
          <w:rFonts w:ascii="Arial Narrow" w:hAnsi="Arial Narrow"/>
          <w:b/>
          <w:lang w:eastAsia="en-US"/>
        </w:rPr>
        <w:tab/>
      </w:r>
      <w:r>
        <w:rPr>
          <w:rFonts w:ascii="Arial Narrow" w:hAnsi="Arial Narrow"/>
          <w:b/>
          <w:lang w:eastAsia="en-US"/>
        </w:rPr>
        <w:tab/>
      </w:r>
      <w:r>
        <w:rPr>
          <w:rFonts w:ascii="Arial Narrow" w:hAnsi="Arial Narrow"/>
          <w:b/>
          <w:lang w:eastAsia="en-US"/>
        </w:rPr>
        <w:tab/>
      </w:r>
      <w:r>
        <w:rPr>
          <w:rFonts w:ascii="Arial Narrow" w:hAnsi="Arial Narrow"/>
          <w:b/>
          <w:lang w:eastAsia="en-US"/>
        </w:rPr>
        <w:tab/>
      </w:r>
      <w:r>
        <w:rPr>
          <w:rFonts w:ascii="Arial Narrow" w:hAnsi="Arial Narrow"/>
          <w:b/>
          <w:lang w:eastAsia="en-US"/>
        </w:rPr>
        <w:tab/>
      </w:r>
      <w:r>
        <w:rPr>
          <w:rFonts w:ascii="Arial Narrow" w:hAnsi="Arial Narrow"/>
          <w:b/>
          <w:lang w:eastAsia="en-US"/>
        </w:rPr>
        <w:tab/>
      </w:r>
      <w:r>
        <w:rPr>
          <w:rFonts w:ascii="Arial Narrow" w:hAnsi="Arial Narrow"/>
          <w:b/>
          <w:lang w:eastAsia="en-US"/>
        </w:rPr>
        <w:tab/>
      </w:r>
      <w:r>
        <w:rPr>
          <w:rFonts w:ascii="Arial Narrow" w:hAnsi="Arial Narrow"/>
          <w:b/>
          <w:lang w:eastAsia="en-US"/>
        </w:rPr>
        <w:tab/>
        <w:t xml:space="preserve">      </w:t>
      </w:r>
      <w:r>
        <w:rPr>
          <w:rFonts w:ascii="Arial Narrow" w:hAnsi="Arial Narrow"/>
          <w:i/>
          <w:lang w:eastAsia="en-US"/>
        </w:rPr>
        <w:t>Таблица № 7</w:t>
      </w:r>
    </w:p>
    <w:tbl>
      <w:tblPr>
        <w:tblW w:w="9113" w:type="dxa"/>
        <w:tblInd w:w="113" w:type="dxa"/>
        <w:tblLook w:val="04A0" w:firstRow="1" w:lastRow="0" w:firstColumn="1" w:lastColumn="0" w:noHBand="0" w:noVBand="1"/>
      </w:tblPr>
      <w:tblGrid>
        <w:gridCol w:w="540"/>
        <w:gridCol w:w="3170"/>
        <w:gridCol w:w="1243"/>
        <w:gridCol w:w="1525"/>
        <w:gridCol w:w="1275"/>
        <w:gridCol w:w="1360"/>
      </w:tblGrid>
      <w:tr w:rsidR="000369A1">
        <w:trPr>
          <w:trHeight w:val="600"/>
        </w:trPr>
        <w:tc>
          <w:tcPr>
            <w:tcW w:w="4953" w:type="dxa"/>
            <w:gridSpan w:val="3"/>
            <w:tcBorders>
              <w:top w:val="single" w:sz="4" w:space="0" w:color="000000"/>
              <w:left w:val="single" w:sz="4" w:space="0" w:color="000000"/>
              <w:bottom w:val="single" w:sz="4" w:space="0" w:color="000000"/>
              <w:right w:val="single" w:sz="4" w:space="0" w:color="000000"/>
            </w:tcBorders>
            <w:shd w:val="clear" w:color="FFFFFF" w:fill="E1E1FF"/>
            <w:noWrap/>
            <w:vAlign w:val="bottom"/>
          </w:tcPr>
          <w:p w:rsidR="000369A1" w:rsidRDefault="00F222BA">
            <w:pPr>
              <w:jc w:val="center"/>
              <w:rPr>
                <w:rFonts w:ascii="Arial Narrow" w:hAnsi="Arial Narrow"/>
                <w:b/>
                <w:color w:val="000000"/>
              </w:rPr>
            </w:pPr>
            <w:r>
              <w:rPr>
                <w:rFonts w:ascii="Arial Narrow" w:hAnsi="Arial Narrow"/>
                <w:b/>
                <w:color w:val="000000"/>
              </w:rPr>
              <w:t> </w:t>
            </w:r>
          </w:p>
        </w:tc>
        <w:tc>
          <w:tcPr>
            <w:tcW w:w="1525" w:type="dxa"/>
            <w:tcBorders>
              <w:top w:val="single" w:sz="4" w:space="0" w:color="000000"/>
              <w:left w:val="none" w:sz="4" w:space="0" w:color="000000"/>
              <w:bottom w:val="single" w:sz="4" w:space="0" w:color="000000"/>
              <w:right w:val="single" w:sz="4" w:space="0" w:color="000000"/>
            </w:tcBorders>
            <w:shd w:val="clear" w:color="FFFFFF" w:fill="E1E1FF"/>
            <w:noWrap/>
            <w:vAlign w:val="center"/>
          </w:tcPr>
          <w:p w:rsidR="000369A1" w:rsidRDefault="00F222BA">
            <w:pPr>
              <w:jc w:val="center"/>
              <w:rPr>
                <w:rFonts w:ascii="Arial Narrow" w:hAnsi="Arial Narrow"/>
                <w:b/>
                <w:color w:val="000000"/>
              </w:rPr>
            </w:pPr>
            <w:r>
              <w:rPr>
                <w:rFonts w:ascii="Arial Narrow" w:hAnsi="Arial Narrow"/>
                <w:b/>
                <w:color w:val="000000"/>
              </w:rPr>
              <w:t>2024 год</w:t>
            </w:r>
          </w:p>
        </w:tc>
        <w:tc>
          <w:tcPr>
            <w:tcW w:w="1275" w:type="dxa"/>
            <w:tcBorders>
              <w:top w:val="single" w:sz="4" w:space="0" w:color="000000"/>
              <w:left w:val="none" w:sz="4" w:space="0" w:color="000000"/>
              <w:bottom w:val="single" w:sz="4" w:space="0" w:color="000000"/>
              <w:right w:val="single" w:sz="4" w:space="0" w:color="000000"/>
            </w:tcBorders>
            <w:shd w:val="clear" w:color="FFFFFF" w:fill="E1E1FF"/>
            <w:noWrap/>
            <w:vAlign w:val="center"/>
          </w:tcPr>
          <w:p w:rsidR="000369A1" w:rsidRDefault="00F222BA">
            <w:pPr>
              <w:jc w:val="center"/>
              <w:rPr>
                <w:rFonts w:ascii="Arial Narrow" w:hAnsi="Arial Narrow"/>
                <w:b/>
                <w:color w:val="000000"/>
              </w:rPr>
            </w:pPr>
            <w:r>
              <w:rPr>
                <w:rFonts w:ascii="Arial Narrow" w:hAnsi="Arial Narrow"/>
                <w:b/>
                <w:color w:val="000000"/>
              </w:rPr>
              <w:t>2025 год</w:t>
            </w:r>
          </w:p>
        </w:tc>
        <w:tc>
          <w:tcPr>
            <w:tcW w:w="1360" w:type="dxa"/>
            <w:tcBorders>
              <w:top w:val="single" w:sz="4" w:space="0" w:color="000000"/>
              <w:left w:val="none" w:sz="4" w:space="0" w:color="000000"/>
              <w:bottom w:val="single" w:sz="4" w:space="0" w:color="000000"/>
              <w:right w:val="single" w:sz="4" w:space="0" w:color="000000"/>
            </w:tcBorders>
            <w:shd w:val="clear" w:color="FFFFFF" w:fill="E1E1FF"/>
            <w:vAlign w:val="center"/>
          </w:tcPr>
          <w:p w:rsidR="000369A1" w:rsidRDefault="00F222BA">
            <w:pPr>
              <w:jc w:val="center"/>
              <w:rPr>
                <w:rFonts w:ascii="Arial Narrow" w:hAnsi="Arial Narrow"/>
                <w:b/>
                <w:color w:val="000000"/>
              </w:rPr>
            </w:pPr>
            <w:r>
              <w:rPr>
                <w:rFonts w:ascii="Arial Narrow" w:hAnsi="Arial Narrow"/>
                <w:b/>
                <w:color w:val="000000"/>
              </w:rPr>
              <w:t>отклонения от 2024 г.</w:t>
            </w:r>
          </w:p>
        </w:tc>
      </w:tr>
      <w:tr w:rsidR="000369A1">
        <w:trPr>
          <w:trHeight w:val="345"/>
        </w:trPr>
        <w:tc>
          <w:tcPr>
            <w:tcW w:w="540" w:type="dxa"/>
            <w:vMerge w:val="restart"/>
            <w:tcBorders>
              <w:top w:val="none" w:sz="4" w:space="0" w:color="000000"/>
              <w:left w:val="single" w:sz="4" w:space="0" w:color="000000"/>
              <w:right w:val="single" w:sz="4" w:space="0" w:color="000000"/>
            </w:tcBorders>
            <w:shd w:val="clear" w:color="FFFFFF" w:fill="FFFFFF"/>
            <w:textDirection w:val="btLr"/>
            <w:vAlign w:val="bottom"/>
          </w:tcPr>
          <w:p w:rsidR="000369A1" w:rsidRDefault="00F222BA">
            <w:pPr>
              <w:jc w:val="center"/>
              <w:rPr>
                <w:rFonts w:ascii="Arial Narrow" w:hAnsi="Arial Narrow"/>
                <w:color w:val="000000"/>
              </w:rPr>
            </w:pPr>
            <w:r>
              <w:rPr>
                <w:rFonts w:ascii="Arial Narrow" w:hAnsi="Arial Narrow"/>
                <w:color w:val="000000"/>
              </w:rPr>
              <w:t>ОРЭМ</w:t>
            </w: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b/>
                <w:color w:val="000000"/>
              </w:rPr>
            </w:pPr>
            <w:r>
              <w:rPr>
                <w:rFonts w:ascii="Arial Narrow" w:hAnsi="Arial Narrow"/>
                <w:b/>
                <w:color w:val="000000"/>
              </w:rPr>
              <w:t>Мощность, в том числе:</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b/>
                <w:color w:val="000000"/>
              </w:rPr>
            </w:pPr>
            <w:r>
              <w:rPr>
                <w:rFonts w:ascii="Arial Narrow" w:hAnsi="Arial Narrow"/>
                <w:b/>
                <w:color w:val="000000"/>
              </w:rPr>
              <w:t>МВт</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3 182,858</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2 512,142</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-670,716</w:t>
            </w:r>
          </w:p>
        </w:tc>
      </w:tr>
      <w:tr w:rsidR="000369A1">
        <w:trPr>
          <w:trHeight w:val="345"/>
        </w:trPr>
        <w:tc>
          <w:tcPr>
            <w:tcW w:w="540" w:type="dxa"/>
            <w:vMerge/>
            <w:tcBorders>
              <w:left w:val="single" w:sz="4" w:space="0" w:color="000000"/>
              <w:right w:val="single" w:sz="4" w:space="0" w:color="000000"/>
            </w:tcBorders>
            <w:shd w:val="clear" w:color="FFFFFF" w:fill="FFFFFF"/>
            <w:textDirection w:val="btLr"/>
            <w:vAlign w:val="bottom"/>
          </w:tcPr>
          <w:p w:rsidR="000369A1" w:rsidRDefault="000369A1">
            <w:pPr>
              <w:jc w:val="center"/>
              <w:rPr>
                <w:rFonts w:ascii="Arial Narrow" w:hAnsi="Arial Narrow"/>
                <w:color w:val="000000"/>
              </w:rPr>
            </w:pP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по тарифу ФАС России/ РД</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color w:val="000000"/>
              </w:rPr>
            </w:pPr>
            <w:r>
              <w:rPr>
                <w:rFonts w:ascii="Arial Narrow" w:hAnsi="Arial Narrow"/>
                <w:color w:val="000000"/>
              </w:rPr>
              <w:t>МВт</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3 182,858</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659,359</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345"/>
        </w:trPr>
        <w:tc>
          <w:tcPr>
            <w:tcW w:w="540" w:type="dxa"/>
            <w:vMerge/>
            <w:tcBorders>
              <w:left w:val="single" w:sz="4" w:space="0" w:color="000000"/>
              <w:right w:val="single" w:sz="4" w:space="0" w:color="000000"/>
            </w:tcBorders>
            <w:shd w:val="clear" w:color="FFFFFF" w:fill="FFFFFF"/>
            <w:textDirection w:val="btLr"/>
            <w:vAlign w:val="bottom"/>
          </w:tcPr>
          <w:p w:rsidR="000369A1" w:rsidRDefault="000369A1">
            <w:pPr>
              <w:jc w:val="center"/>
              <w:rPr>
                <w:rFonts w:ascii="Arial Narrow" w:hAnsi="Arial Narrow"/>
                <w:color w:val="000000"/>
              </w:rPr>
            </w:pP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Вынужденный режим</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color w:val="000000"/>
              </w:rPr>
            </w:pPr>
            <w:r>
              <w:rPr>
                <w:rFonts w:ascii="Arial Narrow" w:hAnsi="Arial Narrow"/>
                <w:color w:val="000000"/>
              </w:rPr>
              <w:t>МВт</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207,430</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345"/>
        </w:trPr>
        <w:tc>
          <w:tcPr>
            <w:tcW w:w="540" w:type="dxa"/>
            <w:vMerge/>
            <w:tcBorders>
              <w:left w:val="single" w:sz="4" w:space="0" w:color="000000"/>
              <w:right w:val="single" w:sz="4" w:space="0" w:color="000000"/>
            </w:tcBorders>
            <w:shd w:val="clear" w:color="FFFFFF" w:fill="FFFFFF"/>
            <w:textDirection w:val="btLr"/>
            <w:vAlign w:val="bottom"/>
          </w:tcPr>
          <w:p w:rsidR="000369A1" w:rsidRDefault="000369A1">
            <w:pPr>
              <w:jc w:val="center"/>
              <w:rPr>
                <w:rFonts w:ascii="Arial Narrow" w:hAnsi="Arial Narrow"/>
                <w:color w:val="000000"/>
              </w:rPr>
            </w:pP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Коммерческий отбор мощности</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color w:val="000000"/>
              </w:rPr>
            </w:pPr>
            <w:r>
              <w:rPr>
                <w:rFonts w:ascii="Arial Narrow" w:hAnsi="Arial Narrow"/>
                <w:color w:val="000000"/>
              </w:rPr>
              <w:t>МВт</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1 645,353</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345"/>
        </w:trPr>
        <w:tc>
          <w:tcPr>
            <w:tcW w:w="540" w:type="dxa"/>
            <w:vMerge/>
            <w:tcBorders>
              <w:left w:val="single" w:sz="4" w:space="0" w:color="000000"/>
              <w:right w:val="single" w:sz="4" w:space="0" w:color="000000"/>
            </w:tcBorders>
            <w:shd w:val="clear" w:color="FFFFFF" w:fill="FFFFFF"/>
            <w:textDirection w:val="btLr"/>
            <w:vAlign w:val="bottom"/>
          </w:tcPr>
          <w:p w:rsidR="000369A1" w:rsidRDefault="000369A1">
            <w:pPr>
              <w:jc w:val="center"/>
              <w:rPr>
                <w:rFonts w:ascii="Arial Narrow" w:hAnsi="Arial Narrow"/>
                <w:color w:val="000000"/>
              </w:rPr>
            </w:pP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b/>
                <w:color w:val="000000"/>
              </w:rPr>
            </w:pPr>
            <w:r>
              <w:rPr>
                <w:rFonts w:ascii="Arial Narrow" w:hAnsi="Arial Narrow"/>
                <w:b/>
                <w:color w:val="000000"/>
              </w:rPr>
              <w:t>Электроэнергия, в том числе:</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b/>
                <w:color w:val="000000"/>
              </w:rPr>
            </w:pPr>
            <w:r>
              <w:rPr>
                <w:rFonts w:ascii="Arial Narrow" w:hAnsi="Arial Narrow"/>
                <w:b/>
                <w:color w:val="000000"/>
              </w:rPr>
              <w:t>млн. кВт*ч</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18 046,450</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20 276,697</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6 240,777</w:t>
            </w:r>
          </w:p>
        </w:tc>
      </w:tr>
      <w:tr w:rsidR="000369A1">
        <w:trPr>
          <w:trHeight w:val="345"/>
        </w:trPr>
        <w:tc>
          <w:tcPr>
            <w:tcW w:w="540" w:type="dxa"/>
            <w:vMerge/>
            <w:tcBorders>
              <w:left w:val="single" w:sz="4" w:space="0" w:color="000000"/>
              <w:right w:val="single" w:sz="4" w:space="0" w:color="000000"/>
            </w:tcBorders>
            <w:shd w:val="clear" w:color="FFFFFF" w:fill="FFFFFF"/>
            <w:textDirection w:val="btLr"/>
            <w:vAlign w:val="bottom"/>
          </w:tcPr>
          <w:p w:rsidR="000369A1" w:rsidRDefault="000369A1">
            <w:pPr>
              <w:jc w:val="center"/>
              <w:rPr>
                <w:rFonts w:ascii="Arial Narrow" w:hAnsi="Arial Narrow"/>
                <w:color w:val="000000"/>
              </w:rPr>
            </w:pP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по тарифу ФАС России/ РД</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color w:val="000000"/>
              </w:rPr>
            </w:pPr>
            <w:r>
              <w:rPr>
                <w:rFonts w:ascii="Arial Narrow" w:hAnsi="Arial Narrow"/>
                <w:color w:val="000000"/>
              </w:rPr>
              <w:t>млн. кВт*ч</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highlight w:val="yellow"/>
              </w:rPr>
            </w:pPr>
            <w:r>
              <w:rPr>
                <w:rFonts w:ascii="Arial Narrow" w:hAnsi="Arial Narrow"/>
                <w:color w:val="000000"/>
              </w:rPr>
              <w:t>16 924,884</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4 010,530</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0369A1">
            <w:pPr>
              <w:jc w:val="right"/>
              <w:rPr>
                <w:rFonts w:ascii="Arial Narrow" w:hAnsi="Arial Narrow"/>
                <w:color w:val="000000"/>
                <w:highlight w:val="yellow"/>
              </w:rPr>
            </w:pPr>
          </w:p>
        </w:tc>
      </w:tr>
      <w:tr w:rsidR="000369A1">
        <w:trPr>
          <w:trHeight w:val="345"/>
        </w:trPr>
        <w:tc>
          <w:tcPr>
            <w:tcW w:w="540" w:type="dxa"/>
            <w:vMerge/>
            <w:tcBorders>
              <w:left w:val="single" w:sz="4" w:space="0" w:color="000000"/>
              <w:right w:val="single" w:sz="4" w:space="0" w:color="000000"/>
            </w:tcBorders>
            <w:shd w:val="clear" w:color="FFFFFF" w:fill="FFFFFF"/>
            <w:textDirection w:val="btLr"/>
            <w:vAlign w:val="bottom"/>
          </w:tcPr>
          <w:p w:rsidR="000369A1" w:rsidRDefault="000369A1">
            <w:pPr>
              <w:jc w:val="center"/>
              <w:rPr>
                <w:rFonts w:ascii="Arial Narrow" w:hAnsi="Arial Narrow"/>
                <w:color w:val="000000"/>
              </w:rPr>
            </w:pP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 xml:space="preserve">на  РСВ </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color w:val="000000"/>
              </w:rPr>
            </w:pPr>
            <w:r>
              <w:rPr>
                <w:rFonts w:ascii="Arial Narrow" w:hAnsi="Arial Narrow"/>
                <w:color w:val="000000"/>
              </w:rPr>
              <w:t>млн. кВт*ч</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634,073</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15 444,082</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345"/>
        </w:trPr>
        <w:tc>
          <w:tcPr>
            <w:tcW w:w="540" w:type="dxa"/>
            <w:vMerge/>
            <w:tcBorders>
              <w:left w:val="single" w:sz="4" w:space="0" w:color="000000"/>
              <w:right w:val="single" w:sz="4" w:space="0" w:color="000000"/>
            </w:tcBorders>
            <w:shd w:val="clear" w:color="FFFFFF" w:fill="FFFFFF"/>
            <w:textDirection w:val="btLr"/>
            <w:vAlign w:val="bottom"/>
          </w:tcPr>
          <w:p w:rsidR="000369A1" w:rsidRDefault="000369A1">
            <w:pPr>
              <w:jc w:val="center"/>
              <w:rPr>
                <w:rFonts w:ascii="Arial Narrow" w:hAnsi="Arial Narrow"/>
                <w:color w:val="000000"/>
              </w:rPr>
            </w:pP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на БР</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color w:val="000000"/>
              </w:rPr>
            </w:pPr>
            <w:r>
              <w:rPr>
                <w:rFonts w:ascii="Arial Narrow" w:hAnsi="Arial Narrow"/>
                <w:color w:val="000000"/>
              </w:rPr>
              <w:t>млн. кВт*ч</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34,683</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822,085</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345"/>
        </w:trPr>
        <w:tc>
          <w:tcPr>
            <w:tcW w:w="540" w:type="dxa"/>
            <w:vMerge/>
            <w:tcBorders>
              <w:left w:val="single" w:sz="4" w:space="0" w:color="000000"/>
              <w:bottom w:val="single" w:sz="4" w:space="0" w:color="000000"/>
              <w:right w:val="single" w:sz="4" w:space="0" w:color="000000"/>
            </w:tcBorders>
            <w:shd w:val="clear" w:color="FFFFFF" w:fill="FFFFFF"/>
            <w:textDirection w:val="btLr"/>
            <w:vAlign w:val="bottom"/>
          </w:tcPr>
          <w:p w:rsidR="000369A1" w:rsidRDefault="000369A1">
            <w:pPr>
              <w:jc w:val="center"/>
              <w:rPr>
                <w:rFonts w:ascii="Arial Narrow" w:hAnsi="Arial Narrow"/>
                <w:color w:val="000000"/>
              </w:rPr>
            </w:pP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highlight w:val="yellow"/>
              </w:rPr>
            </w:pPr>
            <w:r>
              <w:rPr>
                <w:rFonts w:ascii="Arial Narrow" w:hAnsi="Arial Narrow"/>
                <w:color w:val="000000"/>
              </w:rPr>
              <w:t>электроэнергия по ДД (сверхбаланс)</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color w:val="000000"/>
              </w:rPr>
            </w:pPr>
            <w:r>
              <w:rPr>
                <w:rFonts w:ascii="Arial Narrow" w:hAnsi="Arial Narrow"/>
                <w:color w:val="000000"/>
              </w:rPr>
              <w:t>млн. кВт*ч</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highlight w:val="yellow"/>
              </w:rPr>
            </w:pPr>
            <w:r>
              <w:rPr>
                <w:rFonts w:ascii="Arial Narrow" w:hAnsi="Arial Narrow"/>
                <w:color w:val="000000"/>
              </w:rPr>
              <w:t>452,810</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0369A1">
            <w:pPr>
              <w:jc w:val="right"/>
              <w:rPr>
                <w:rFonts w:ascii="Arial Narrow" w:hAnsi="Arial Narrow"/>
                <w:color w:val="000000"/>
                <w:highlight w:val="yellow"/>
              </w:rPr>
            </w:pPr>
          </w:p>
        </w:tc>
      </w:tr>
      <w:tr w:rsidR="000369A1">
        <w:trPr>
          <w:trHeight w:val="413"/>
        </w:trPr>
        <w:tc>
          <w:tcPr>
            <w:tcW w:w="540" w:type="dxa"/>
            <w:tcBorders>
              <w:top w:val="none" w:sz="4" w:space="0" w:color="000000"/>
              <w:left w:val="single" w:sz="4" w:space="0" w:color="000000"/>
              <w:bottom w:val="single" w:sz="4" w:space="0" w:color="000000"/>
              <w:right w:val="single" w:sz="4" w:space="0" w:color="000000"/>
            </w:tcBorders>
            <w:shd w:val="clear" w:color="FFFFFF" w:fill="FFFFFF"/>
            <w:textDirection w:val="btLr"/>
            <w:vAlign w:val="bottom"/>
          </w:tcPr>
          <w:p w:rsidR="000369A1" w:rsidRDefault="00F222BA">
            <w:pPr>
              <w:jc w:val="center"/>
              <w:rPr>
                <w:rFonts w:ascii="Arial Narrow" w:hAnsi="Arial Narrow"/>
                <w:color w:val="000000"/>
              </w:rPr>
            </w:pPr>
            <w:r>
              <w:rPr>
                <w:rFonts w:ascii="Arial Narrow" w:hAnsi="Arial Narrow"/>
                <w:color w:val="000000"/>
              </w:rPr>
              <w:t>РР</w:t>
            </w:r>
          </w:p>
        </w:tc>
        <w:tc>
          <w:tcPr>
            <w:tcW w:w="3170"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b/>
                <w:color w:val="000000"/>
              </w:rPr>
            </w:pPr>
            <w:r>
              <w:rPr>
                <w:rFonts w:ascii="Arial Narrow" w:hAnsi="Arial Narrow"/>
                <w:b/>
                <w:color w:val="000000"/>
              </w:rPr>
              <w:t xml:space="preserve">Электроэнергия </w:t>
            </w:r>
          </w:p>
        </w:tc>
        <w:tc>
          <w:tcPr>
            <w:tcW w:w="1243"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rPr>
                <w:rFonts w:ascii="Arial Narrow" w:hAnsi="Arial Narrow"/>
                <w:b/>
                <w:color w:val="000000"/>
              </w:rPr>
            </w:pPr>
            <w:r>
              <w:rPr>
                <w:rFonts w:ascii="Arial Narrow" w:hAnsi="Arial Narrow"/>
                <w:b/>
                <w:color w:val="000000"/>
              </w:rPr>
              <w:t>млн. кВт*ч</w:t>
            </w:r>
          </w:p>
        </w:tc>
        <w:tc>
          <w:tcPr>
            <w:tcW w:w="152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highlight w:val="yellow"/>
              </w:rPr>
            </w:pPr>
            <w:r>
              <w:rPr>
                <w:rFonts w:ascii="Arial Narrow" w:hAnsi="Arial Narrow"/>
                <w:b/>
                <w:color w:val="000000"/>
              </w:rPr>
              <w:t>259,741</w:t>
            </w:r>
          </w:p>
        </w:tc>
        <w:tc>
          <w:tcPr>
            <w:tcW w:w="1275"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highlight w:val="yellow"/>
              </w:rPr>
            </w:pPr>
            <w:r>
              <w:rPr>
                <w:rFonts w:ascii="Arial Narrow" w:hAnsi="Arial Narrow"/>
                <w:b/>
                <w:color w:val="000000"/>
              </w:rPr>
              <w:t>253,651</w:t>
            </w:r>
          </w:p>
        </w:tc>
        <w:tc>
          <w:tcPr>
            <w:tcW w:w="1360"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highlight w:val="yellow"/>
              </w:rPr>
            </w:pPr>
            <w:r>
              <w:rPr>
                <w:rFonts w:ascii="Arial Narrow" w:hAnsi="Arial Narrow"/>
                <w:b/>
                <w:color w:val="000000"/>
              </w:rPr>
              <w:t>-6,09</w:t>
            </w:r>
          </w:p>
        </w:tc>
      </w:tr>
    </w:tbl>
    <w:p w:rsidR="000369A1" w:rsidRDefault="000369A1">
      <w:pPr>
        <w:ind w:firstLine="708"/>
        <w:jc w:val="both"/>
        <w:rPr>
          <w:highlight w:val="yellow"/>
          <w:lang w:eastAsia="en-US"/>
        </w:rPr>
      </w:pPr>
    </w:p>
    <w:p w:rsidR="000369A1" w:rsidRDefault="00F222BA">
      <w:pPr>
        <w:rPr>
          <w:rFonts w:ascii="Arial Narrow" w:hAnsi="Arial Narrow"/>
          <w:b/>
          <w:lang w:eastAsia="en-US"/>
        </w:rPr>
      </w:pPr>
      <w:r>
        <w:rPr>
          <w:rFonts w:ascii="Arial Narrow" w:hAnsi="Arial Narrow"/>
          <w:b/>
          <w:lang w:eastAsia="en-US"/>
        </w:rPr>
        <w:t xml:space="preserve"> Структура выручки от реализации электроэнергии и мощностей</w:t>
      </w:r>
    </w:p>
    <w:p w:rsidR="000369A1" w:rsidRDefault="00F222BA">
      <w:pPr>
        <w:ind w:right="283" w:firstLine="708"/>
        <w:jc w:val="right"/>
        <w:rPr>
          <w:rFonts w:ascii="Arial Narrow" w:hAnsi="Arial Narrow"/>
          <w:lang w:eastAsia="en-US"/>
        </w:rPr>
      </w:pPr>
      <w:r>
        <w:rPr>
          <w:rFonts w:ascii="Arial Narrow" w:hAnsi="Arial Narrow"/>
          <w:i/>
          <w:lang w:eastAsia="en-US"/>
        </w:rPr>
        <w:t xml:space="preserve">Таблица № 8, </w:t>
      </w:r>
      <w:r>
        <w:rPr>
          <w:rFonts w:ascii="Arial Narrow" w:hAnsi="Arial Narrow"/>
          <w:lang w:eastAsia="en-US"/>
        </w:rPr>
        <w:t>млн. руб. (без НДС)</w:t>
      </w:r>
    </w:p>
    <w:tbl>
      <w:tblPr>
        <w:tblW w:w="9062" w:type="dxa"/>
        <w:tblInd w:w="118" w:type="dxa"/>
        <w:tblLook w:val="04A0" w:firstRow="1" w:lastRow="0" w:firstColumn="1" w:lastColumn="0" w:noHBand="0" w:noVBand="1"/>
      </w:tblPr>
      <w:tblGrid>
        <w:gridCol w:w="540"/>
        <w:gridCol w:w="3986"/>
        <w:gridCol w:w="1276"/>
        <w:gridCol w:w="1418"/>
        <w:gridCol w:w="1842"/>
      </w:tblGrid>
      <w:tr w:rsidR="000369A1">
        <w:trPr>
          <w:trHeight w:val="570"/>
        </w:trPr>
        <w:tc>
          <w:tcPr>
            <w:tcW w:w="4526" w:type="dxa"/>
            <w:gridSpan w:val="2"/>
            <w:tcBorders>
              <w:top w:val="single" w:sz="8" w:space="0" w:color="000000"/>
              <w:left w:val="single" w:sz="8" w:space="0" w:color="000000"/>
              <w:bottom w:val="single" w:sz="8" w:space="0" w:color="000000"/>
              <w:right w:val="single" w:sz="4" w:space="0" w:color="000000"/>
            </w:tcBorders>
            <w:shd w:val="clear" w:color="FFFFFF" w:fill="E1E1FF"/>
            <w:noWrap/>
            <w:vAlign w:val="bottom"/>
          </w:tcPr>
          <w:p w:rsidR="000369A1" w:rsidRDefault="00F222BA">
            <w:pPr>
              <w:jc w:val="center"/>
              <w:rPr>
                <w:rFonts w:ascii="Arial Narrow" w:hAnsi="Arial Narrow"/>
                <w:b/>
                <w:color w:val="000000"/>
              </w:rPr>
            </w:pPr>
            <w:r>
              <w:rPr>
                <w:rFonts w:ascii="Arial Narrow" w:hAnsi="Arial Narrow"/>
                <w:b/>
                <w:color w:val="000000"/>
              </w:rPr>
              <w:t> </w:t>
            </w:r>
          </w:p>
        </w:tc>
        <w:tc>
          <w:tcPr>
            <w:tcW w:w="1276" w:type="dxa"/>
            <w:tcBorders>
              <w:top w:val="single" w:sz="8" w:space="0" w:color="000000"/>
              <w:left w:val="none" w:sz="4" w:space="0" w:color="000000"/>
              <w:bottom w:val="single" w:sz="8" w:space="0" w:color="000000"/>
              <w:right w:val="single" w:sz="4" w:space="0" w:color="000000"/>
            </w:tcBorders>
            <w:shd w:val="clear" w:color="FFFFFF" w:fill="E1E1FF"/>
            <w:noWrap/>
            <w:vAlign w:val="center"/>
          </w:tcPr>
          <w:p w:rsidR="000369A1" w:rsidRDefault="00F222BA">
            <w:pPr>
              <w:jc w:val="center"/>
              <w:rPr>
                <w:rFonts w:ascii="Arial Narrow" w:hAnsi="Arial Narrow"/>
                <w:b/>
                <w:color w:val="000000"/>
              </w:rPr>
            </w:pPr>
            <w:r>
              <w:rPr>
                <w:rFonts w:ascii="Arial Narrow" w:hAnsi="Arial Narrow"/>
                <w:b/>
                <w:color w:val="000000"/>
              </w:rPr>
              <w:t>2024 год</w:t>
            </w:r>
          </w:p>
        </w:tc>
        <w:tc>
          <w:tcPr>
            <w:tcW w:w="1418" w:type="dxa"/>
            <w:tcBorders>
              <w:top w:val="single" w:sz="8" w:space="0" w:color="000000"/>
              <w:left w:val="none" w:sz="4" w:space="0" w:color="000000"/>
              <w:bottom w:val="single" w:sz="8" w:space="0" w:color="000000"/>
              <w:right w:val="single" w:sz="4" w:space="0" w:color="000000"/>
            </w:tcBorders>
            <w:shd w:val="clear" w:color="FFFFFF" w:fill="E1E1FF"/>
            <w:noWrap/>
            <w:vAlign w:val="center"/>
          </w:tcPr>
          <w:p w:rsidR="000369A1" w:rsidRDefault="00F222BA">
            <w:pPr>
              <w:jc w:val="center"/>
              <w:rPr>
                <w:rFonts w:ascii="Arial Narrow" w:hAnsi="Arial Narrow"/>
                <w:b/>
                <w:color w:val="000000"/>
              </w:rPr>
            </w:pPr>
            <w:r>
              <w:rPr>
                <w:rFonts w:ascii="Arial Narrow" w:hAnsi="Arial Narrow"/>
                <w:b/>
                <w:color w:val="000000"/>
              </w:rPr>
              <w:t>2025 год</w:t>
            </w:r>
          </w:p>
        </w:tc>
        <w:tc>
          <w:tcPr>
            <w:tcW w:w="1842" w:type="dxa"/>
            <w:tcBorders>
              <w:top w:val="single" w:sz="8" w:space="0" w:color="000000"/>
              <w:left w:val="none" w:sz="4" w:space="0" w:color="000000"/>
              <w:bottom w:val="single" w:sz="8" w:space="0" w:color="000000"/>
              <w:right w:val="single" w:sz="8" w:space="0" w:color="000000"/>
            </w:tcBorders>
            <w:shd w:val="clear" w:color="FFFFFF" w:fill="E1E1FF"/>
            <w:vAlign w:val="center"/>
          </w:tcPr>
          <w:p w:rsidR="000369A1" w:rsidRDefault="00F222BA">
            <w:pPr>
              <w:jc w:val="center"/>
              <w:rPr>
                <w:rFonts w:ascii="Arial Narrow" w:hAnsi="Arial Narrow"/>
                <w:b/>
                <w:color w:val="000000"/>
              </w:rPr>
            </w:pPr>
            <w:r>
              <w:rPr>
                <w:rFonts w:ascii="Arial Narrow" w:hAnsi="Arial Narrow"/>
                <w:b/>
                <w:color w:val="000000"/>
              </w:rPr>
              <w:t>отклонение                    от 2024 г.</w:t>
            </w:r>
          </w:p>
        </w:tc>
      </w:tr>
      <w:tr w:rsidR="000369A1">
        <w:trPr>
          <w:trHeight w:val="285"/>
        </w:trPr>
        <w:tc>
          <w:tcPr>
            <w:tcW w:w="540" w:type="dxa"/>
            <w:vMerge w:val="restart"/>
            <w:tcBorders>
              <w:top w:val="none" w:sz="4" w:space="0" w:color="000000"/>
              <w:left w:val="single" w:sz="8" w:space="0" w:color="000000"/>
              <w:right w:val="single" w:sz="8" w:space="0" w:color="000000"/>
            </w:tcBorders>
            <w:shd w:val="clear" w:color="FFFFFF" w:fill="FFFFFF"/>
            <w:textDirection w:val="btLr"/>
            <w:vAlign w:val="center"/>
          </w:tcPr>
          <w:p w:rsidR="000369A1" w:rsidRDefault="00F222BA">
            <w:pPr>
              <w:jc w:val="center"/>
              <w:rPr>
                <w:rFonts w:ascii="Arial Narrow" w:hAnsi="Arial Narrow"/>
                <w:color w:val="000000"/>
              </w:rPr>
            </w:pPr>
            <w:r>
              <w:rPr>
                <w:rFonts w:ascii="Arial Narrow" w:hAnsi="Arial Narrow"/>
                <w:color w:val="000000"/>
              </w:rPr>
              <w:t>ОРЭМ</w:t>
            </w:r>
          </w:p>
        </w:tc>
        <w:tc>
          <w:tcPr>
            <w:tcW w:w="398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b/>
                <w:color w:val="000000"/>
              </w:rPr>
            </w:pPr>
            <w:r>
              <w:rPr>
                <w:rFonts w:ascii="Arial Narrow" w:hAnsi="Arial Narrow"/>
                <w:b/>
                <w:color w:val="000000"/>
              </w:rPr>
              <w:t>Мощность, в том числе:</w:t>
            </w:r>
          </w:p>
        </w:tc>
        <w:tc>
          <w:tcPr>
            <w:tcW w:w="1276"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rPr>
              <w:t>24 429,665</w:t>
            </w:r>
          </w:p>
        </w:tc>
        <w:tc>
          <w:tcPr>
            <w:tcW w:w="1418"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18 664,102</w:t>
            </w:r>
          </w:p>
        </w:tc>
        <w:tc>
          <w:tcPr>
            <w:tcW w:w="1842" w:type="dxa"/>
            <w:tcBorders>
              <w:top w:val="none" w:sz="4" w:space="0" w:color="000000"/>
              <w:left w:val="none" w:sz="4" w:space="0" w:color="000000"/>
              <w:bottom w:val="single" w:sz="8" w:space="0" w:color="000000"/>
              <w:right w:val="single" w:sz="8"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-5 765,563</w:t>
            </w:r>
          </w:p>
        </w:tc>
      </w:tr>
      <w:tr w:rsidR="000369A1">
        <w:trPr>
          <w:trHeight w:val="285"/>
        </w:trPr>
        <w:tc>
          <w:tcPr>
            <w:tcW w:w="540" w:type="dxa"/>
            <w:vMerge/>
            <w:tcBorders>
              <w:left w:val="single" w:sz="8" w:space="0" w:color="000000"/>
              <w:right w:val="single" w:sz="8" w:space="0" w:color="000000"/>
            </w:tcBorders>
            <w:shd w:val="clear" w:color="FFFFFF" w:fill="FFFFFF"/>
            <w:textDirection w:val="btLr"/>
            <w:vAlign w:val="center"/>
          </w:tcPr>
          <w:p w:rsidR="000369A1" w:rsidRDefault="000369A1">
            <w:pPr>
              <w:jc w:val="center"/>
              <w:rPr>
                <w:rFonts w:ascii="Arial Narrow" w:hAnsi="Arial Narrow"/>
                <w:color w:val="000000"/>
              </w:rPr>
            </w:pPr>
          </w:p>
        </w:tc>
        <w:tc>
          <w:tcPr>
            <w:tcW w:w="398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по тарифу ФАС России / РД</w:t>
            </w:r>
          </w:p>
        </w:tc>
        <w:tc>
          <w:tcPr>
            <w:tcW w:w="1276" w:type="dxa"/>
            <w:tcBorders>
              <w:top w:val="none" w:sz="4" w:space="0" w:color="000000"/>
              <w:left w:val="none" w:sz="4" w:space="0" w:color="000000"/>
              <w:bottom w:val="single" w:sz="8" w:space="0" w:color="000000"/>
              <w:right w:val="single" w:sz="4" w:space="0" w:color="000000"/>
            </w:tcBorders>
            <w:shd w:val="clear" w:color="FFFFFF" w:fill="FFFFFF"/>
            <w:noWrap/>
            <w:vAlign w:val="center"/>
          </w:tcPr>
          <w:p w:rsidR="000369A1" w:rsidRDefault="00F222BA">
            <w:pPr>
              <w:jc w:val="right"/>
              <w:rPr>
                <w:rFonts w:ascii="Arial Narrow" w:hAnsi="Arial Narrow"/>
              </w:rPr>
            </w:pPr>
            <w:r>
              <w:rPr>
                <w:rFonts w:ascii="Arial Narrow" w:hAnsi="Arial Narrow"/>
              </w:rPr>
              <w:t>24 429,665</w:t>
            </w:r>
          </w:p>
        </w:tc>
        <w:tc>
          <w:tcPr>
            <w:tcW w:w="1418"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3 378,942</w:t>
            </w:r>
          </w:p>
        </w:tc>
        <w:tc>
          <w:tcPr>
            <w:tcW w:w="1842" w:type="dxa"/>
            <w:tcBorders>
              <w:top w:val="none" w:sz="4" w:space="0" w:color="000000"/>
              <w:left w:val="none" w:sz="4" w:space="0" w:color="000000"/>
              <w:bottom w:val="single" w:sz="8" w:space="0" w:color="000000"/>
              <w:right w:val="single" w:sz="8"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285"/>
        </w:trPr>
        <w:tc>
          <w:tcPr>
            <w:tcW w:w="540" w:type="dxa"/>
            <w:vMerge/>
            <w:tcBorders>
              <w:left w:val="single" w:sz="8" w:space="0" w:color="000000"/>
              <w:right w:val="single" w:sz="8" w:space="0" w:color="000000"/>
            </w:tcBorders>
            <w:shd w:val="clear" w:color="FFFFFF" w:fill="FFFFFF"/>
            <w:textDirection w:val="btLr"/>
            <w:vAlign w:val="center"/>
          </w:tcPr>
          <w:p w:rsidR="000369A1" w:rsidRDefault="000369A1">
            <w:pPr>
              <w:jc w:val="center"/>
              <w:rPr>
                <w:rFonts w:ascii="Arial Narrow" w:hAnsi="Arial Narrow"/>
                <w:color w:val="000000"/>
              </w:rPr>
            </w:pPr>
          </w:p>
        </w:tc>
        <w:tc>
          <w:tcPr>
            <w:tcW w:w="398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Вынужденный режим</w:t>
            </w:r>
          </w:p>
        </w:tc>
        <w:tc>
          <w:tcPr>
            <w:tcW w:w="1276"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w:t>
            </w:r>
          </w:p>
        </w:tc>
        <w:tc>
          <w:tcPr>
            <w:tcW w:w="1418"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3 632,813</w:t>
            </w:r>
          </w:p>
        </w:tc>
        <w:tc>
          <w:tcPr>
            <w:tcW w:w="1842" w:type="dxa"/>
            <w:tcBorders>
              <w:top w:val="none" w:sz="4" w:space="0" w:color="000000"/>
              <w:left w:val="none" w:sz="4" w:space="0" w:color="000000"/>
              <w:bottom w:val="single" w:sz="8" w:space="0" w:color="000000"/>
              <w:right w:val="single" w:sz="8"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285"/>
        </w:trPr>
        <w:tc>
          <w:tcPr>
            <w:tcW w:w="540" w:type="dxa"/>
            <w:vMerge/>
            <w:tcBorders>
              <w:left w:val="single" w:sz="8" w:space="0" w:color="000000"/>
              <w:right w:val="single" w:sz="8" w:space="0" w:color="000000"/>
            </w:tcBorders>
            <w:shd w:val="clear" w:color="FFFFFF" w:fill="FFFFFF"/>
            <w:textDirection w:val="btLr"/>
            <w:vAlign w:val="center"/>
          </w:tcPr>
          <w:p w:rsidR="000369A1" w:rsidRDefault="000369A1">
            <w:pPr>
              <w:jc w:val="center"/>
              <w:rPr>
                <w:rFonts w:ascii="Arial Narrow" w:hAnsi="Arial Narrow"/>
                <w:color w:val="000000"/>
              </w:rPr>
            </w:pPr>
          </w:p>
        </w:tc>
        <w:tc>
          <w:tcPr>
            <w:tcW w:w="398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Коммерческий отбор мощности</w:t>
            </w:r>
          </w:p>
        </w:tc>
        <w:tc>
          <w:tcPr>
            <w:tcW w:w="1276"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w:t>
            </w:r>
          </w:p>
        </w:tc>
        <w:tc>
          <w:tcPr>
            <w:tcW w:w="1418"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11 652,347</w:t>
            </w:r>
          </w:p>
        </w:tc>
        <w:tc>
          <w:tcPr>
            <w:tcW w:w="1842" w:type="dxa"/>
            <w:tcBorders>
              <w:top w:val="none" w:sz="4" w:space="0" w:color="000000"/>
              <w:left w:val="none" w:sz="4" w:space="0" w:color="000000"/>
              <w:bottom w:val="single" w:sz="8" w:space="0" w:color="000000"/>
              <w:right w:val="single" w:sz="8"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285"/>
        </w:trPr>
        <w:tc>
          <w:tcPr>
            <w:tcW w:w="540" w:type="dxa"/>
            <w:vMerge/>
            <w:tcBorders>
              <w:left w:val="single" w:sz="8" w:space="0" w:color="000000"/>
              <w:right w:val="single" w:sz="8" w:space="0" w:color="000000"/>
            </w:tcBorders>
            <w:shd w:val="clear" w:color="FFFFFF" w:fill="FFFFFF"/>
            <w:textDirection w:val="btLr"/>
            <w:vAlign w:val="center"/>
          </w:tcPr>
          <w:p w:rsidR="000369A1" w:rsidRDefault="000369A1">
            <w:pPr>
              <w:jc w:val="center"/>
              <w:rPr>
                <w:rFonts w:ascii="Arial Narrow" w:hAnsi="Arial Narrow"/>
                <w:color w:val="000000"/>
              </w:rPr>
            </w:pPr>
          </w:p>
        </w:tc>
        <w:tc>
          <w:tcPr>
            <w:tcW w:w="398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b/>
                <w:color w:val="000000"/>
              </w:rPr>
            </w:pPr>
            <w:r>
              <w:rPr>
                <w:rFonts w:ascii="Arial Narrow" w:hAnsi="Arial Narrow"/>
                <w:b/>
                <w:color w:val="000000"/>
              </w:rPr>
              <w:t>Электроэнергия, в том числе:</w:t>
            </w:r>
          </w:p>
        </w:tc>
        <w:tc>
          <w:tcPr>
            <w:tcW w:w="1276"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45 919,671</w:t>
            </w:r>
          </w:p>
        </w:tc>
        <w:tc>
          <w:tcPr>
            <w:tcW w:w="1418"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62 684,308</w:t>
            </w:r>
          </w:p>
        </w:tc>
        <w:tc>
          <w:tcPr>
            <w:tcW w:w="1842" w:type="dxa"/>
            <w:tcBorders>
              <w:top w:val="none" w:sz="4" w:space="0" w:color="000000"/>
              <w:left w:val="none" w:sz="4" w:space="0" w:color="000000"/>
              <w:bottom w:val="single" w:sz="8" w:space="0" w:color="000000"/>
              <w:right w:val="single" w:sz="8"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16 764,637</w:t>
            </w:r>
          </w:p>
        </w:tc>
      </w:tr>
      <w:tr w:rsidR="000369A1">
        <w:trPr>
          <w:trHeight w:val="285"/>
        </w:trPr>
        <w:tc>
          <w:tcPr>
            <w:tcW w:w="540" w:type="dxa"/>
            <w:vMerge/>
            <w:tcBorders>
              <w:left w:val="single" w:sz="8" w:space="0" w:color="000000"/>
              <w:right w:val="single" w:sz="8" w:space="0" w:color="000000"/>
            </w:tcBorders>
            <w:shd w:val="clear" w:color="FFFFFF" w:fill="FFFFFF"/>
            <w:textDirection w:val="btLr"/>
            <w:vAlign w:val="center"/>
          </w:tcPr>
          <w:p w:rsidR="000369A1" w:rsidRDefault="000369A1">
            <w:pPr>
              <w:jc w:val="center"/>
              <w:rPr>
                <w:rFonts w:ascii="Arial Narrow" w:hAnsi="Arial Narrow"/>
                <w:color w:val="000000"/>
              </w:rPr>
            </w:pPr>
          </w:p>
        </w:tc>
        <w:tc>
          <w:tcPr>
            <w:tcW w:w="398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по тарифу ФАС России/ РД</w:t>
            </w:r>
          </w:p>
        </w:tc>
        <w:tc>
          <w:tcPr>
            <w:tcW w:w="1276"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42 375,724</w:t>
            </w:r>
          </w:p>
        </w:tc>
        <w:tc>
          <w:tcPr>
            <w:tcW w:w="1418" w:type="dxa"/>
            <w:tcBorders>
              <w:top w:val="none" w:sz="4" w:space="0" w:color="000000"/>
              <w:left w:val="non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12 350,923</w:t>
            </w:r>
          </w:p>
        </w:tc>
        <w:tc>
          <w:tcPr>
            <w:tcW w:w="1842" w:type="dxa"/>
            <w:tcBorders>
              <w:top w:val="none" w:sz="4" w:space="0" w:color="000000"/>
              <w:left w:val="none" w:sz="4" w:space="0" w:color="000000"/>
              <w:bottom w:val="single" w:sz="4" w:space="0" w:color="000000"/>
              <w:right w:val="single" w:sz="8"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285"/>
        </w:trPr>
        <w:tc>
          <w:tcPr>
            <w:tcW w:w="540" w:type="dxa"/>
            <w:vMerge/>
            <w:tcBorders>
              <w:left w:val="single" w:sz="8" w:space="0" w:color="000000"/>
              <w:right w:val="single" w:sz="4" w:space="0" w:color="000000"/>
            </w:tcBorders>
            <w:shd w:val="clear" w:color="FFFFFF" w:fill="FFFFFF"/>
            <w:textDirection w:val="btLr"/>
            <w:vAlign w:val="center"/>
          </w:tcPr>
          <w:p w:rsidR="000369A1" w:rsidRDefault="000369A1">
            <w:pPr>
              <w:jc w:val="center"/>
              <w:rPr>
                <w:rFonts w:ascii="Arial Narrow" w:hAnsi="Arial Narrow"/>
                <w:color w:val="000000"/>
              </w:rPr>
            </w:pPr>
          </w:p>
        </w:tc>
        <w:tc>
          <w:tcPr>
            <w:tcW w:w="3986"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 xml:space="preserve">на  РСВ </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1 579,584</w:t>
            </w:r>
          </w:p>
        </w:tc>
        <w:tc>
          <w:tcPr>
            <w:tcW w:w="1418" w:type="dxa"/>
            <w:tcBorders>
              <w:top w:val="single" w:sz="4" w:space="0" w:color="000000"/>
              <w:left w:val="single" w:sz="4" w:space="0" w:color="000000"/>
              <w:bottom w:val="single" w:sz="4"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48 084,667</w:t>
            </w:r>
          </w:p>
        </w:tc>
        <w:tc>
          <w:tcPr>
            <w:tcW w:w="1842" w:type="dxa"/>
            <w:tcBorders>
              <w:top w:val="single" w:sz="4" w:space="0" w:color="000000"/>
              <w:left w:val="single" w:sz="4" w:space="0" w:color="000000"/>
              <w:bottom w:val="single" w:sz="4" w:space="0" w:color="000000"/>
              <w:right w:val="single" w:sz="4"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285"/>
        </w:trPr>
        <w:tc>
          <w:tcPr>
            <w:tcW w:w="540" w:type="dxa"/>
            <w:vMerge/>
            <w:tcBorders>
              <w:left w:val="single" w:sz="8" w:space="0" w:color="000000"/>
              <w:right w:val="single" w:sz="8" w:space="0" w:color="000000"/>
            </w:tcBorders>
            <w:shd w:val="clear" w:color="FFFFFF" w:fill="FFFFFF"/>
            <w:textDirection w:val="btLr"/>
            <w:vAlign w:val="center"/>
          </w:tcPr>
          <w:p w:rsidR="000369A1" w:rsidRDefault="000369A1">
            <w:pPr>
              <w:jc w:val="center"/>
              <w:rPr>
                <w:rFonts w:ascii="Arial Narrow" w:hAnsi="Arial Narrow"/>
                <w:color w:val="000000"/>
              </w:rPr>
            </w:pPr>
          </w:p>
        </w:tc>
        <w:tc>
          <w:tcPr>
            <w:tcW w:w="3986"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на БР</w:t>
            </w:r>
          </w:p>
        </w:tc>
        <w:tc>
          <w:tcPr>
            <w:tcW w:w="1276" w:type="dxa"/>
            <w:tcBorders>
              <w:top w:val="singl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87,271</w:t>
            </w:r>
          </w:p>
        </w:tc>
        <w:tc>
          <w:tcPr>
            <w:tcW w:w="1418" w:type="dxa"/>
            <w:tcBorders>
              <w:top w:val="singl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2 248,718</w:t>
            </w:r>
          </w:p>
        </w:tc>
        <w:tc>
          <w:tcPr>
            <w:tcW w:w="1842" w:type="dxa"/>
            <w:tcBorders>
              <w:top w:val="single" w:sz="4" w:space="0" w:color="000000"/>
              <w:left w:val="none" w:sz="4" w:space="0" w:color="000000"/>
              <w:bottom w:val="single" w:sz="8" w:space="0" w:color="000000"/>
              <w:right w:val="single" w:sz="8"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285"/>
        </w:trPr>
        <w:tc>
          <w:tcPr>
            <w:tcW w:w="540" w:type="dxa"/>
            <w:vMerge/>
            <w:tcBorders>
              <w:left w:val="single" w:sz="8" w:space="0" w:color="000000"/>
              <w:bottom w:val="single" w:sz="8" w:space="0" w:color="000000"/>
              <w:right w:val="single" w:sz="8" w:space="0" w:color="000000"/>
            </w:tcBorders>
            <w:shd w:val="clear" w:color="FFFFFF" w:fill="FFFFFF"/>
            <w:textDirection w:val="btLr"/>
            <w:vAlign w:val="center"/>
          </w:tcPr>
          <w:p w:rsidR="000369A1" w:rsidRDefault="000369A1">
            <w:pPr>
              <w:jc w:val="center"/>
              <w:rPr>
                <w:rFonts w:ascii="Arial Narrow" w:hAnsi="Arial Narrow"/>
                <w:color w:val="000000"/>
              </w:rPr>
            </w:pPr>
          </w:p>
        </w:tc>
        <w:tc>
          <w:tcPr>
            <w:tcW w:w="398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rPr>
                <w:rFonts w:ascii="Arial Narrow" w:hAnsi="Arial Narrow"/>
                <w:color w:val="000000"/>
              </w:rPr>
            </w:pPr>
            <w:r>
              <w:rPr>
                <w:rFonts w:ascii="Arial Narrow" w:hAnsi="Arial Narrow"/>
                <w:color w:val="000000"/>
              </w:rPr>
              <w:t>электроэнергия по ДД (сверхбаланс)</w:t>
            </w:r>
          </w:p>
        </w:tc>
        <w:tc>
          <w:tcPr>
            <w:tcW w:w="1276"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1 877,092</w:t>
            </w:r>
          </w:p>
        </w:tc>
        <w:tc>
          <w:tcPr>
            <w:tcW w:w="1418"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color w:val="000000"/>
              </w:rPr>
            </w:pPr>
            <w:r>
              <w:rPr>
                <w:rFonts w:ascii="Arial Narrow" w:hAnsi="Arial Narrow"/>
                <w:color w:val="000000"/>
              </w:rPr>
              <w:t>-</w:t>
            </w:r>
          </w:p>
        </w:tc>
        <w:tc>
          <w:tcPr>
            <w:tcW w:w="1842" w:type="dxa"/>
            <w:tcBorders>
              <w:top w:val="none" w:sz="4" w:space="0" w:color="000000"/>
              <w:left w:val="none" w:sz="4" w:space="0" w:color="000000"/>
              <w:bottom w:val="single" w:sz="8" w:space="0" w:color="000000"/>
              <w:right w:val="single" w:sz="8" w:space="0" w:color="000000"/>
            </w:tcBorders>
            <w:shd w:val="clear" w:color="FFFFFF" w:fill="FFFFFF"/>
            <w:noWrap/>
            <w:vAlign w:val="bottom"/>
          </w:tcPr>
          <w:p w:rsidR="000369A1" w:rsidRDefault="000369A1">
            <w:pPr>
              <w:jc w:val="right"/>
              <w:rPr>
                <w:rFonts w:ascii="Arial Narrow" w:hAnsi="Arial Narrow"/>
                <w:color w:val="000000"/>
              </w:rPr>
            </w:pPr>
          </w:p>
        </w:tc>
      </w:tr>
      <w:tr w:rsidR="000369A1">
        <w:trPr>
          <w:trHeight w:val="363"/>
        </w:trPr>
        <w:tc>
          <w:tcPr>
            <w:tcW w:w="540" w:type="dxa"/>
            <w:tcBorders>
              <w:top w:val="none" w:sz="4" w:space="0" w:color="000000"/>
              <w:left w:val="single" w:sz="8" w:space="0" w:color="000000"/>
              <w:bottom w:val="single" w:sz="8" w:space="0" w:color="000000"/>
              <w:right w:val="single" w:sz="8" w:space="0" w:color="000000"/>
            </w:tcBorders>
            <w:shd w:val="clear" w:color="FFFFFF" w:fill="FFFFFF"/>
            <w:textDirection w:val="btLr"/>
            <w:vAlign w:val="center"/>
          </w:tcPr>
          <w:p w:rsidR="000369A1" w:rsidRDefault="00F222BA">
            <w:pPr>
              <w:jc w:val="center"/>
              <w:rPr>
                <w:rFonts w:ascii="Arial Narrow" w:hAnsi="Arial Narrow"/>
                <w:color w:val="000000"/>
              </w:rPr>
            </w:pPr>
            <w:r>
              <w:rPr>
                <w:rFonts w:ascii="Arial Narrow" w:hAnsi="Arial Narrow"/>
                <w:color w:val="000000"/>
              </w:rPr>
              <w:t>РР</w:t>
            </w:r>
          </w:p>
        </w:tc>
        <w:tc>
          <w:tcPr>
            <w:tcW w:w="3986" w:type="dxa"/>
            <w:tcBorders>
              <w:top w:val="none" w:sz="4" w:space="0" w:color="000000"/>
              <w:left w:val="none" w:sz="4" w:space="0" w:color="000000"/>
              <w:bottom w:val="single" w:sz="8" w:space="0" w:color="000000"/>
              <w:right w:val="single" w:sz="4" w:space="0" w:color="000000"/>
            </w:tcBorders>
            <w:shd w:val="clear" w:color="FFFFFF" w:fill="FFFFFF"/>
            <w:noWrap/>
            <w:vAlign w:val="center"/>
          </w:tcPr>
          <w:p w:rsidR="000369A1" w:rsidRDefault="00F222BA">
            <w:pPr>
              <w:rPr>
                <w:rFonts w:ascii="Arial Narrow" w:hAnsi="Arial Narrow"/>
                <w:b/>
                <w:color w:val="000000"/>
              </w:rPr>
            </w:pPr>
            <w:r>
              <w:rPr>
                <w:rFonts w:ascii="Arial Narrow" w:hAnsi="Arial Narrow"/>
                <w:b/>
                <w:color w:val="000000"/>
              </w:rPr>
              <w:t xml:space="preserve">Электроэнергия </w:t>
            </w:r>
          </w:p>
        </w:tc>
        <w:tc>
          <w:tcPr>
            <w:tcW w:w="1276"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1 703,481</w:t>
            </w:r>
          </w:p>
        </w:tc>
        <w:tc>
          <w:tcPr>
            <w:tcW w:w="1418" w:type="dxa"/>
            <w:tcBorders>
              <w:top w:val="none" w:sz="4" w:space="0" w:color="000000"/>
              <w:left w:val="none" w:sz="4" w:space="0" w:color="000000"/>
              <w:bottom w:val="single" w:sz="8" w:space="0" w:color="000000"/>
              <w:right w:val="single" w:sz="4"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1 695, 184</w:t>
            </w:r>
          </w:p>
        </w:tc>
        <w:tc>
          <w:tcPr>
            <w:tcW w:w="1842" w:type="dxa"/>
            <w:tcBorders>
              <w:top w:val="none" w:sz="4" w:space="0" w:color="000000"/>
              <w:left w:val="none" w:sz="4" w:space="0" w:color="000000"/>
              <w:bottom w:val="single" w:sz="8" w:space="0" w:color="000000"/>
              <w:right w:val="single" w:sz="8" w:space="0" w:color="000000"/>
            </w:tcBorders>
            <w:shd w:val="clear" w:color="FFFFFF" w:fill="FFFFFF"/>
            <w:noWrap/>
            <w:vAlign w:val="bottom"/>
          </w:tcPr>
          <w:p w:rsidR="000369A1" w:rsidRDefault="00F222BA">
            <w:pPr>
              <w:jc w:val="right"/>
              <w:rPr>
                <w:rFonts w:ascii="Arial Narrow" w:hAnsi="Arial Narrow"/>
                <w:b/>
                <w:color w:val="000000"/>
              </w:rPr>
            </w:pPr>
            <w:r>
              <w:rPr>
                <w:rFonts w:ascii="Arial Narrow" w:hAnsi="Arial Narrow"/>
                <w:b/>
                <w:color w:val="000000"/>
              </w:rPr>
              <w:t>-8,297</w:t>
            </w:r>
          </w:p>
        </w:tc>
      </w:tr>
    </w:tbl>
    <w:p w:rsidR="000369A1" w:rsidRDefault="000369A1">
      <w:pPr>
        <w:spacing w:line="281" w:lineRule="auto"/>
        <w:ind w:firstLine="709"/>
        <w:jc w:val="both"/>
        <w:rPr>
          <w:rFonts w:ascii="Arial Narrow" w:hAnsi="Arial Narrow"/>
          <w:lang w:eastAsia="en-US"/>
        </w:rPr>
      </w:pPr>
    </w:p>
    <w:p w:rsidR="000369A1" w:rsidRDefault="00F222BA">
      <w:pPr>
        <w:spacing w:line="281" w:lineRule="auto"/>
        <w:ind w:firstLine="709"/>
        <w:jc w:val="both"/>
        <w:rPr>
          <w:rFonts w:ascii="Arial Narrow" w:hAnsi="Arial Narrow"/>
          <w:lang w:eastAsia="en-US"/>
        </w:rPr>
      </w:pPr>
      <w:r>
        <w:rPr>
          <w:rFonts w:ascii="Arial Narrow" w:hAnsi="Arial Narrow"/>
          <w:lang w:eastAsia="en-US"/>
        </w:rPr>
        <w:t>Уменьшение выручки за поставленную на оптовый рынок мощность обусловлена снижением объема поставки в 2025 году на 670,716 МВт</w:t>
      </w:r>
      <w:r>
        <w:rPr>
          <w:rFonts w:ascii="Arial Narrow" w:hAnsi="Arial Narrow"/>
        </w:rPr>
        <w:t>.</w:t>
      </w:r>
    </w:p>
    <w:p w:rsidR="000369A1" w:rsidRDefault="00F222BA">
      <w:pPr>
        <w:spacing w:line="281" w:lineRule="auto"/>
        <w:ind w:firstLine="709"/>
        <w:jc w:val="both"/>
        <w:rPr>
          <w:rFonts w:ascii="Arial Narrow" w:hAnsi="Arial Narrow"/>
          <w:lang w:eastAsia="en-US"/>
        </w:rPr>
      </w:pPr>
      <w:r>
        <w:rPr>
          <w:rFonts w:ascii="Arial Narrow" w:hAnsi="Arial Narrow"/>
          <w:lang w:eastAsia="en-US"/>
        </w:rPr>
        <w:t xml:space="preserve">Увеличение выручки за поставленную на оптовый рынок электрическую энергию обусловлено увеличением объема реализации электроэнергии на 6 240,777 млн. кВт*ч. Кроме того, необходимо отметить, что при переходе в ценовую зону для АО «ДГК» изменилась договорная модель оптового рынка и компания реализовывает на ОРЭМ всю выработанную электрическую энергию. До 01.01.2025, при функционировании в неценовой зоне, на ОРЭМ продавался объем полезного отпуска электрической энергии (разница между выработкой и собственным потреблением электростанции). </w:t>
      </w:r>
    </w:p>
    <w:p w:rsidR="000369A1" w:rsidRDefault="00F222BA">
      <w:pPr>
        <w:spacing w:line="281" w:lineRule="auto"/>
        <w:ind w:firstLine="709"/>
        <w:jc w:val="both"/>
        <w:rPr>
          <w:rFonts w:ascii="Arial Narrow" w:hAnsi="Arial Narrow"/>
          <w:color w:val="000000"/>
        </w:rPr>
      </w:pPr>
      <w:r>
        <w:rPr>
          <w:rFonts w:ascii="Arial Narrow" w:hAnsi="Arial Narrow"/>
          <w:lang w:eastAsia="en-US"/>
        </w:rPr>
        <w:t xml:space="preserve">Снижение выручки за поставленную на розничный рынок электрическую энергию обусловлено уменьшением объема полезного отпуска на 6,09 млн. кВт*ч, так как средневзвешенный годовой тариф 2025 года остался практически на уровне 2024 года (средний годовой тариф </w:t>
      </w:r>
      <w:r>
        <w:rPr>
          <w:rFonts w:ascii="Arial Narrow" w:hAnsi="Arial Narrow"/>
          <w:color w:val="000000"/>
        </w:rPr>
        <w:t>2024 года -  6,604905 руб./кВт*ч, 2025 года – 6,68331 руб./кВт*ч).</w:t>
      </w: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0369A1">
      <w:pPr>
        <w:ind w:firstLine="567"/>
        <w:jc w:val="both"/>
        <w:rPr>
          <w:rFonts w:ascii="Arial Narrow" w:hAnsi="Arial Narrow" w:cs="Arial Narrow"/>
          <w:i/>
          <w:color w:val="FF0000"/>
        </w:rPr>
      </w:pPr>
    </w:p>
    <w:p w:rsidR="000369A1" w:rsidRDefault="00F222BA">
      <w:pPr>
        <w:pStyle w:val="220"/>
        <w:spacing w:before="360" w:after="120"/>
        <w:ind w:firstLine="0"/>
        <w:jc w:val="left"/>
        <w:outlineLvl w:val="0"/>
        <w:rPr>
          <w:rFonts w:ascii="Arial Narrow" w:hAnsi="Arial Narrow" w:cs="Arial Narrow"/>
          <w:color w:val="0070C0"/>
          <w:szCs w:val="24"/>
        </w:rPr>
      </w:pPr>
      <w:bookmarkStart w:id="8" w:name="_Toc226045354"/>
      <w:r>
        <w:rPr>
          <w:rFonts w:ascii="Arial Narrow" w:hAnsi="Arial Narrow" w:cs="Arial Narrow"/>
          <w:b/>
          <w:color w:val="0070C0"/>
          <w:sz w:val="28"/>
        </w:rPr>
        <w:lastRenderedPageBreak/>
        <w:t>Раздел 3. Управление состоянием основных фондов</w:t>
      </w:r>
      <w:bookmarkEnd w:id="8"/>
      <w:r>
        <w:rPr>
          <w:rFonts w:ascii="Arial Narrow" w:hAnsi="Arial Narrow" w:cs="Arial Narrow"/>
          <w:b/>
          <w:color w:val="0070C0"/>
          <w:sz w:val="28"/>
        </w:rPr>
        <w:t xml:space="preserve"> </w:t>
      </w:r>
    </w:p>
    <w:p w:rsidR="000369A1" w:rsidRDefault="00F222BA">
      <w:pPr>
        <w:pStyle w:val="2"/>
        <w:jc w:val="both"/>
        <w:rPr>
          <w:rFonts w:ascii="Arial Narrow" w:hAnsi="Arial Narrow" w:cs="Arial Narrow"/>
          <w:color w:val="FF0000"/>
        </w:rPr>
      </w:pPr>
      <w:bookmarkStart w:id="9" w:name="_Toc226045355"/>
      <w:r>
        <w:rPr>
          <w:rFonts w:ascii="Arial Narrow" w:hAnsi="Arial Narrow" w:cs="Arial Narrow"/>
          <w:i w:val="0"/>
          <w:color w:val="0070C0"/>
          <w:sz w:val="24"/>
          <w:szCs w:val="24"/>
        </w:rPr>
        <w:t>3.1. Управление состоянием основных фондов – техническое обслуживание, ремонт, техническое перевооружение</w:t>
      </w:r>
      <w:bookmarkEnd w:id="9"/>
      <w:r>
        <w:rPr>
          <w:rFonts w:ascii="Arial Narrow" w:hAnsi="Arial Narrow" w:cs="Arial Narrow"/>
          <w:i w:val="0"/>
          <w:color w:val="0070C0"/>
          <w:sz w:val="24"/>
          <w:szCs w:val="24"/>
        </w:rPr>
        <w:t xml:space="preserve"> </w:t>
      </w:r>
    </w:p>
    <w:p w:rsidR="000369A1" w:rsidRDefault="000369A1">
      <w:pPr>
        <w:ind w:firstLine="567"/>
        <w:jc w:val="both"/>
        <w:rPr>
          <w:rFonts w:ascii="Arial Narrow" w:hAnsi="Arial Narrow" w:cs="Arial Narrow"/>
          <w:i/>
          <w:color w:val="FF0000"/>
        </w:rPr>
      </w:pPr>
    </w:p>
    <w:p w:rsidR="000369A1" w:rsidRDefault="00F222BA">
      <w:pPr>
        <w:ind w:firstLine="567"/>
        <w:jc w:val="right"/>
        <w:rPr>
          <w:rFonts w:ascii="Arial Narrow" w:hAnsi="Arial Narrow" w:cs="Arial Narrow"/>
          <w:b/>
          <w:sz w:val="22"/>
          <w:szCs w:val="22"/>
        </w:rPr>
      </w:pPr>
      <w:r>
        <w:rPr>
          <w:rFonts w:ascii="Arial Narrow" w:hAnsi="Arial Narrow" w:cs="Arial Narrow"/>
          <w:i/>
        </w:rPr>
        <w:t xml:space="preserve">Таблица </w:t>
      </w:r>
      <w:r>
        <w:rPr>
          <w:rFonts w:ascii="Arial Narrow" w:hAnsi="Arial Narrow" w:cs="Arial Narrow"/>
          <w:bCs/>
          <w:i/>
          <w:iCs/>
        </w:rPr>
        <w:t>№ 9</w:t>
      </w:r>
    </w:p>
    <w:tbl>
      <w:tblPr>
        <w:tblW w:w="5154" w:type="pct"/>
        <w:jc w:val="center"/>
        <w:tblLayout w:type="fixed"/>
        <w:tblLook w:val="0000" w:firstRow="0" w:lastRow="0" w:firstColumn="0" w:lastColumn="0" w:noHBand="0" w:noVBand="0"/>
      </w:tblPr>
      <w:tblGrid>
        <w:gridCol w:w="1959"/>
        <w:gridCol w:w="837"/>
        <w:gridCol w:w="1088"/>
        <w:gridCol w:w="937"/>
        <w:gridCol w:w="1332"/>
        <w:gridCol w:w="10"/>
        <w:gridCol w:w="1039"/>
        <w:gridCol w:w="1079"/>
        <w:gridCol w:w="1353"/>
      </w:tblGrid>
      <w:tr w:rsidR="000369A1">
        <w:trPr>
          <w:trHeight w:val="23"/>
          <w:jc w:val="center"/>
        </w:trPr>
        <w:tc>
          <w:tcPr>
            <w:tcW w:w="1959" w:type="dxa"/>
            <w:vMerge w:val="restart"/>
            <w:tcBorders>
              <w:top w:val="single" w:sz="8" w:space="0" w:color="000000"/>
              <w:left w:val="single" w:sz="4" w:space="0" w:color="000000"/>
              <w:bottom w:val="single" w:sz="8"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sz w:val="22"/>
                <w:szCs w:val="22"/>
              </w:rPr>
              <w:t>Наименование оборудования</w:t>
            </w:r>
          </w:p>
        </w:tc>
        <w:tc>
          <w:tcPr>
            <w:tcW w:w="837" w:type="dxa"/>
            <w:vMerge w:val="restart"/>
            <w:tcBorders>
              <w:top w:val="single" w:sz="8" w:space="0" w:color="000000"/>
              <w:left w:val="single" w:sz="4" w:space="0" w:color="000000"/>
              <w:bottom w:val="single" w:sz="8"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sz w:val="22"/>
                <w:szCs w:val="22"/>
              </w:rPr>
              <w:t>Ед. изм.</w:t>
            </w:r>
          </w:p>
        </w:tc>
        <w:tc>
          <w:tcPr>
            <w:tcW w:w="3367" w:type="dxa"/>
            <w:gridSpan w:val="4"/>
            <w:tcBorders>
              <w:top w:val="single" w:sz="8" w:space="0" w:color="000000"/>
              <w:bottom w:val="single" w:sz="8" w:space="0" w:color="000000"/>
              <w:right w:val="single" w:sz="4" w:space="0" w:color="000000"/>
            </w:tcBorders>
            <w:shd w:val="clear" w:color="FFFFFF" w:fill="DFDFFF"/>
            <w:vAlign w:val="bottom"/>
          </w:tcPr>
          <w:p w:rsidR="000369A1" w:rsidRDefault="00F222BA">
            <w:pPr>
              <w:jc w:val="center"/>
            </w:pPr>
            <w:r>
              <w:rPr>
                <w:rFonts w:ascii="Arial Narrow" w:hAnsi="Arial Narrow" w:cs="Arial Narrow"/>
                <w:b/>
                <w:sz w:val="22"/>
                <w:szCs w:val="22"/>
              </w:rPr>
              <w:t>2024 г.</w:t>
            </w:r>
          </w:p>
        </w:tc>
        <w:tc>
          <w:tcPr>
            <w:tcW w:w="3471" w:type="dxa"/>
            <w:gridSpan w:val="3"/>
            <w:tcBorders>
              <w:top w:val="single" w:sz="8" w:space="0" w:color="000000"/>
              <w:bottom w:val="single" w:sz="8" w:space="0" w:color="000000"/>
              <w:right w:val="single" w:sz="4" w:space="0" w:color="000000"/>
            </w:tcBorders>
            <w:shd w:val="clear" w:color="FFFFFF" w:fill="DFDFFF"/>
            <w:vAlign w:val="bottom"/>
          </w:tcPr>
          <w:p w:rsidR="000369A1" w:rsidRDefault="00F222BA">
            <w:pPr>
              <w:jc w:val="center"/>
            </w:pPr>
            <w:r>
              <w:rPr>
                <w:rFonts w:ascii="Arial Narrow" w:hAnsi="Arial Narrow" w:cs="Arial Narrow"/>
                <w:b/>
                <w:sz w:val="22"/>
                <w:szCs w:val="22"/>
              </w:rPr>
              <w:t>2025 г.</w:t>
            </w:r>
          </w:p>
        </w:tc>
      </w:tr>
      <w:tr w:rsidR="000369A1">
        <w:trPr>
          <w:trHeight w:val="322"/>
          <w:jc w:val="center"/>
        </w:trPr>
        <w:tc>
          <w:tcPr>
            <w:tcW w:w="1959" w:type="dxa"/>
            <w:vMerge/>
            <w:tcBorders>
              <w:top w:val="single" w:sz="8" w:space="0" w:color="000000"/>
              <w:left w:val="single" w:sz="4" w:space="0" w:color="000000"/>
              <w:bottom w:val="single" w:sz="8" w:space="0" w:color="000000"/>
              <w:right w:val="single" w:sz="4" w:space="0" w:color="000000"/>
            </w:tcBorders>
            <w:shd w:val="clear" w:color="FFFFFF" w:fill="DFDFFF"/>
            <w:vAlign w:val="center"/>
          </w:tcPr>
          <w:p w:rsidR="000369A1" w:rsidRDefault="000369A1">
            <w:pPr>
              <w:jc w:val="center"/>
              <w:rPr>
                <w:rFonts w:ascii="Arial Narrow" w:hAnsi="Arial Narrow" w:cs="Arial Narrow"/>
                <w:b/>
                <w:sz w:val="22"/>
                <w:szCs w:val="22"/>
              </w:rPr>
            </w:pPr>
          </w:p>
        </w:tc>
        <w:tc>
          <w:tcPr>
            <w:tcW w:w="837" w:type="dxa"/>
            <w:vMerge/>
            <w:tcBorders>
              <w:top w:val="single" w:sz="8" w:space="0" w:color="000000"/>
              <w:left w:val="single" w:sz="4" w:space="0" w:color="000000"/>
              <w:bottom w:val="single" w:sz="8" w:space="0" w:color="000000"/>
              <w:right w:val="single" w:sz="4" w:space="0" w:color="000000"/>
            </w:tcBorders>
            <w:shd w:val="clear" w:color="FFFFFF" w:fill="DFDFFF"/>
            <w:vAlign w:val="center"/>
          </w:tcPr>
          <w:p w:rsidR="000369A1" w:rsidRDefault="000369A1">
            <w:pPr>
              <w:jc w:val="center"/>
              <w:rPr>
                <w:rFonts w:ascii="Arial Narrow" w:hAnsi="Arial Narrow" w:cs="Arial Narrow"/>
                <w:b/>
                <w:sz w:val="22"/>
                <w:szCs w:val="22"/>
              </w:rPr>
            </w:pPr>
          </w:p>
        </w:tc>
        <w:tc>
          <w:tcPr>
            <w:tcW w:w="1088" w:type="dxa"/>
            <w:tcBorders>
              <w:left w:val="single" w:sz="4" w:space="0" w:color="000000"/>
              <w:bottom w:val="single" w:sz="8" w:space="0" w:color="000000"/>
              <w:right w:val="single" w:sz="4" w:space="0" w:color="000000"/>
            </w:tcBorders>
            <w:shd w:val="clear" w:color="FFFFFF" w:fill="DFDFFF"/>
            <w:vAlign w:val="center"/>
          </w:tcPr>
          <w:p w:rsidR="000369A1" w:rsidRDefault="00F222BA">
            <w:pPr>
              <w:jc w:val="center"/>
            </w:pPr>
            <w:r>
              <w:rPr>
                <w:rFonts w:ascii="Arial Narrow" w:eastAsia="Arial Narrow" w:hAnsi="Arial Narrow" w:cs="Arial Narrow"/>
                <w:b/>
                <w:sz w:val="22"/>
                <w:szCs w:val="22"/>
              </w:rPr>
              <w:t xml:space="preserve"> </w:t>
            </w:r>
            <w:r>
              <w:rPr>
                <w:rFonts w:ascii="Arial Narrow" w:hAnsi="Arial Narrow" w:cs="Arial Narrow"/>
                <w:b/>
                <w:sz w:val="22"/>
                <w:szCs w:val="22"/>
              </w:rPr>
              <w:t xml:space="preserve">План  </w:t>
            </w:r>
          </w:p>
        </w:tc>
        <w:tc>
          <w:tcPr>
            <w:tcW w:w="937" w:type="dxa"/>
            <w:tcBorders>
              <w:left w:val="single" w:sz="4" w:space="0" w:color="000000"/>
              <w:bottom w:val="single" w:sz="8"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sz w:val="22"/>
                <w:szCs w:val="22"/>
              </w:rPr>
              <w:t xml:space="preserve">Факт </w:t>
            </w:r>
          </w:p>
        </w:tc>
        <w:tc>
          <w:tcPr>
            <w:tcW w:w="1332" w:type="dxa"/>
            <w:tcBorders>
              <w:left w:val="single" w:sz="4" w:space="0" w:color="000000"/>
              <w:bottom w:val="single" w:sz="8" w:space="0" w:color="000000"/>
              <w:right w:val="single" w:sz="4" w:space="0" w:color="000000"/>
            </w:tcBorders>
            <w:shd w:val="clear" w:color="FFFFFF" w:fill="DFDFFF"/>
            <w:vAlign w:val="center"/>
          </w:tcPr>
          <w:p w:rsidR="000369A1" w:rsidRDefault="00F222BA">
            <w:pPr>
              <w:ind w:left="-57" w:right="-57"/>
              <w:jc w:val="center"/>
            </w:pPr>
            <w:r>
              <w:rPr>
                <w:rFonts w:ascii="Arial Narrow" w:hAnsi="Arial Narrow" w:cs="Arial Narrow"/>
                <w:b/>
                <w:sz w:val="22"/>
                <w:szCs w:val="22"/>
              </w:rPr>
              <w:t xml:space="preserve">% выполнения </w:t>
            </w:r>
          </w:p>
        </w:tc>
        <w:tc>
          <w:tcPr>
            <w:tcW w:w="1049" w:type="dxa"/>
            <w:gridSpan w:val="2"/>
            <w:tcBorders>
              <w:left w:val="single" w:sz="4" w:space="0" w:color="000000"/>
              <w:bottom w:val="single" w:sz="8" w:space="0" w:color="000000"/>
              <w:right w:val="single" w:sz="4" w:space="0" w:color="000000"/>
            </w:tcBorders>
            <w:shd w:val="clear" w:color="FFFFFF" w:fill="DFDFFF"/>
            <w:vAlign w:val="center"/>
          </w:tcPr>
          <w:p w:rsidR="000369A1" w:rsidRDefault="00F222BA">
            <w:pPr>
              <w:jc w:val="center"/>
            </w:pPr>
            <w:r>
              <w:rPr>
                <w:rFonts w:ascii="Arial Narrow" w:eastAsia="Arial Narrow" w:hAnsi="Arial Narrow" w:cs="Arial Narrow"/>
                <w:b/>
                <w:sz w:val="22"/>
                <w:szCs w:val="22"/>
              </w:rPr>
              <w:t xml:space="preserve"> </w:t>
            </w:r>
            <w:r>
              <w:rPr>
                <w:rFonts w:ascii="Arial Narrow" w:hAnsi="Arial Narrow" w:cs="Arial Narrow"/>
                <w:b/>
                <w:sz w:val="22"/>
                <w:szCs w:val="22"/>
              </w:rPr>
              <w:t xml:space="preserve">План  </w:t>
            </w:r>
          </w:p>
        </w:tc>
        <w:tc>
          <w:tcPr>
            <w:tcW w:w="1079" w:type="dxa"/>
            <w:tcBorders>
              <w:left w:val="single" w:sz="4" w:space="0" w:color="000000"/>
              <w:bottom w:val="single" w:sz="8"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sz w:val="22"/>
                <w:szCs w:val="22"/>
              </w:rPr>
              <w:t xml:space="preserve">Факт </w:t>
            </w:r>
          </w:p>
        </w:tc>
        <w:tc>
          <w:tcPr>
            <w:tcW w:w="1353" w:type="dxa"/>
            <w:tcBorders>
              <w:left w:val="single" w:sz="4" w:space="0" w:color="000000"/>
              <w:bottom w:val="single" w:sz="8" w:space="0" w:color="000000"/>
              <w:right w:val="single" w:sz="4" w:space="0" w:color="000000"/>
            </w:tcBorders>
            <w:shd w:val="clear" w:color="FFFFFF" w:fill="DFDFFF"/>
            <w:vAlign w:val="center"/>
          </w:tcPr>
          <w:p w:rsidR="000369A1" w:rsidRDefault="00F222BA">
            <w:pPr>
              <w:ind w:left="-57" w:right="-57"/>
              <w:jc w:val="center"/>
            </w:pPr>
            <w:r>
              <w:rPr>
                <w:rFonts w:ascii="Arial Narrow" w:hAnsi="Arial Narrow" w:cs="Arial Narrow"/>
                <w:b/>
                <w:sz w:val="22"/>
                <w:szCs w:val="22"/>
              </w:rPr>
              <w:t xml:space="preserve">% выполнения </w:t>
            </w:r>
          </w:p>
        </w:tc>
      </w:tr>
      <w:tr w:rsidR="000369A1">
        <w:trPr>
          <w:trHeight w:val="23"/>
          <w:jc w:val="center"/>
        </w:trPr>
        <w:tc>
          <w:tcPr>
            <w:tcW w:w="1959" w:type="dxa"/>
            <w:vMerge w:val="restart"/>
            <w:tcBorders>
              <w:left w:val="single" w:sz="8" w:space="0" w:color="000000"/>
              <w:bottom w:val="single" w:sz="4" w:space="0" w:color="000000"/>
              <w:right w:val="single" w:sz="4" w:space="0" w:color="000000"/>
            </w:tcBorders>
            <w:shd w:val="clear" w:color="FFFFFF" w:fill="FFFFFF"/>
            <w:vAlign w:val="center"/>
          </w:tcPr>
          <w:p w:rsidR="000369A1" w:rsidRDefault="00F222BA">
            <w:r>
              <w:rPr>
                <w:rFonts w:ascii="Arial Narrow" w:hAnsi="Arial Narrow" w:cs="Arial Narrow"/>
              </w:rPr>
              <w:t>Турбоагрегаты (всего)</w:t>
            </w:r>
          </w:p>
        </w:tc>
        <w:tc>
          <w:tcPr>
            <w:tcW w:w="837" w:type="dxa"/>
            <w:tcBorders>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ед.</w:t>
            </w:r>
          </w:p>
        </w:tc>
        <w:tc>
          <w:tcPr>
            <w:tcW w:w="1088"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87</w:t>
            </w:r>
          </w:p>
        </w:tc>
        <w:tc>
          <w:tcPr>
            <w:tcW w:w="937"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82</w:t>
            </w:r>
          </w:p>
        </w:tc>
        <w:tc>
          <w:tcPr>
            <w:tcW w:w="1332" w:type="dxa"/>
            <w:vMerge w:val="restart"/>
            <w:tcBorders>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94</w:t>
            </w:r>
          </w:p>
        </w:tc>
        <w:tc>
          <w:tcPr>
            <w:tcW w:w="1049" w:type="dxa"/>
            <w:gridSpan w:val="2"/>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82</w:t>
            </w:r>
          </w:p>
        </w:tc>
        <w:tc>
          <w:tcPr>
            <w:tcW w:w="1079"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70</w:t>
            </w:r>
          </w:p>
        </w:tc>
        <w:tc>
          <w:tcPr>
            <w:tcW w:w="1353" w:type="dxa"/>
            <w:vMerge w:val="restart"/>
            <w:tcBorders>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85</w:t>
            </w:r>
          </w:p>
        </w:tc>
      </w:tr>
      <w:tr w:rsidR="000369A1">
        <w:trPr>
          <w:trHeight w:val="23"/>
          <w:jc w:val="center"/>
        </w:trPr>
        <w:tc>
          <w:tcPr>
            <w:tcW w:w="1959" w:type="dxa"/>
            <w:vMerge/>
            <w:tcBorders>
              <w:left w:val="single" w:sz="8" w:space="0" w:color="000000"/>
              <w:bottom w:val="single" w:sz="4" w:space="0" w:color="000000"/>
              <w:right w:val="single" w:sz="4" w:space="0" w:color="000000"/>
            </w:tcBorders>
            <w:shd w:val="clear" w:color="FFFFFF" w:fill="FFFFFF"/>
            <w:vAlign w:val="center"/>
          </w:tcPr>
          <w:p w:rsidR="000369A1" w:rsidRDefault="000369A1">
            <w:pPr>
              <w:rPr>
                <w:rFonts w:ascii="Arial Narrow" w:hAnsi="Arial Narrow" w:cs="Arial Narrow"/>
              </w:rPr>
            </w:pPr>
          </w:p>
        </w:tc>
        <w:tc>
          <w:tcPr>
            <w:tcW w:w="837" w:type="dxa"/>
            <w:tcBorders>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МВт</w:t>
            </w:r>
          </w:p>
        </w:tc>
        <w:tc>
          <w:tcPr>
            <w:tcW w:w="1088"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7 949,45</w:t>
            </w:r>
          </w:p>
        </w:tc>
        <w:tc>
          <w:tcPr>
            <w:tcW w:w="937"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7 153,4</w:t>
            </w:r>
          </w:p>
        </w:tc>
        <w:tc>
          <w:tcPr>
            <w:tcW w:w="1332" w:type="dxa"/>
            <w:vMerge/>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c>
          <w:tcPr>
            <w:tcW w:w="1049" w:type="dxa"/>
            <w:gridSpan w:val="2"/>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6 889,1</w:t>
            </w:r>
          </w:p>
        </w:tc>
        <w:tc>
          <w:tcPr>
            <w:tcW w:w="1079"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6 309,5</w:t>
            </w:r>
          </w:p>
        </w:tc>
        <w:tc>
          <w:tcPr>
            <w:tcW w:w="1353" w:type="dxa"/>
            <w:vMerge/>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r>
      <w:tr w:rsidR="000369A1">
        <w:trPr>
          <w:trHeight w:val="23"/>
          <w:jc w:val="center"/>
        </w:trPr>
        <w:tc>
          <w:tcPr>
            <w:tcW w:w="1959" w:type="dxa"/>
            <w:vMerge w:val="restart"/>
            <w:tcBorders>
              <w:left w:val="single" w:sz="8" w:space="0" w:color="000000"/>
              <w:bottom w:val="single" w:sz="4" w:space="0" w:color="000000"/>
              <w:right w:val="single" w:sz="4" w:space="0" w:color="000000"/>
            </w:tcBorders>
            <w:shd w:val="clear" w:color="FFFFFF" w:fill="FFFFFF"/>
            <w:vAlign w:val="center"/>
          </w:tcPr>
          <w:p w:rsidR="000369A1" w:rsidRDefault="00F222BA">
            <w:r>
              <w:rPr>
                <w:rFonts w:ascii="Arial Narrow" w:hAnsi="Arial Narrow" w:cs="Arial Narrow"/>
              </w:rPr>
              <w:t>Котлоагрегаты (всего)</w:t>
            </w:r>
          </w:p>
        </w:tc>
        <w:tc>
          <w:tcPr>
            <w:tcW w:w="837" w:type="dxa"/>
            <w:tcBorders>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ед.</w:t>
            </w:r>
          </w:p>
        </w:tc>
        <w:tc>
          <w:tcPr>
            <w:tcW w:w="1088"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163</w:t>
            </w:r>
          </w:p>
        </w:tc>
        <w:tc>
          <w:tcPr>
            <w:tcW w:w="937"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124</w:t>
            </w:r>
          </w:p>
        </w:tc>
        <w:tc>
          <w:tcPr>
            <w:tcW w:w="1332" w:type="dxa"/>
            <w:vMerge w:val="restart"/>
            <w:tcBorders>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76</w:t>
            </w:r>
          </w:p>
        </w:tc>
        <w:tc>
          <w:tcPr>
            <w:tcW w:w="1049" w:type="dxa"/>
            <w:gridSpan w:val="2"/>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164</w:t>
            </w:r>
          </w:p>
        </w:tc>
        <w:tc>
          <w:tcPr>
            <w:tcW w:w="1079"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114</w:t>
            </w:r>
          </w:p>
        </w:tc>
        <w:tc>
          <w:tcPr>
            <w:tcW w:w="1353" w:type="dxa"/>
            <w:vMerge w:val="restart"/>
            <w:tcBorders>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70</w:t>
            </w:r>
          </w:p>
        </w:tc>
      </w:tr>
      <w:tr w:rsidR="000369A1">
        <w:trPr>
          <w:trHeight w:val="23"/>
          <w:jc w:val="center"/>
        </w:trPr>
        <w:tc>
          <w:tcPr>
            <w:tcW w:w="1959" w:type="dxa"/>
            <w:vMerge/>
            <w:tcBorders>
              <w:left w:val="single" w:sz="8" w:space="0" w:color="000000"/>
              <w:bottom w:val="single" w:sz="4" w:space="0" w:color="000000"/>
              <w:right w:val="single" w:sz="4" w:space="0" w:color="000000"/>
            </w:tcBorders>
            <w:shd w:val="clear" w:color="FFFFFF" w:fill="FFFFFF"/>
            <w:vAlign w:val="center"/>
          </w:tcPr>
          <w:p w:rsidR="000369A1" w:rsidRDefault="000369A1">
            <w:pPr>
              <w:rPr>
                <w:rFonts w:ascii="Arial Narrow" w:hAnsi="Arial Narrow" w:cs="Arial Narrow"/>
              </w:rPr>
            </w:pPr>
          </w:p>
        </w:tc>
        <w:tc>
          <w:tcPr>
            <w:tcW w:w="837" w:type="dxa"/>
            <w:tcBorders>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т/ч</w:t>
            </w:r>
          </w:p>
        </w:tc>
        <w:tc>
          <w:tcPr>
            <w:tcW w:w="1088"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42 835</w:t>
            </w:r>
          </w:p>
        </w:tc>
        <w:tc>
          <w:tcPr>
            <w:tcW w:w="937"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33 400</w:t>
            </w:r>
          </w:p>
        </w:tc>
        <w:tc>
          <w:tcPr>
            <w:tcW w:w="1332" w:type="dxa"/>
            <w:vMerge/>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c>
          <w:tcPr>
            <w:tcW w:w="1049" w:type="dxa"/>
            <w:gridSpan w:val="2"/>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42 110</w:t>
            </w:r>
          </w:p>
        </w:tc>
        <w:tc>
          <w:tcPr>
            <w:tcW w:w="1079"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29 795</w:t>
            </w:r>
          </w:p>
        </w:tc>
        <w:tc>
          <w:tcPr>
            <w:tcW w:w="1353" w:type="dxa"/>
            <w:vMerge/>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r>
      <w:tr w:rsidR="000369A1">
        <w:trPr>
          <w:trHeight w:val="23"/>
          <w:jc w:val="center"/>
        </w:trPr>
        <w:tc>
          <w:tcPr>
            <w:tcW w:w="1959" w:type="dxa"/>
            <w:vMerge w:val="restart"/>
            <w:tcBorders>
              <w:left w:val="single" w:sz="8" w:space="0" w:color="000000"/>
              <w:bottom w:val="single" w:sz="4" w:space="0" w:color="000000"/>
              <w:right w:val="single" w:sz="4" w:space="0" w:color="000000"/>
            </w:tcBorders>
            <w:shd w:val="clear" w:color="FFFFFF" w:fill="FFFFFF"/>
            <w:vAlign w:val="center"/>
          </w:tcPr>
          <w:p w:rsidR="000369A1" w:rsidRDefault="00F222BA">
            <w:r>
              <w:rPr>
                <w:rFonts w:ascii="Arial Narrow" w:hAnsi="Arial Narrow" w:cs="Arial Narrow"/>
              </w:rPr>
              <w:t>Водогрейные котлы</w:t>
            </w:r>
          </w:p>
        </w:tc>
        <w:tc>
          <w:tcPr>
            <w:tcW w:w="837" w:type="dxa"/>
            <w:tcBorders>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ед.</w:t>
            </w:r>
          </w:p>
        </w:tc>
        <w:tc>
          <w:tcPr>
            <w:tcW w:w="1088"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12</w:t>
            </w:r>
          </w:p>
        </w:tc>
        <w:tc>
          <w:tcPr>
            <w:tcW w:w="937"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12</w:t>
            </w:r>
          </w:p>
        </w:tc>
        <w:tc>
          <w:tcPr>
            <w:tcW w:w="1332" w:type="dxa"/>
            <w:vMerge w:val="restart"/>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rPr>
            </w:pPr>
          </w:p>
          <w:p w:rsidR="000369A1" w:rsidRDefault="000369A1">
            <w:pPr>
              <w:jc w:val="center"/>
              <w:rPr>
                <w:rFonts w:ascii="Arial Narrow" w:hAnsi="Arial Narrow"/>
              </w:rPr>
            </w:pPr>
          </w:p>
        </w:tc>
        <w:tc>
          <w:tcPr>
            <w:tcW w:w="1049" w:type="dxa"/>
            <w:gridSpan w:val="2"/>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11</w:t>
            </w:r>
          </w:p>
        </w:tc>
        <w:tc>
          <w:tcPr>
            <w:tcW w:w="1079"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11</w:t>
            </w:r>
          </w:p>
        </w:tc>
        <w:tc>
          <w:tcPr>
            <w:tcW w:w="1353" w:type="dxa"/>
            <w:vMerge w:val="restart"/>
            <w:tcBorders>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100</w:t>
            </w:r>
          </w:p>
        </w:tc>
      </w:tr>
      <w:tr w:rsidR="000369A1">
        <w:trPr>
          <w:trHeight w:val="53"/>
          <w:jc w:val="center"/>
        </w:trPr>
        <w:tc>
          <w:tcPr>
            <w:tcW w:w="1959" w:type="dxa"/>
            <w:vMerge/>
            <w:tcBorders>
              <w:left w:val="single" w:sz="8" w:space="0" w:color="000000"/>
              <w:bottom w:val="single" w:sz="4" w:space="0" w:color="000000"/>
              <w:right w:val="single" w:sz="4" w:space="0" w:color="000000"/>
            </w:tcBorders>
            <w:shd w:val="clear" w:color="FFFFFF" w:fill="FFFFFF"/>
            <w:vAlign w:val="center"/>
          </w:tcPr>
          <w:p w:rsidR="000369A1" w:rsidRDefault="000369A1">
            <w:pPr>
              <w:rPr>
                <w:rFonts w:ascii="Arial Narrow" w:hAnsi="Arial Narrow" w:cs="Arial Narrow"/>
              </w:rPr>
            </w:pPr>
          </w:p>
        </w:tc>
        <w:tc>
          <w:tcPr>
            <w:tcW w:w="837" w:type="dxa"/>
            <w:tcBorders>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Гкал/ч</w:t>
            </w:r>
          </w:p>
        </w:tc>
        <w:tc>
          <w:tcPr>
            <w:tcW w:w="1088" w:type="dxa"/>
            <w:tcBorders>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546,2</w:t>
            </w:r>
          </w:p>
        </w:tc>
        <w:tc>
          <w:tcPr>
            <w:tcW w:w="937" w:type="dxa"/>
            <w:tcBorders>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546,2</w:t>
            </w:r>
          </w:p>
        </w:tc>
        <w:tc>
          <w:tcPr>
            <w:tcW w:w="1332" w:type="dxa"/>
            <w:vMerge/>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c>
          <w:tcPr>
            <w:tcW w:w="1049" w:type="dxa"/>
            <w:gridSpan w:val="2"/>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769,339</w:t>
            </w:r>
          </w:p>
        </w:tc>
        <w:tc>
          <w:tcPr>
            <w:tcW w:w="1079"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769,339</w:t>
            </w:r>
          </w:p>
        </w:tc>
        <w:tc>
          <w:tcPr>
            <w:tcW w:w="1353" w:type="dxa"/>
            <w:vMerge/>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r>
      <w:tr w:rsidR="000369A1">
        <w:trPr>
          <w:trHeight w:val="23"/>
          <w:jc w:val="center"/>
        </w:trPr>
        <w:tc>
          <w:tcPr>
            <w:tcW w:w="1959"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r>
              <w:rPr>
                <w:rFonts w:ascii="Arial Narrow" w:hAnsi="Arial Narrow" w:cs="Arial Narrow"/>
              </w:rPr>
              <w:t>Генераторы</w:t>
            </w:r>
          </w:p>
        </w:tc>
        <w:tc>
          <w:tcPr>
            <w:tcW w:w="837" w:type="dxa"/>
            <w:tcBorders>
              <w:top w:val="single" w:sz="4" w:space="0" w:color="000000"/>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ед.</w:t>
            </w:r>
          </w:p>
        </w:tc>
        <w:tc>
          <w:tcPr>
            <w:tcW w:w="1088" w:type="dxa"/>
            <w:tcBorders>
              <w:top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10</w:t>
            </w:r>
          </w:p>
        </w:tc>
        <w:tc>
          <w:tcPr>
            <w:tcW w:w="937" w:type="dxa"/>
            <w:tcBorders>
              <w:top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10</w:t>
            </w:r>
          </w:p>
        </w:tc>
        <w:tc>
          <w:tcPr>
            <w:tcW w:w="1332"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100</w:t>
            </w:r>
          </w:p>
        </w:tc>
        <w:tc>
          <w:tcPr>
            <w:tcW w:w="1049" w:type="dxa"/>
            <w:gridSpan w:val="2"/>
            <w:tcBorders>
              <w:top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10</w:t>
            </w:r>
          </w:p>
        </w:tc>
        <w:tc>
          <w:tcPr>
            <w:tcW w:w="1079" w:type="dxa"/>
            <w:tcBorders>
              <w:top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10</w:t>
            </w:r>
          </w:p>
        </w:tc>
        <w:tc>
          <w:tcPr>
            <w:tcW w:w="1353" w:type="dxa"/>
            <w:vMerge w:val="restart"/>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cs="Arial Narrow"/>
              </w:rPr>
            </w:pPr>
            <w:r>
              <w:rPr>
                <w:rFonts w:ascii="Arial Narrow" w:hAnsi="Arial Narrow" w:cs="Arial Narrow"/>
              </w:rPr>
              <w:t>100</w:t>
            </w:r>
          </w:p>
        </w:tc>
      </w:tr>
      <w:tr w:rsidR="000369A1">
        <w:trPr>
          <w:trHeight w:val="23"/>
          <w:jc w:val="center"/>
        </w:trPr>
        <w:tc>
          <w:tcPr>
            <w:tcW w:w="1959"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0369A1">
            <w:pPr>
              <w:rPr>
                <w:rFonts w:ascii="Arial Narrow" w:hAnsi="Arial Narrow" w:cs="Arial Narrow"/>
              </w:rPr>
            </w:pPr>
          </w:p>
        </w:tc>
        <w:tc>
          <w:tcPr>
            <w:tcW w:w="837" w:type="dxa"/>
            <w:tcBorders>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МВт</w:t>
            </w:r>
          </w:p>
        </w:tc>
        <w:tc>
          <w:tcPr>
            <w:tcW w:w="1088"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874</w:t>
            </w:r>
          </w:p>
        </w:tc>
        <w:tc>
          <w:tcPr>
            <w:tcW w:w="937"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874</w:t>
            </w:r>
          </w:p>
        </w:tc>
        <w:tc>
          <w:tcPr>
            <w:tcW w:w="1332"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c>
          <w:tcPr>
            <w:tcW w:w="1049" w:type="dxa"/>
            <w:gridSpan w:val="2"/>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780</w:t>
            </w:r>
          </w:p>
        </w:tc>
        <w:tc>
          <w:tcPr>
            <w:tcW w:w="1079"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780</w:t>
            </w:r>
          </w:p>
        </w:tc>
        <w:tc>
          <w:tcPr>
            <w:tcW w:w="1353" w:type="dxa"/>
            <w:vMerge/>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r>
      <w:tr w:rsidR="000369A1">
        <w:trPr>
          <w:trHeight w:val="23"/>
          <w:jc w:val="center"/>
        </w:trPr>
        <w:tc>
          <w:tcPr>
            <w:tcW w:w="1959" w:type="dxa"/>
            <w:vMerge w:val="restart"/>
            <w:tcBorders>
              <w:left w:val="single" w:sz="8" w:space="0" w:color="000000"/>
              <w:bottom w:val="single" w:sz="4" w:space="0" w:color="000000"/>
              <w:right w:val="single" w:sz="4" w:space="0" w:color="000000"/>
            </w:tcBorders>
            <w:shd w:val="clear" w:color="FFFFFF" w:fill="FFFFFF"/>
            <w:vAlign w:val="center"/>
          </w:tcPr>
          <w:p w:rsidR="000369A1" w:rsidRDefault="00F222BA">
            <w:r>
              <w:rPr>
                <w:rFonts w:ascii="Arial Narrow" w:hAnsi="Arial Narrow" w:cs="Arial Narrow"/>
              </w:rPr>
              <w:t>Трансформаторы</w:t>
            </w:r>
          </w:p>
        </w:tc>
        <w:tc>
          <w:tcPr>
            <w:tcW w:w="837" w:type="dxa"/>
            <w:tcBorders>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ед.</w:t>
            </w:r>
          </w:p>
        </w:tc>
        <w:tc>
          <w:tcPr>
            <w:tcW w:w="1088"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w:t>
            </w:r>
          </w:p>
        </w:tc>
        <w:tc>
          <w:tcPr>
            <w:tcW w:w="937"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w:t>
            </w:r>
          </w:p>
        </w:tc>
        <w:tc>
          <w:tcPr>
            <w:tcW w:w="1332" w:type="dxa"/>
            <w:vMerge w:val="restart"/>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c>
          <w:tcPr>
            <w:tcW w:w="1049" w:type="dxa"/>
            <w:gridSpan w:val="2"/>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w:t>
            </w:r>
          </w:p>
        </w:tc>
        <w:tc>
          <w:tcPr>
            <w:tcW w:w="1079"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w:t>
            </w:r>
          </w:p>
        </w:tc>
        <w:tc>
          <w:tcPr>
            <w:tcW w:w="1353" w:type="dxa"/>
            <w:vMerge w:val="restart"/>
            <w:tcBorders>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cs="Arial Narrow"/>
              </w:rPr>
            </w:pPr>
            <w:r>
              <w:rPr>
                <w:rFonts w:ascii="Arial Narrow" w:hAnsi="Arial Narrow" w:cs="Arial Narrow"/>
              </w:rPr>
              <w:t>100</w:t>
            </w:r>
          </w:p>
        </w:tc>
      </w:tr>
      <w:tr w:rsidR="000369A1">
        <w:trPr>
          <w:trHeight w:val="23"/>
          <w:jc w:val="center"/>
        </w:trPr>
        <w:tc>
          <w:tcPr>
            <w:tcW w:w="1959" w:type="dxa"/>
            <w:vMerge/>
            <w:tcBorders>
              <w:left w:val="single" w:sz="8" w:space="0" w:color="000000"/>
              <w:bottom w:val="single" w:sz="4" w:space="0" w:color="000000"/>
              <w:right w:val="single" w:sz="4" w:space="0" w:color="000000"/>
            </w:tcBorders>
            <w:shd w:val="clear" w:color="FFFFFF" w:fill="FFFFFF"/>
            <w:vAlign w:val="center"/>
          </w:tcPr>
          <w:p w:rsidR="000369A1" w:rsidRDefault="000369A1">
            <w:pPr>
              <w:rPr>
                <w:rFonts w:ascii="Arial Narrow" w:hAnsi="Arial Narrow" w:cs="Arial Narrow"/>
              </w:rPr>
            </w:pPr>
          </w:p>
        </w:tc>
        <w:tc>
          <w:tcPr>
            <w:tcW w:w="837" w:type="dxa"/>
            <w:tcBorders>
              <w:bottom w:val="single" w:sz="4"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МВА</w:t>
            </w:r>
          </w:p>
        </w:tc>
        <w:tc>
          <w:tcPr>
            <w:tcW w:w="1088"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w:t>
            </w:r>
          </w:p>
        </w:tc>
        <w:tc>
          <w:tcPr>
            <w:tcW w:w="937"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w:t>
            </w:r>
          </w:p>
        </w:tc>
        <w:tc>
          <w:tcPr>
            <w:tcW w:w="1332" w:type="dxa"/>
            <w:vMerge/>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c>
          <w:tcPr>
            <w:tcW w:w="1049" w:type="dxa"/>
            <w:gridSpan w:val="2"/>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205</w:t>
            </w:r>
          </w:p>
        </w:tc>
        <w:tc>
          <w:tcPr>
            <w:tcW w:w="1079" w:type="dxa"/>
            <w:tcBorders>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205</w:t>
            </w:r>
          </w:p>
        </w:tc>
        <w:tc>
          <w:tcPr>
            <w:tcW w:w="1353" w:type="dxa"/>
            <w:vMerge/>
            <w:tcBorders>
              <w:left w:val="single" w:sz="4" w:space="0" w:color="000000"/>
              <w:bottom w:val="single" w:sz="4" w:space="0" w:color="000000"/>
              <w:right w:val="single" w:sz="4" w:space="0" w:color="000000"/>
            </w:tcBorders>
            <w:shd w:val="clear" w:color="FFFFFF" w:fill="FFFFFF"/>
            <w:vAlign w:val="center"/>
          </w:tcPr>
          <w:p w:rsidR="000369A1" w:rsidRDefault="000369A1">
            <w:pPr>
              <w:jc w:val="center"/>
              <w:rPr>
                <w:rFonts w:ascii="Arial Narrow" w:hAnsi="Arial Narrow" w:cs="Arial Narrow"/>
              </w:rPr>
            </w:pPr>
          </w:p>
        </w:tc>
      </w:tr>
      <w:tr w:rsidR="000369A1">
        <w:trPr>
          <w:trHeight w:val="23"/>
          <w:jc w:val="center"/>
        </w:trPr>
        <w:tc>
          <w:tcPr>
            <w:tcW w:w="1959" w:type="dxa"/>
            <w:tcBorders>
              <w:left w:val="single" w:sz="8" w:space="0" w:color="000000"/>
              <w:bottom w:val="single" w:sz="8" w:space="0" w:color="000000"/>
              <w:right w:val="single" w:sz="4" w:space="0" w:color="000000"/>
            </w:tcBorders>
            <w:shd w:val="clear" w:color="FFFFFF" w:fill="FFFFFF"/>
            <w:vAlign w:val="center"/>
          </w:tcPr>
          <w:p w:rsidR="000369A1" w:rsidRDefault="00F222BA">
            <w:r>
              <w:rPr>
                <w:rFonts w:ascii="Arial Narrow" w:hAnsi="Arial Narrow" w:cs="Arial Narrow"/>
              </w:rPr>
              <w:t>Тепловые сети</w:t>
            </w:r>
          </w:p>
        </w:tc>
        <w:tc>
          <w:tcPr>
            <w:tcW w:w="837" w:type="dxa"/>
            <w:tcBorders>
              <w:bottom w:val="single" w:sz="8" w:space="0" w:color="000000"/>
              <w:right w:val="single" w:sz="4" w:space="0" w:color="000000"/>
            </w:tcBorders>
            <w:shd w:val="clear" w:color="FFFFFF" w:fill="FFFFFF"/>
            <w:vAlign w:val="center"/>
          </w:tcPr>
          <w:p w:rsidR="000369A1" w:rsidRDefault="00F222BA">
            <w:pPr>
              <w:jc w:val="center"/>
            </w:pPr>
            <w:r>
              <w:rPr>
                <w:rFonts w:ascii="Arial Narrow" w:hAnsi="Arial Narrow" w:cs="Arial Narrow"/>
              </w:rPr>
              <w:t>км</w:t>
            </w:r>
          </w:p>
        </w:tc>
        <w:tc>
          <w:tcPr>
            <w:tcW w:w="1088" w:type="dxa"/>
            <w:tcBorders>
              <w:bottom w:val="single" w:sz="8"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34,727</w:t>
            </w:r>
          </w:p>
        </w:tc>
        <w:tc>
          <w:tcPr>
            <w:tcW w:w="937" w:type="dxa"/>
            <w:tcBorders>
              <w:bottom w:val="single" w:sz="8"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36,440</w:t>
            </w:r>
          </w:p>
        </w:tc>
        <w:tc>
          <w:tcPr>
            <w:tcW w:w="1332" w:type="dxa"/>
            <w:tcBorders>
              <w:bottom w:val="single" w:sz="8" w:space="0" w:color="000000"/>
              <w:right w:val="single" w:sz="4" w:space="0" w:color="000000"/>
            </w:tcBorders>
            <w:shd w:val="clear" w:color="FFFFFF" w:fill="FFFFFF"/>
            <w:vAlign w:val="center"/>
          </w:tcPr>
          <w:p w:rsidR="000369A1" w:rsidRDefault="00F222BA">
            <w:pPr>
              <w:jc w:val="center"/>
              <w:rPr>
                <w:rFonts w:ascii="Arial Narrow" w:hAnsi="Arial Narrow" w:cs="Arial Narrow"/>
              </w:rPr>
            </w:pPr>
            <w:r>
              <w:rPr>
                <w:rFonts w:ascii="Arial Narrow" w:hAnsi="Arial Narrow" w:cs="Arial Narrow"/>
              </w:rPr>
              <w:t>105</w:t>
            </w:r>
          </w:p>
        </w:tc>
        <w:tc>
          <w:tcPr>
            <w:tcW w:w="1049" w:type="dxa"/>
            <w:gridSpan w:val="2"/>
            <w:tcBorders>
              <w:bottom w:val="single" w:sz="8"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38,576</w:t>
            </w:r>
          </w:p>
        </w:tc>
        <w:tc>
          <w:tcPr>
            <w:tcW w:w="1079" w:type="dxa"/>
            <w:tcBorders>
              <w:bottom w:val="single" w:sz="8"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41,258</w:t>
            </w:r>
          </w:p>
        </w:tc>
        <w:tc>
          <w:tcPr>
            <w:tcW w:w="1353" w:type="dxa"/>
            <w:tcBorders>
              <w:bottom w:val="single" w:sz="8" w:space="0" w:color="000000"/>
              <w:right w:val="single" w:sz="4" w:space="0" w:color="000000"/>
            </w:tcBorders>
            <w:shd w:val="clear" w:color="FFFFFF" w:fill="FFFFFF"/>
            <w:vAlign w:val="center"/>
          </w:tcPr>
          <w:p w:rsidR="000369A1" w:rsidRDefault="00F222BA">
            <w:pPr>
              <w:jc w:val="center"/>
              <w:rPr>
                <w:rFonts w:ascii="Arial Narrow" w:hAnsi="Arial Narrow" w:cs="Arial Narrow"/>
              </w:rPr>
            </w:pPr>
            <w:r>
              <w:rPr>
                <w:rFonts w:ascii="Arial Narrow" w:hAnsi="Arial Narrow" w:cs="Arial Narrow"/>
              </w:rPr>
              <w:t>107</w:t>
            </w:r>
          </w:p>
        </w:tc>
      </w:tr>
    </w:tbl>
    <w:p w:rsidR="000369A1" w:rsidRDefault="000369A1">
      <w:pPr>
        <w:spacing w:line="281" w:lineRule="auto"/>
        <w:ind w:firstLine="567"/>
        <w:jc w:val="both"/>
        <w:rPr>
          <w:rFonts w:ascii="Arial Narrow" w:hAnsi="Arial Narrow" w:cs="Arial Narrow"/>
        </w:rPr>
      </w:pPr>
    </w:p>
    <w:p w:rsidR="000369A1" w:rsidRDefault="00F222BA">
      <w:pPr>
        <w:spacing w:line="281" w:lineRule="auto"/>
        <w:ind w:firstLine="708"/>
        <w:jc w:val="both"/>
        <w:rPr>
          <w:rFonts w:ascii="Arial Narrow" w:hAnsi="Arial Narrow" w:cs="Arial Narrow"/>
        </w:rPr>
      </w:pPr>
      <w:r>
        <w:rPr>
          <w:rFonts w:ascii="Arial Narrow" w:hAnsi="Arial Narrow" w:cs="Arial Narrow"/>
        </w:rPr>
        <w:t>Отклонения от плана капитальных (средних) ремонтов сложилось по следующим причинам.</w:t>
      </w:r>
    </w:p>
    <w:p w:rsidR="000369A1" w:rsidRDefault="00F222BA">
      <w:pPr>
        <w:spacing w:line="281" w:lineRule="auto"/>
        <w:jc w:val="both"/>
        <w:rPr>
          <w:rFonts w:ascii="Arial Narrow" w:hAnsi="Arial Narrow" w:cs="Arial Narrow"/>
        </w:rPr>
      </w:pPr>
      <w:r>
        <w:rPr>
          <w:rFonts w:ascii="Arial Narrow" w:hAnsi="Arial Narrow" w:cs="Arial Narrow"/>
        </w:rPr>
        <w:t>Из запланированных в 2025 году:</w:t>
      </w:r>
    </w:p>
    <w:p w:rsidR="000369A1" w:rsidRDefault="00F222BA">
      <w:pPr>
        <w:spacing w:line="281" w:lineRule="auto"/>
        <w:jc w:val="both"/>
        <w:rPr>
          <w:rFonts w:ascii="Arial Narrow" w:hAnsi="Arial Narrow" w:cs="Arial Narrow"/>
        </w:rPr>
      </w:pPr>
      <w:r>
        <w:rPr>
          <w:rFonts w:ascii="Arial Narrow" w:hAnsi="Arial Narrow" w:cs="Arial Narrow"/>
        </w:rPr>
        <w:t>исключили 5 единиц:</w:t>
      </w:r>
    </w:p>
    <w:p w:rsidR="000369A1" w:rsidRDefault="00F222BA" w:rsidP="00445567">
      <w:pPr>
        <w:pStyle w:val="afff"/>
        <w:numPr>
          <w:ilvl w:val="0"/>
          <w:numId w:val="35"/>
        </w:numPr>
        <w:spacing w:line="281" w:lineRule="auto"/>
        <w:ind w:left="425" w:hanging="425"/>
        <w:jc w:val="both"/>
        <w:rPr>
          <w:rFonts w:ascii="Arial Narrow" w:hAnsi="Arial Narrow" w:cs="Arial Narrow"/>
          <w:sz w:val="24"/>
          <w:szCs w:val="24"/>
        </w:rPr>
      </w:pPr>
      <w:r>
        <w:rPr>
          <w:rFonts w:ascii="Arial Narrow" w:hAnsi="Arial Narrow" w:cs="Arial Narrow"/>
          <w:sz w:val="24"/>
          <w:szCs w:val="24"/>
        </w:rPr>
        <w:t xml:space="preserve"> Артемовская ТЭЦ КА-11; </w:t>
      </w:r>
    </w:p>
    <w:p w:rsidR="000369A1" w:rsidRDefault="00F222BA" w:rsidP="00445567">
      <w:pPr>
        <w:pStyle w:val="afff"/>
        <w:numPr>
          <w:ilvl w:val="0"/>
          <w:numId w:val="35"/>
        </w:numPr>
        <w:spacing w:line="281" w:lineRule="auto"/>
        <w:ind w:left="425" w:hanging="425"/>
        <w:jc w:val="both"/>
        <w:rPr>
          <w:rFonts w:ascii="Arial Narrow" w:hAnsi="Arial Narrow" w:cs="Arial Narrow"/>
          <w:sz w:val="24"/>
          <w:szCs w:val="24"/>
        </w:rPr>
      </w:pPr>
      <w:r>
        <w:rPr>
          <w:rFonts w:ascii="Arial Narrow" w:hAnsi="Arial Narrow" w:cs="Arial Narrow"/>
          <w:sz w:val="24"/>
          <w:szCs w:val="24"/>
        </w:rPr>
        <w:t>Райчихинская ГРЭС КА-7;</w:t>
      </w:r>
    </w:p>
    <w:p w:rsidR="000369A1" w:rsidRDefault="00F222BA" w:rsidP="00445567">
      <w:pPr>
        <w:pStyle w:val="afff"/>
        <w:numPr>
          <w:ilvl w:val="0"/>
          <w:numId w:val="35"/>
        </w:numPr>
        <w:spacing w:line="281" w:lineRule="auto"/>
        <w:ind w:left="425" w:hanging="425"/>
        <w:jc w:val="both"/>
        <w:rPr>
          <w:rFonts w:ascii="Arial Narrow" w:hAnsi="Arial Narrow" w:cs="Arial Narrow"/>
          <w:sz w:val="24"/>
          <w:szCs w:val="24"/>
        </w:rPr>
      </w:pPr>
      <w:r>
        <w:rPr>
          <w:rFonts w:ascii="Arial Narrow" w:hAnsi="Arial Narrow" w:cs="Arial Narrow"/>
          <w:sz w:val="24"/>
          <w:szCs w:val="24"/>
        </w:rPr>
        <w:t>Чульманская ТЭЦ КА-2;</w:t>
      </w:r>
    </w:p>
    <w:p w:rsidR="000369A1" w:rsidRDefault="00F222BA" w:rsidP="00445567">
      <w:pPr>
        <w:pStyle w:val="afff"/>
        <w:numPr>
          <w:ilvl w:val="0"/>
          <w:numId w:val="35"/>
        </w:numPr>
        <w:spacing w:line="281" w:lineRule="auto"/>
        <w:ind w:left="425" w:hanging="425"/>
        <w:jc w:val="both"/>
        <w:rPr>
          <w:rFonts w:ascii="Arial Narrow" w:hAnsi="Arial Narrow" w:cs="Arial Narrow"/>
          <w:sz w:val="24"/>
          <w:szCs w:val="24"/>
        </w:rPr>
      </w:pPr>
      <w:r>
        <w:rPr>
          <w:rFonts w:ascii="Arial Narrow" w:hAnsi="Arial Narrow" w:cs="Arial Narrow"/>
          <w:sz w:val="24"/>
          <w:szCs w:val="24"/>
        </w:rPr>
        <w:t>ТЭЦ Восточная ГТУ-1;</w:t>
      </w:r>
    </w:p>
    <w:p w:rsidR="000369A1" w:rsidRDefault="00F222BA" w:rsidP="00445567">
      <w:pPr>
        <w:pStyle w:val="afff"/>
        <w:numPr>
          <w:ilvl w:val="0"/>
          <w:numId w:val="35"/>
        </w:numPr>
        <w:spacing w:line="281" w:lineRule="auto"/>
        <w:ind w:left="425" w:hanging="425"/>
        <w:jc w:val="both"/>
        <w:rPr>
          <w:rFonts w:ascii="Arial Narrow" w:hAnsi="Arial Narrow" w:cs="Arial Narrow"/>
          <w:sz w:val="24"/>
          <w:szCs w:val="24"/>
        </w:rPr>
      </w:pPr>
      <w:r>
        <w:rPr>
          <w:rFonts w:ascii="Arial Narrow" w:hAnsi="Arial Narrow" w:cs="Arial Narrow"/>
          <w:sz w:val="24"/>
          <w:szCs w:val="24"/>
        </w:rPr>
        <w:t>ТЭЦ Восточная ГТУ-3.</w:t>
      </w:r>
    </w:p>
    <w:p w:rsidR="000369A1" w:rsidRDefault="00F222BA">
      <w:pPr>
        <w:spacing w:line="281" w:lineRule="auto"/>
        <w:jc w:val="both"/>
        <w:rPr>
          <w:rFonts w:ascii="Arial Narrow" w:hAnsi="Arial Narrow" w:cs="Arial Narrow"/>
        </w:rPr>
      </w:pPr>
      <w:r>
        <w:rPr>
          <w:rFonts w:ascii="Arial Narrow" w:hAnsi="Arial Narrow" w:cs="Arial Narrow"/>
        </w:rPr>
        <w:t>добавили 2 единицы:</w:t>
      </w:r>
    </w:p>
    <w:p w:rsidR="000369A1" w:rsidRDefault="00F222BA" w:rsidP="00445567">
      <w:pPr>
        <w:pStyle w:val="afff"/>
        <w:numPr>
          <w:ilvl w:val="0"/>
          <w:numId w:val="36"/>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 xml:space="preserve">Комсомольская ТЭЦ-1 КА-5а; </w:t>
      </w:r>
    </w:p>
    <w:p w:rsidR="000369A1" w:rsidRDefault="00F222BA" w:rsidP="00445567">
      <w:pPr>
        <w:pStyle w:val="afff"/>
        <w:numPr>
          <w:ilvl w:val="0"/>
          <w:numId w:val="36"/>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Нерюнгринская ГРЭС ТГ-1.</w:t>
      </w:r>
    </w:p>
    <w:p w:rsidR="000369A1" w:rsidRDefault="00F222BA">
      <w:pPr>
        <w:spacing w:line="281" w:lineRule="auto"/>
        <w:ind w:firstLine="708"/>
        <w:jc w:val="both"/>
        <w:rPr>
          <w:rFonts w:ascii="Arial Narrow" w:hAnsi="Arial Narrow" w:cs="Arial Narrow"/>
        </w:rPr>
      </w:pPr>
      <w:r>
        <w:rPr>
          <w:rFonts w:ascii="Arial Narrow" w:hAnsi="Arial Narrow" w:cs="Arial Narrow"/>
        </w:rPr>
        <w:t>Отклонения по текущим ремонтам котлоагрегатов связаны с необходимостью обеспечения режимно-балансовых условий на рынке мощности.</w:t>
      </w:r>
    </w:p>
    <w:p w:rsidR="000369A1" w:rsidRDefault="000369A1">
      <w:pPr>
        <w:rPr>
          <w:rFonts w:ascii="Arial Narrow" w:hAnsi="Arial Narrow" w:cs="Arial Narrow"/>
          <w:b/>
        </w:rPr>
      </w:pPr>
    </w:p>
    <w:p w:rsidR="000369A1" w:rsidRDefault="00F222BA">
      <w:pPr>
        <w:rPr>
          <w:rFonts w:ascii="Arial Narrow" w:hAnsi="Arial Narrow" w:cs="Arial Narrow"/>
          <w:i/>
        </w:rPr>
      </w:pPr>
      <w:r>
        <w:rPr>
          <w:rFonts w:ascii="Arial Narrow" w:hAnsi="Arial Narrow" w:cs="Arial Narrow"/>
          <w:b/>
        </w:rPr>
        <w:t>Источники финансирования ремонтной программы</w:t>
      </w:r>
    </w:p>
    <w:p w:rsidR="000369A1" w:rsidRDefault="00F222BA">
      <w:pPr>
        <w:jc w:val="right"/>
        <w:rPr>
          <w:rFonts w:ascii="Arial Narrow" w:hAnsi="Arial Narrow" w:cs="Arial Narrow"/>
          <w:b/>
          <w:bCs/>
          <w:color w:val="000000"/>
        </w:rPr>
      </w:pPr>
      <w:r>
        <w:rPr>
          <w:rFonts w:ascii="Arial Narrow" w:hAnsi="Arial Narrow" w:cs="Arial Narrow"/>
          <w:i/>
        </w:rPr>
        <w:t xml:space="preserve">Таблица </w:t>
      </w:r>
      <w:r>
        <w:rPr>
          <w:rFonts w:ascii="Arial Narrow" w:hAnsi="Arial Narrow" w:cs="Arial Narrow"/>
          <w:bCs/>
          <w:i/>
          <w:iCs/>
        </w:rPr>
        <w:t>№ 10,</w:t>
      </w:r>
      <w:r>
        <w:rPr>
          <w:rFonts w:ascii="Arial Narrow" w:hAnsi="Arial Narrow" w:cs="Arial Narrow"/>
          <w:b/>
          <w:i/>
        </w:rPr>
        <w:t xml:space="preserve"> </w:t>
      </w:r>
      <w:r>
        <w:rPr>
          <w:rFonts w:ascii="Arial Narrow" w:hAnsi="Arial Narrow" w:cs="Arial Narrow"/>
          <w:i/>
        </w:rPr>
        <w:t>тыс. руб.</w:t>
      </w:r>
    </w:p>
    <w:tbl>
      <w:tblPr>
        <w:tblW w:w="5000" w:type="pct"/>
        <w:jc w:val="center"/>
        <w:tblLayout w:type="fixed"/>
        <w:tblLook w:val="0000" w:firstRow="0" w:lastRow="0" w:firstColumn="0" w:lastColumn="0" w:noHBand="0" w:noVBand="0"/>
      </w:tblPr>
      <w:tblGrid>
        <w:gridCol w:w="4109"/>
        <w:gridCol w:w="1745"/>
        <w:gridCol w:w="1747"/>
        <w:gridCol w:w="1745"/>
      </w:tblGrid>
      <w:tr w:rsidR="000369A1">
        <w:trPr>
          <w:trHeight w:val="252"/>
          <w:jc w:val="center"/>
        </w:trPr>
        <w:tc>
          <w:tcPr>
            <w:tcW w:w="4109"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pPr>
            <w:r>
              <w:rPr>
                <w:rFonts w:ascii="Arial Narrow" w:hAnsi="Arial Narrow" w:cs="Arial Narrow"/>
                <w:b/>
                <w:bCs/>
                <w:color w:val="000000"/>
              </w:rPr>
              <w:t>Наименование</w:t>
            </w:r>
          </w:p>
        </w:tc>
        <w:tc>
          <w:tcPr>
            <w:tcW w:w="1745"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pPr>
            <w:r>
              <w:rPr>
                <w:rFonts w:ascii="Arial Narrow" w:hAnsi="Arial Narrow" w:cs="Arial Narrow"/>
                <w:b/>
                <w:bCs/>
                <w:color w:val="000000"/>
              </w:rPr>
              <w:t>2023 г.</w:t>
            </w:r>
          </w:p>
        </w:tc>
        <w:tc>
          <w:tcPr>
            <w:tcW w:w="1747"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pPr>
            <w:r>
              <w:rPr>
                <w:rFonts w:ascii="Arial Narrow" w:hAnsi="Arial Narrow" w:cs="Arial Narrow"/>
                <w:b/>
                <w:bCs/>
                <w:color w:val="000000"/>
              </w:rPr>
              <w:t>2024 г.</w:t>
            </w:r>
          </w:p>
        </w:tc>
        <w:tc>
          <w:tcPr>
            <w:tcW w:w="1745"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pPr>
            <w:r>
              <w:rPr>
                <w:rFonts w:ascii="Arial Narrow" w:hAnsi="Arial Narrow" w:cs="Arial Narrow"/>
                <w:b/>
                <w:bCs/>
                <w:color w:val="000000"/>
              </w:rPr>
              <w:t>2025 г.</w:t>
            </w:r>
          </w:p>
        </w:tc>
      </w:tr>
      <w:tr w:rsidR="000369A1">
        <w:trPr>
          <w:trHeight w:val="252"/>
          <w:jc w:val="center"/>
        </w:trPr>
        <w:tc>
          <w:tcPr>
            <w:tcW w:w="410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r>
              <w:rPr>
                <w:rFonts w:ascii="Arial Narrow" w:hAnsi="Arial Narrow" w:cs="Arial Narrow"/>
              </w:rPr>
              <w:t xml:space="preserve">Бизнес-план </w:t>
            </w:r>
          </w:p>
        </w:tc>
        <w:tc>
          <w:tcPr>
            <w:tcW w:w="174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beforeAutospacing="0" w:after="0" w:afterAutospacing="0"/>
              <w:jc w:val="center"/>
              <w:rPr>
                <w:sz w:val="24"/>
                <w:szCs w:val="24"/>
              </w:rPr>
            </w:pPr>
            <w:r>
              <w:rPr>
                <w:rFonts w:ascii="Arial Narrow" w:hAnsi="Arial Narrow"/>
                <w:color w:val="000000"/>
                <w:sz w:val="24"/>
                <w:szCs w:val="24"/>
              </w:rPr>
              <w:t>8156,985</w:t>
            </w:r>
          </w:p>
        </w:tc>
        <w:tc>
          <w:tcPr>
            <w:tcW w:w="17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beforeAutospacing="0" w:after="0" w:afterAutospacing="0"/>
              <w:jc w:val="center"/>
              <w:rPr>
                <w:sz w:val="24"/>
                <w:szCs w:val="24"/>
              </w:rPr>
            </w:pPr>
            <w:r>
              <w:rPr>
                <w:rFonts w:ascii="Arial Narrow" w:hAnsi="Arial Narrow"/>
                <w:color w:val="000000"/>
                <w:sz w:val="24"/>
                <w:szCs w:val="24"/>
              </w:rPr>
              <w:t>11 750,463</w:t>
            </w:r>
          </w:p>
        </w:tc>
        <w:tc>
          <w:tcPr>
            <w:tcW w:w="174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color w:val="000000"/>
              </w:rPr>
            </w:pPr>
            <w:r>
              <w:rPr>
                <w:rFonts w:ascii="Arial Narrow" w:hAnsi="Arial Narrow"/>
                <w:color w:val="000000"/>
              </w:rPr>
              <w:t>15 899 962,2</w:t>
            </w:r>
          </w:p>
        </w:tc>
      </w:tr>
      <w:tr w:rsidR="000369A1">
        <w:trPr>
          <w:trHeight w:val="252"/>
          <w:jc w:val="center"/>
        </w:trPr>
        <w:tc>
          <w:tcPr>
            <w:tcW w:w="410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r>
              <w:rPr>
                <w:rFonts w:ascii="Arial Narrow" w:hAnsi="Arial Narrow" w:cs="Arial Narrow"/>
                <w:b/>
              </w:rPr>
              <w:t>Фактические затраты</w:t>
            </w:r>
          </w:p>
        </w:tc>
        <w:tc>
          <w:tcPr>
            <w:tcW w:w="174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beforeAutospacing="0" w:after="0" w:afterAutospacing="0"/>
              <w:jc w:val="center"/>
              <w:rPr>
                <w:sz w:val="24"/>
                <w:szCs w:val="24"/>
              </w:rPr>
            </w:pPr>
            <w:r>
              <w:rPr>
                <w:rFonts w:ascii="Arial Narrow" w:hAnsi="Arial Narrow"/>
                <w:color w:val="000000"/>
                <w:sz w:val="24"/>
                <w:szCs w:val="24"/>
              </w:rPr>
              <w:t> 10 071,910</w:t>
            </w:r>
          </w:p>
        </w:tc>
        <w:tc>
          <w:tcPr>
            <w:tcW w:w="17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beforeAutospacing="0" w:after="0" w:afterAutospacing="0"/>
              <w:jc w:val="center"/>
              <w:rPr>
                <w:sz w:val="24"/>
                <w:szCs w:val="24"/>
              </w:rPr>
            </w:pPr>
            <w:r>
              <w:rPr>
                <w:rFonts w:ascii="Arial Narrow" w:hAnsi="Arial Narrow"/>
                <w:color w:val="000000"/>
                <w:sz w:val="24"/>
                <w:szCs w:val="24"/>
              </w:rPr>
              <w:t>12 154,525</w:t>
            </w:r>
          </w:p>
        </w:tc>
        <w:tc>
          <w:tcPr>
            <w:tcW w:w="174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color w:val="000000"/>
              </w:rPr>
            </w:pPr>
            <w:r>
              <w:rPr>
                <w:rFonts w:ascii="Arial Narrow" w:hAnsi="Arial Narrow"/>
                <w:color w:val="000000"/>
              </w:rPr>
              <w:t>14 323 403,2</w:t>
            </w:r>
          </w:p>
        </w:tc>
      </w:tr>
    </w:tbl>
    <w:p w:rsidR="000369A1" w:rsidRDefault="000369A1">
      <w:pPr>
        <w:pStyle w:val="docdata"/>
        <w:spacing w:before="0" w:beforeAutospacing="0" w:after="0" w:afterAutospacing="0"/>
        <w:ind w:firstLine="708"/>
        <w:jc w:val="both"/>
        <w:rPr>
          <w:rFonts w:ascii="Arial Narrow" w:hAnsi="Arial Narrow"/>
          <w:color w:val="000000"/>
        </w:rPr>
      </w:pPr>
    </w:p>
    <w:p w:rsidR="000369A1" w:rsidRDefault="00F222BA">
      <w:pPr>
        <w:pStyle w:val="docdata"/>
        <w:spacing w:before="0" w:beforeAutospacing="0" w:after="0" w:afterAutospacing="0"/>
        <w:ind w:firstLine="708"/>
        <w:jc w:val="both"/>
      </w:pPr>
      <w:r>
        <w:rPr>
          <w:rFonts w:ascii="Arial Narrow" w:hAnsi="Arial Narrow"/>
          <w:color w:val="000000"/>
        </w:rPr>
        <w:t xml:space="preserve">Принятые тарифные решения не позволяют в полном объеме профинансировать план ремонтов. </w:t>
      </w:r>
    </w:p>
    <w:p w:rsidR="000369A1" w:rsidRDefault="000369A1">
      <w:pPr>
        <w:jc w:val="both"/>
        <w:rPr>
          <w:rFonts w:ascii="Arial Narrow" w:hAnsi="Arial Narrow" w:cs="Arial Narrow"/>
          <w:b/>
          <w:i/>
          <w:color w:val="0070C0"/>
          <w:sz w:val="20"/>
          <w:szCs w:val="20"/>
        </w:rPr>
      </w:pPr>
    </w:p>
    <w:p w:rsidR="000369A1" w:rsidRDefault="00F222BA">
      <w:pPr>
        <w:rPr>
          <w:rFonts w:ascii="Arial Narrow" w:hAnsi="Arial Narrow" w:cs="Arial Narrow"/>
          <w:i/>
        </w:rPr>
      </w:pPr>
      <w:r>
        <w:rPr>
          <w:rFonts w:ascii="Arial Narrow" w:hAnsi="Arial Narrow" w:cs="Arial Narrow"/>
          <w:b/>
        </w:rPr>
        <w:t>Затраты на программу ТПиР</w:t>
      </w:r>
    </w:p>
    <w:p w:rsidR="000369A1" w:rsidRDefault="00F222BA">
      <w:pPr>
        <w:jc w:val="right"/>
        <w:rPr>
          <w:rFonts w:ascii="Arial Narrow" w:hAnsi="Arial Narrow" w:cs="Arial Narrow"/>
          <w:b/>
          <w:bCs/>
          <w:color w:val="000000"/>
        </w:rPr>
      </w:pPr>
      <w:r>
        <w:rPr>
          <w:rFonts w:ascii="Arial Narrow" w:hAnsi="Arial Narrow" w:cs="Arial Narrow"/>
          <w:i/>
        </w:rPr>
        <w:t xml:space="preserve">Таблица </w:t>
      </w:r>
      <w:r>
        <w:rPr>
          <w:rFonts w:ascii="Arial Narrow" w:hAnsi="Arial Narrow" w:cs="Arial Narrow"/>
          <w:bCs/>
          <w:i/>
          <w:iCs/>
        </w:rPr>
        <w:t>№ 11,</w:t>
      </w:r>
      <w:r>
        <w:rPr>
          <w:rFonts w:ascii="Arial Narrow" w:hAnsi="Arial Narrow" w:cs="Arial Narrow"/>
          <w:i/>
        </w:rPr>
        <w:t xml:space="preserve"> тыс. руб</w:t>
      </w:r>
      <w:r>
        <w:rPr>
          <w:rFonts w:ascii="Arial Narrow" w:hAnsi="Arial Narrow" w:cs="Arial Narrow"/>
          <w:b/>
          <w:i/>
        </w:rPr>
        <w:t>.</w:t>
      </w:r>
    </w:p>
    <w:tbl>
      <w:tblPr>
        <w:tblW w:w="4900" w:type="pct"/>
        <w:tblLayout w:type="fixed"/>
        <w:tblLook w:val="0000" w:firstRow="0" w:lastRow="0" w:firstColumn="0" w:lastColumn="0" w:noHBand="0" w:noVBand="0"/>
      </w:tblPr>
      <w:tblGrid>
        <w:gridCol w:w="2846"/>
        <w:gridCol w:w="2103"/>
        <w:gridCol w:w="2105"/>
        <w:gridCol w:w="2105"/>
      </w:tblGrid>
      <w:tr w:rsidR="000369A1">
        <w:trPr>
          <w:trHeight w:val="252"/>
        </w:trPr>
        <w:tc>
          <w:tcPr>
            <w:tcW w:w="2803"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rPr>
                <w:rFonts w:ascii="Arial Narrow" w:hAnsi="Arial Narrow"/>
              </w:rPr>
            </w:pPr>
            <w:r>
              <w:rPr>
                <w:rFonts w:ascii="Arial Narrow" w:hAnsi="Arial Narrow" w:cs="Arial Narrow"/>
                <w:b/>
                <w:bCs/>
                <w:color w:val="000000"/>
              </w:rPr>
              <w:t>Наименование</w:t>
            </w:r>
          </w:p>
        </w:tc>
        <w:tc>
          <w:tcPr>
            <w:tcW w:w="2071"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rPr>
                <w:rFonts w:ascii="Arial Narrow" w:hAnsi="Arial Narrow"/>
              </w:rPr>
            </w:pPr>
            <w:r>
              <w:rPr>
                <w:rFonts w:ascii="Arial Narrow" w:hAnsi="Arial Narrow" w:cs="Arial Narrow"/>
                <w:b/>
                <w:bCs/>
                <w:color w:val="000000"/>
              </w:rPr>
              <w:t>2023 г.</w:t>
            </w:r>
          </w:p>
        </w:tc>
        <w:tc>
          <w:tcPr>
            <w:tcW w:w="2073"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rPr>
                <w:rFonts w:ascii="Arial Narrow" w:hAnsi="Arial Narrow"/>
              </w:rPr>
            </w:pPr>
            <w:r>
              <w:rPr>
                <w:rFonts w:ascii="Arial Narrow" w:hAnsi="Arial Narrow" w:cs="Arial Narrow"/>
                <w:b/>
                <w:bCs/>
                <w:color w:val="000000"/>
              </w:rPr>
              <w:t>2024 г.</w:t>
            </w:r>
          </w:p>
        </w:tc>
        <w:tc>
          <w:tcPr>
            <w:tcW w:w="2073"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jc w:val="center"/>
              <w:rPr>
                <w:rFonts w:ascii="Arial Narrow" w:hAnsi="Arial Narrow"/>
              </w:rPr>
            </w:pPr>
            <w:r>
              <w:rPr>
                <w:rFonts w:ascii="Arial Narrow" w:hAnsi="Arial Narrow" w:cs="Arial Narrow"/>
                <w:b/>
                <w:bCs/>
                <w:color w:val="000000"/>
              </w:rPr>
              <w:t>2025 г.</w:t>
            </w:r>
          </w:p>
        </w:tc>
      </w:tr>
      <w:tr w:rsidR="000369A1">
        <w:trPr>
          <w:trHeight w:val="253"/>
        </w:trPr>
        <w:tc>
          <w:tcPr>
            <w:tcW w:w="280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rPr>
                <w:rFonts w:ascii="Arial Narrow" w:hAnsi="Arial Narrow"/>
              </w:rPr>
            </w:pPr>
            <w:r>
              <w:rPr>
                <w:rFonts w:ascii="Arial Narrow" w:hAnsi="Arial Narrow" w:cs="Arial Narrow"/>
              </w:rPr>
              <w:t>План</w:t>
            </w:r>
          </w:p>
        </w:tc>
        <w:tc>
          <w:tcPr>
            <w:tcW w:w="207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7 876,5</w:t>
            </w:r>
          </w:p>
        </w:tc>
        <w:tc>
          <w:tcPr>
            <w:tcW w:w="207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11 398,5</w:t>
            </w:r>
          </w:p>
        </w:tc>
        <w:tc>
          <w:tcPr>
            <w:tcW w:w="207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13 136,4</w:t>
            </w:r>
          </w:p>
        </w:tc>
      </w:tr>
      <w:tr w:rsidR="000369A1">
        <w:trPr>
          <w:trHeight w:val="252"/>
        </w:trPr>
        <w:tc>
          <w:tcPr>
            <w:tcW w:w="280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rPr>
                <w:rFonts w:ascii="Arial Narrow" w:hAnsi="Arial Narrow"/>
              </w:rPr>
            </w:pPr>
            <w:r>
              <w:rPr>
                <w:rFonts w:ascii="Arial Narrow" w:hAnsi="Arial Narrow" w:cs="Arial Narrow"/>
              </w:rPr>
              <w:t>Факт</w:t>
            </w:r>
          </w:p>
        </w:tc>
        <w:tc>
          <w:tcPr>
            <w:tcW w:w="207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7 385,3</w:t>
            </w:r>
          </w:p>
        </w:tc>
        <w:tc>
          <w:tcPr>
            <w:tcW w:w="207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11 977,2</w:t>
            </w:r>
          </w:p>
        </w:tc>
        <w:tc>
          <w:tcPr>
            <w:tcW w:w="207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16 140,3</w:t>
            </w:r>
          </w:p>
        </w:tc>
      </w:tr>
    </w:tbl>
    <w:p w:rsidR="000369A1" w:rsidRDefault="00F222BA">
      <w:pPr>
        <w:pStyle w:val="220"/>
        <w:keepNext/>
        <w:keepLines/>
        <w:widowControl/>
        <w:spacing w:before="360" w:after="120"/>
        <w:ind w:firstLine="0"/>
        <w:jc w:val="left"/>
        <w:outlineLvl w:val="0"/>
        <w:rPr>
          <w:rFonts w:ascii="Arial Narrow" w:hAnsi="Arial Narrow" w:cs="Arial Narrow"/>
          <w:color w:val="0070C0"/>
          <w:szCs w:val="24"/>
        </w:rPr>
      </w:pPr>
      <w:bookmarkStart w:id="10" w:name="_Toc226045356"/>
      <w:r>
        <w:rPr>
          <w:rFonts w:ascii="Arial Narrow" w:hAnsi="Arial Narrow" w:cs="Arial Narrow"/>
          <w:b/>
          <w:color w:val="0070C0"/>
          <w:sz w:val="28"/>
        </w:rPr>
        <w:lastRenderedPageBreak/>
        <w:t>Раздел 4. Экономика и финансы</w:t>
      </w:r>
      <w:bookmarkEnd w:id="10"/>
    </w:p>
    <w:p w:rsidR="000369A1" w:rsidRDefault="00F222BA">
      <w:pPr>
        <w:pStyle w:val="2"/>
        <w:keepLines/>
        <w:rPr>
          <w:rFonts w:ascii="Arial Narrow" w:hAnsi="Arial Narrow" w:cs="Arial Narrow"/>
        </w:rPr>
      </w:pPr>
      <w:bookmarkStart w:id="11" w:name="_Toc226045357"/>
      <w:r>
        <w:rPr>
          <w:rFonts w:ascii="Arial Narrow" w:hAnsi="Arial Narrow" w:cs="Arial Narrow"/>
          <w:i w:val="0"/>
          <w:color w:val="0070C0"/>
          <w:sz w:val="24"/>
          <w:szCs w:val="24"/>
        </w:rPr>
        <w:t>4.1. Основные финансово-экономические показатели деятельности Общества</w:t>
      </w:r>
      <w:bookmarkEnd w:id="11"/>
    </w:p>
    <w:p w:rsidR="000369A1" w:rsidRDefault="00F222BA">
      <w:pPr>
        <w:keepNext/>
        <w:keepLines/>
        <w:jc w:val="right"/>
        <w:rPr>
          <w:rFonts w:ascii="Arial Narrow" w:hAnsi="Arial Narrow" w:cs="Arial Narrow"/>
          <w:b/>
          <w:sz w:val="22"/>
          <w:szCs w:val="22"/>
        </w:rPr>
      </w:pPr>
      <w:r>
        <w:rPr>
          <w:rFonts w:ascii="Arial Narrow" w:hAnsi="Arial Narrow" w:cs="Arial Narrow"/>
          <w:bCs/>
          <w:i/>
          <w:iCs/>
        </w:rPr>
        <w:t>Таблица № 12, тыс. руб.</w:t>
      </w:r>
    </w:p>
    <w:tbl>
      <w:tblPr>
        <w:tblW w:w="9384" w:type="dxa"/>
        <w:jc w:val="center"/>
        <w:tblLayout w:type="fixed"/>
        <w:tblLook w:val="0000" w:firstRow="0" w:lastRow="0" w:firstColumn="0" w:lastColumn="0" w:noHBand="0" w:noVBand="0"/>
      </w:tblPr>
      <w:tblGrid>
        <w:gridCol w:w="485"/>
        <w:gridCol w:w="3515"/>
        <w:gridCol w:w="1320"/>
        <w:gridCol w:w="1338"/>
        <w:gridCol w:w="1320"/>
        <w:gridCol w:w="1406"/>
      </w:tblGrid>
      <w:tr w:rsidR="000369A1">
        <w:trPr>
          <w:trHeight w:val="636"/>
          <w:tblHeader/>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keepNext/>
              <w:keepLines/>
              <w:jc w:val="center"/>
            </w:pPr>
            <w:r>
              <w:rPr>
                <w:rFonts w:ascii="Arial Narrow" w:hAnsi="Arial Narrow" w:cs="Arial Narrow"/>
                <w:b/>
                <w:sz w:val="22"/>
                <w:szCs w:val="22"/>
              </w:rPr>
              <w:t>№</w:t>
            </w:r>
            <w:r>
              <w:rPr>
                <w:rFonts w:ascii="Arial Narrow" w:eastAsia="Arial Narrow" w:hAnsi="Arial Narrow" w:cs="Arial Narrow"/>
                <w:b/>
                <w:sz w:val="22"/>
                <w:szCs w:val="22"/>
              </w:rPr>
              <w:t xml:space="preserve"> </w:t>
            </w:r>
            <w:r>
              <w:rPr>
                <w:rFonts w:ascii="Arial Narrow" w:hAnsi="Arial Narrow" w:cs="Arial Narrow"/>
                <w:b/>
                <w:sz w:val="22"/>
                <w:szCs w:val="22"/>
              </w:rPr>
              <w:t>п/п</w:t>
            </w:r>
          </w:p>
        </w:tc>
        <w:tc>
          <w:tcPr>
            <w:tcW w:w="351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keepNext/>
              <w:keepLines/>
              <w:jc w:val="center"/>
            </w:pPr>
            <w:r>
              <w:rPr>
                <w:rFonts w:ascii="Arial Narrow" w:hAnsi="Arial Narrow" w:cs="Arial Narrow"/>
                <w:b/>
                <w:sz w:val="22"/>
                <w:szCs w:val="22"/>
              </w:rPr>
              <w:t>Наименование показателя</w:t>
            </w:r>
          </w:p>
        </w:tc>
        <w:tc>
          <w:tcPr>
            <w:tcW w:w="1320"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keepNext/>
              <w:keepLines/>
              <w:jc w:val="center"/>
              <w:rPr>
                <w:rFonts w:ascii="Arial Narrow" w:hAnsi="Arial Narrow" w:cs="Arial Narrow"/>
                <w:b/>
                <w:sz w:val="22"/>
                <w:szCs w:val="22"/>
              </w:rPr>
            </w:pPr>
            <w:r>
              <w:rPr>
                <w:rFonts w:ascii="Arial Narrow" w:hAnsi="Arial Narrow" w:cs="Arial Narrow"/>
                <w:b/>
                <w:sz w:val="22"/>
                <w:szCs w:val="22"/>
              </w:rPr>
              <w:t xml:space="preserve">2023 г. </w:t>
            </w:r>
          </w:p>
          <w:p w:rsidR="000369A1" w:rsidRDefault="00F222BA">
            <w:pPr>
              <w:keepNext/>
              <w:keepLines/>
              <w:jc w:val="center"/>
            </w:pPr>
            <w:r>
              <w:rPr>
                <w:rFonts w:ascii="Arial Narrow" w:hAnsi="Arial Narrow" w:cs="Arial Narrow"/>
                <w:b/>
                <w:sz w:val="22"/>
                <w:szCs w:val="22"/>
              </w:rPr>
              <w:t>Факт</w:t>
            </w:r>
          </w:p>
        </w:tc>
        <w:tc>
          <w:tcPr>
            <w:tcW w:w="1338"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keepNext/>
              <w:keepLines/>
              <w:jc w:val="center"/>
              <w:rPr>
                <w:rFonts w:ascii="Arial Narrow" w:hAnsi="Arial Narrow" w:cs="Arial Narrow"/>
                <w:b/>
                <w:sz w:val="22"/>
                <w:szCs w:val="22"/>
              </w:rPr>
            </w:pPr>
            <w:r>
              <w:rPr>
                <w:rFonts w:ascii="Arial Narrow" w:hAnsi="Arial Narrow" w:cs="Arial Narrow"/>
                <w:b/>
                <w:sz w:val="22"/>
                <w:szCs w:val="22"/>
              </w:rPr>
              <w:t xml:space="preserve">2024 г. </w:t>
            </w:r>
          </w:p>
          <w:p w:rsidR="000369A1" w:rsidRDefault="00F222BA">
            <w:pPr>
              <w:keepNext/>
              <w:keepLines/>
              <w:jc w:val="center"/>
            </w:pPr>
            <w:r>
              <w:rPr>
                <w:rFonts w:ascii="Arial Narrow" w:hAnsi="Arial Narrow" w:cs="Arial Narrow"/>
                <w:b/>
                <w:sz w:val="22"/>
                <w:szCs w:val="22"/>
              </w:rPr>
              <w:t>Факт</w:t>
            </w:r>
          </w:p>
        </w:tc>
        <w:tc>
          <w:tcPr>
            <w:tcW w:w="1320"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keepNext/>
              <w:keepLines/>
              <w:jc w:val="center"/>
              <w:rPr>
                <w:rFonts w:ascii="Arial Narrow" w:hAnsi="Arial Narrow" w:cs="Arial Narrow"/>
                <w:b/>
                <w:sz w:val="22"/>
                <w:szCs w:val="22"/>
              </w:rPr>
            </w:pPr>
            <w:r>
              <w:rPr>
                <w:rFonts w:ascii="Arial Narrow" w:hAnsi="Arial Narrow" w:cs="Arial Narrow"/>
                <w:b/>
                <w:sz w:val="22"/>
                <w:szCs w:val="22"/>
              </w:rPr>
              <w:t xml:space="preserve">2025 г. </w:t>
            </w:r>
          </w:p>
          <w:p w:rsidR="000369A1" w:rsidRDefault="00F222BA">
            <w:pPr>
              <w:keepNext/>
              <w:keepLines/>
              <w:jc w:val="center"/>
            </w:pPr>
            <w:r>
              <w:rPr>
                <w:rFonts w:ascii="Arial Narrow" w:hAnsi="Arial Narrow" w:cs="Arial Narrow"/>
                <w:b/>
                <w:sz w:val="22"/>
                <w:szCs w:val="22"/>
              </w:rPr>
              <w:t>Факт</w:t>
            </w:r>
          </w:p>
        </w:tc>
        <w:tc>
          <w:tcPr>
            <w:tcW w:w="1406"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keepNext/>
              <w:keepLines/>
              <w:jc w:val="center"/>
              <w:rPr>
                <w:rFonts w:ascii="Arial Narrow" w:hAnsi="Arial Narrow" w:cs="Arial Narrow"/>
                <w:b/>
                <w:sz w:val="22"/>
                <w:szCs w:val="22"/>
              </w:rPr>
            </w:pPr>
            <w:r>
              <w:rPr>
                <w:rFonts w:ascii="Arial Narrow" w:hAnsi="Arial Narrow" w:cs="Arial Narrow"/>
                <w:b/>
                <w:sz w:val="22"/>
                <w:szCs w:val="22"/>
              </w:rPr>
              <w:t>Темп роста,</w:t>
            </w:r>
          </w:p>
          <w:p w:rsidR="000369A1" w:rsidRDefault="00F222BA">
            <w:pPr>
              <w:keepNext/>
              <w:keepLines/>
              <w:jc w:val="center"/>
            </w:pPr>
            <w:r>
              <w:rPr>
                <w:rFonts w:ascii="Arial Narrow" w:hAnsi="Arial Narrow" w:cs="Arial Narrow"/>
                <w:b/>
                <w:sz w:val="22"/>
                <w:szCs w:val="22"/>
              </w:rPr>
              <w:t>(5/4) %</w:t>
            </w:r>
          </w:p>
        </w:tc>
      </w:tr>
      <w:tr w:rsidR="000369A1">
        <w:trPr>
          <w:trHeight w:val="324"/>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1</w:t>
            </w:r>
          </w:p>
        </w:tc>
        <w:tc>
          <w:tcPr>
            <w:tcW w:w="351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2</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3</w:t>
            </w:r>
          </w:p>
        </w:tc>
        <w:tc>
          <w:tcPr>
            <w:tcW w:w="133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4</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5</w:t>
            </w:r>
          </w:p>
        </w:tc>
        <w:tc>
          <w:tcPr>
            <w:tcW w:w="140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6</w:t>
            </w:r>
          </w:p>
        </w:tc>
      </w:tr>
      <w:tr w:rsidR="000369A1">
        <w:trPr>
          <w:trHeight w:val="324"/>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1.</w:t>
            </w:r>
          </w:p>
        </w:tc>
        <w:tc>
          <w:tcPr>
            <w:tcW w:w="351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Выручка от реализации</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jc w:val="center"/>
              <w:rPr>
                <w:sz w:val="24"/>
                <w:szCs w:val="24"/>
              </w:rPr>
            </w:pPr>
            <w:r>
              <w:rPr>
                <w:rFonts w:ascii="Arial Narrow" w:hAnsi="Arial Narrow"/>
                <w:color w:val="000000"/>
                <w:sz w:val="24"/>
                <w:szCs w:val="24"/>
              </w:rPr>
              <w:t>115 960 800</w:t>
            </w:r>
          </w:p>
        </w:tc>
        <w:tc>
          <w:tcPr>
            <w:tcW w:w="133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jc w:val="center"/>
              <w:rPr>
                <w:sz w:val="24"/>
                <w:szCs w:val="24"/>
              </w:rPr>
            </w:pPr>
            <w:r>
              <w:rPr>
                <w:rFonts w:ascii="Arial Narrow" w:hAnsi="Arial Narrow"/>
                <w:color w:val="000000"/>
                <w:sz w:val="24"/>
                <w:szCs w:val="24"/>
              </w:rPr>
              <w:t>120 394 401</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140 930 138</w:t>
            </w:r>
          </w:p>
        </w:tc>
        <w:tc>
          <w:tcPr>
            <w:tcW w:w="140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117,1</w:t>
            </w:r>
          </w:p>
        </w:tc>
      </w:tr>
      <w:tr w:rsidR="000369A1">
        <w:trPr>
          <w:trHeight w:val="324"/>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2.</w:t>
            </w:r>
          </w:p>
        </w:tc>
        <w:tc>
          <w:tcPr>
            <w:tcW w:w="351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Себестоимость</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ind w:left="-57" w:right="-57"/>
              <w:jc w:val="center"/>
              <w:rPr>
                <w:sz w:val="24"/>
                <w:szCs w:val="24"/>
              </w:rPr>
            </w:pPr>
            <w:r>
              <w:rPr>
                <w:rFonts w:ascii="Arial Narrow" w:hAnsi="Arial Narrow"/>
                <w:color w:val="000000"/>
                <w:sz w:val="24"/>
                <w:szCs w:val="24"/>
              </w:rPr>
              <w:t>-122 766 566</w:t>
            </w:r>
          </w:p>
        </w:tc>
        <w:tc>
          <w:tcPr>
            <w:tcW w:w="133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ind w:left="-57" w:right="-57"/>
              <w:jc w:val="center"/>
              <w:rPr>
                <w:sz w:val="24"/>
                <w:szCs w:val="24"/>
              </w:rPr>
            </w:pPr>
            <w:r>
              <w:rPr>
                <w:rFonts w:ascii="Arial Narrow" w:hAnsi="Arial Narrow"/>
                <w:color w:val="000000"/>
                <w:sz w:val="24"/>
                <w:szCs w:val="24"/>
              </w:rPr>
              <w:t>-134 249 286</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ind w:left="-57" w:right="-57"/>
              <w:jc w:val="center"/>
              <w:rPr>
                <w:rFonts w:ascii="Arial Narrow" w:hAnsi="Arial Narrow"/>
                <w:sz w:val="24"/>
                <w:szCs w:val="24"/>
              </w:rPr>
            </w:pPr>
            <w:r>
              <w:rPr>
                <w:rFonts w:ascii="Arial Narrow" w:hAnsi="Arial Narrow"/>
                <w:sz w:val="24"/>
                <w:szCs w:val="24"/>
              </w:rPr>
              <w:t>-148 760 170</w:t>
            </w:r>
          </w:p>
        </w:tc>
        <w:tc>
          <w:tcPr>
            <w:tcW w:w="140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110,8</w:t>
            </w:r>
          </w:p>
        </w:tc>
      </w:tr>
      <w:tr w:rsidR="000369A1">
        <w:trPr>
          <w:trHeight w:val="324"/>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3.</w:t>
            </w:r>
          </w:p>
        </w:tc>
        <w:tc>
          <w:tcPr>
            <w:tcW w:w="351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Прибыль/убыток от продаж</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ind w:left="-57" w:right="-57"/>
              <w:jc w:val="center"/>
              <w:rPr>
                <w:sz w:val="24"/>
                <w:szCs w:val="24"/>
              </w:rPr>
            </w:pPr>
            <w:r>
              <w:rPr>
                <w:rFonts w:ascii="Arial Narrow" w:hAnsi="Arial Narrow"/>
                <w:color w:val="000000"/>
                <w:sz w:val="24"/>
                <w:szCs w:val="24"/>
              </w:rPr>
              <w:t>-6 805 766</w:t>
            </w:r>
          </w:p>
        </w:tc>
        <w:tc>
          <w:tcPr>
            <w:tcW w:w="133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olor w:val="000000"/>
              </w:rPr>
              <w:t>-13 854 885</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ind w:left="-57" w:right="-57"/>
              <w:jc w:val="center"/>
              <w:rPr>
                <w:rFonts w:ascii="Arial Narrow" w:hAnsi="Arial Narrow"/>
                <w:sz w:val="24"/>
                <w:szCs w:val="24"/>
              </w:rPr>
            </w:pPr>
            <w:r>
              <w:rPr>
                <w:rFonts w:ascii="Arial Narrow" w:hAnsi="Arial Narrow"/>
                <w:sz w:val="24"/>
                <w:szCs w:val="24"/>
              </w:rPr>
              <w:t>-7 830 031</w:t>
            </w:r>
          </w:p>
        </w:tc>
        <w:tc>
          <w:tcPr>
            <w:tcW w:w="140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56,5</w:t>
            </w:r>
          </w:p>
        </w:tc>
      </w:tr>
      <w:tr w:rsidR="000369A1">
        <w:trPr>
          <w:trHeight w:val="324"/>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4.</w:t>
            </w:r>
          </w:p>
        </w:tc>
        <w:tc>
          <w:tcPr>
            <w:tcW w:w="351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Прочие доходы</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ind w:left="-57" w:right="-57"/>
              <w:jc w:val="center"/>
            </w:pPr>
            <w:r>
              <w:rPr>
                <w:rFonts w:ascii="Arial Narrow" w:hAnsi="Arial Narrow"/>
                <w:color w:val="000000"/>
              </w:rPr>
              <w:t>19 366 906</w:t>
            </w:r>
          </w:p>
        </w:tc>
        <w:tc>
          <w:tcPr>
            <w:tcW w:w="133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jc w:val="center"/>
              <w:rPr>
                <w:sz w:val="24"/>
                <w:szCs w:val="24"/>
              </w:rPr>
            </w:pPr>
            <w:r>
              <w:rPr>
                <w:rFonts w:ascii="Arial Narrow" w:hAnsi="Arial Narrow"/>
                <w:color w:val="000000"/>
                <w:sz w:val="24"/>
                <w:szCs w:val="24"/>
              </w:rPr>
              <w:t>5 026 639</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ind w:left="-57" w:right="-57"/>
              <w:jc w:val="center"/>
              <w:rPr>
                <w:rFonts w:ascii="Arial Narrow" w:hAnsi="Arial Narrow"/>
                <w:sz w:val="24"/>
                <w:szCs w:val="24"/>
              </w:rPr>
            </w:pPr>
            <w:r>
              <w:rPr>
                <w:rFonts w:ascii="Arial Narrow" w:hAnsi="Arial Narrow"/>
                <w:sz w:val="24"/>
                <w:szCs w:val="24"/>
              </w:rPr>
              <w:t>8 930 609</w:t>
            </w:r>
          </w:p>
        </w:tc>
        <w:tc>
          <w:tcPr>
            <w:tcW w:w="140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177,7</w:t>
            </w:r>
          </w:p>
        </w:tc>
      </w:tr>
      <w:tr w:rsidR="000369A1">
        <w:trPr>
          <w:trHeight w:val="324"/>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5.</w:t>
            </w:r>
          </w:p>
        </w:tc>
        <w:tc>
          <w:tcPr>
            <w:tcW w:w="351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Прочие расходы</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ind w:left="-57" w:right="-57"/>
              <w:jc w:val="center"/>
            </w:pPr>
            <w:r>
              <w:rPr>
                <w:rFonts w:ascii="Arial Narrow" w:hAnsi="Arial Narrow"/>
                <w:color w:val="000000"/>
              </w:rPr>
              <w:t>-22 863 814</w:t>
            </w:r>
          </w:p>
        </w:tc>
        <w:tc>
          <w:tcPr>
            <w:tcW w:w="133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olor w:val="000000"/>
              </w:rPr>
              <w:t>-54 609 817</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ind w:left="-57" w:right="-57"/>
              <w:jc w:val="center"/>
              <w:rPr>
                <w:rFonts w:ascii="Arial Narrow" w:hAnsi="Arial Narrow"/>
                <w:sz w:val="24"/>
                <w:szCs w:val="24"/>
              </w:rPr>
            </w:pPr>
            <w:r>
              <w:rPr>
                <w:rFonts w:ascii="Arial Narrow" w:hAnsi="Arial Narrow"/>
                <w:sz w:val="24"/>
                <w:szCs w:val="24"/>
              </w:rPr>
              <w:t>-18 639 343</w:t>
            </w:r>
          </w:p>
        </w:tc>
        <w:tc>
          <w:tcPr>
            <w:tcW w:w="140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34,1</w:t>
            </w:r>
          </w:p>
        </w:tc>
      </w:tr>
      <w:tr w:rsidR="000369A1">
        <w:trPr>
          <w:trHeight w:val="324"/>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6.</w:t>
            </w:r>
          </w:p>
        </w:tc>
        <w:tc>
          <w:tcPr>
            <w:tcW w:w="351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Прибыль до налогообложения</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olor w:val="000000"/>
              </w:rPr>
              <w:t>-10 302 674</w:t>
            </w:r>
          </w:p>
        </w:tc>
        <w:tc>
          <w:tcPr>
            <w:tcW w:w="133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olor w:val="000000"/>
              </w:rPr>
              <w:t>-63 438 063</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jc w:val="center"/>
              <w:rPr>
                <w:rFonts w:ascii="Arial Narrow" w:hAnsi="Arial Narrow"/>
                <w:sz w:val="24"/>
                <w:szCs w:val="24"/>
              </w:rPr>
            </w:pPr>
            <w:r>
              <w:rPr>
                <w:rFonts w:ascii="Arial Narrow" w:hAnsi="Arial Narrow"/>
                <w:sz w:val="24"/>
                <w:szCs w:val="24"/>
              </w:rPr>
              <w:t>-17 538 765</w:t>
            </w:r>
          </w:p>
        </w:tc>
        <w:tc>
          <w:tcPr>
            <w:tcW w:w="140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27,6</w:t>
            </w:r>
          </w:p>
        </w:tc>
      </w:tr>
      <w:tr w:rsidR="000369A1">
        <w:trPr>
          <w:trHeight w:val="324"/>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7.</w:t>
            </w:r>
          </w:p>
        </w:tc>
        <w:tc>
          <w:tcPr>
            <w:tcW w:w="351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pPr>
            <w:r>
              <w:rPr>
                <w:rFonts w:ascii="Arial Narrow" w:hAnsi="Arial Narrow" w:cs="Arial Narrow"/>
              </w:rPr>
              <w:t>Текущий налог на прибыль и иные аналогичные обязательные платежи</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jc w:val="center"/>
              <w:rPr>
                <w:sz w:val="24"/>
                <w:szCs w:val="24"/>
              </w:rPr>
            </w:pPr>
            <w:r>
              <w:rPr>
                <w:rFonts w:ascii="Arial Narrow" w:hAnsi="Arial Narrow"/>
                <w:color w:val="000000"/>
                <w:sz w:val="24"/>
                <w:szCs w:val="24"/>
              </w:rPr>
              <w:t>1 888 294</w:t>
            </w:r>
          </w:p>
        </w:tc>
        <w:tc>
          <w:tcPr>
            <w:tcW w:w="133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olor w:val="000000"/>
              </w:rPr>
              <w:t>20 779 232</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jc w:val="center"/>
              <w:rPr>
                <w:rFonts w:ascii="Arial Narrow" w:hAnsi="Arial Narrow"/>
                <w:sz w:val="24"/>
                <w:szCs w:val="24"/>
              </w:rPr>
            </w:pPr>
            <w:r>
              <w:rPr>
                <w:rFonts w:ascii="Arial Narrow" w:hAnsi="Arial Narrow"/>
                <w:sz w:val="24"/>
                <w:szCs w:val="24"/>
              </w:rPr>
              <w:t>4 463 554</w:t>
            </w:r>
          </w:p>
        </w:tc>
        <w:tc>
          <w:tcPr>
            <w:tcW w:w="140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21,5</w:t>
            </w:r>
          </w:p>
        </w:tc>
      </w:tr>
      <w:tr w:rsidR="000369A1">
        <w:trPr>
          <w:trHeight w:val="324"/>
          <w:jc w:val="center"/>
        </w:trPr>
        <w:tc>
          <w:tcPr>
            <w:tcW w:w="48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8.</w:t>
            </w:r>
          </w:p>
        </w:tc>
        <w:tc>
          <w:tcPr>
            <w:tcW w:w="351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Чистая прибыль</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olor w:val="000000"/>
              </w:rPr>
              <w:t>-8 414 380</w:t>
            </w:r>
          </w:p>
        </w:tc>
        <w:tc>
          <w:tcPr>
            <w:tcW w:w="133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olor w:val="000000"/>
              </w:rPr>
              <w:t>-42 658 831</w:t>
            </w:r>
          </w:p>
        </w:tc>
        <w:tc>
          <w:tcPr>
            <w:tcW w:w="13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beforeAutospacing="0" w:after="0" w:afterAutospacing="0"/>
              <w:jc w:val="center"/>
              <w:rPr>
                <w:rFonts w:ascii="Arial Narrow" w:hAnsi="Arial Narrow"/>
                <w:sz w:val="24"/>
                <w:szCs w:val="24"/>
              </w:rPr>
            </w:pPr>
            <w:r>
              <w:rPr>
                <w:rFonts w:ascii="Arial Narrow" w:hAnsi="Arial Narrow"/>
                <w:sz w:val="24"/>
                <w:szCs w:val="24"/>
              </w:rPr>
              <w:t>-13 075 211</w:t>
            </w:r>
          </w:p>
        </w:tc>
        <w:tc>
          <w:tcPr>
            <w:tcW w:w="140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30,7</w:t>
            </w:r>
          </w:p>
        </w:tc>
      </w:tr>
    </w:tbl>
    <w:p w:rsidR="000369A1" w:rsidRDefault="000369A1">
      <w:pPr>
        <w:keepNext/>
        <w:keepLines/>
        <w:spacing w:line="281" w:lineRule="auto"/>
        <w:jc w:val="right"/>
        <w:rPr>
          <w:rFonts w:ascii="Arial Narrow" w:hAnsi="Arial Narrow" w:cs="Arial Narrow"/>
          <w:i/>
          <w:sz w:val="22"/>
          <w:szCs w:val="22"/>
        </w:rPr>
      </w:pPr>
    </w:p>
    <w:p w:rsidR="000369A1" w:rsidRDefault="00F222BA">
      <w:pPr>
        <w:keepNext/>
        <w:keepLines/>
        <w:spacing w:line="281" w:lineRule="auto"/>
        <w:ind w:firstLine="720"/>
        <w:jc w:val="both"/>
        <w:rPr>
          <w:rFonts w:ascii="Arial Narrow" w:hAnsi="Arial Narrow"/>
        </w:rPr>
      </w:pPr>
      <w:r>
        <w:rPr>
          <w:rFonts w:ascii="Arial Narrow" w:hAnsi="Arial Narrow"/>
          <w:color w:val="000000"/>
        </w:rPr>
        <w:t>По итогам работы за 12 месяцев 2025 года Общество достигло следующих показателей:</w:t>
      </w:r>
    </w:p>
    <w:p w:rsidR="000369A1" w:rsidRDefault="00F222BA" w:rsidP="00445567">
      <w:pPr>
        <w:pStyle w:val="afff"/>
        <w:keepNext/>
        <w:keepLines/>
        <w:numPr>
          <w:ilvl w:val="0"/>
          <w:numId w:val="49"/>
        </w:numPr>
        <w:spacing w:line="281" w:lineRule="auto"/>
        <w:ind w:left="426" w:hanging="426"/>
        <w:jc w:val="both"/>
        <w:rPr>
          <w:rFonts w:ascii="Arial Narrow" w:hAnsi="Arial Narrow"/>
          <w:sz w:val="24"/>
          <w:szCs w:val="24"/>
        </w:rPr>
      </w:pPr>
      <w:r>
        <w:rPr>
          <w:rFonts w:ascii="Arial Narrow" w:hAnsi="Arial Narrow"/>
          <w:b/>
          <w:bCs/>
          <w:color w:val="000000"/>
          <w:sz w:val="24"/>
          <w:szCs w:val="24"/>
        </w:rPr>
        <w:t>выручка от реализации продукции (услуг)</w:t>
      </w:r>
      <w:r>
        <w:rPr>
          <w:rFonts w:ascii="Arial Narrow" w:hAnsi="Arial Narrow"/>
          <w:color w:val="000000"/>
          <w:sz w:val="24"/>
          <w:szCs w:val="24"/>
        </w:rPr>
        <w:t xml:space="preserve"> за отчетный период составила 140 930,1 млн. руб.</w:t>
      </w:r>
    </w:p>
    <w:p w:rsidR="000369A1" w:rsidRDefault="00F222BA">
      <w:pPr>
        <w:pStyle w:val="afff"/>
        <w:keepNext/>
        <w:keepLines/>
        <w:spacing w:line="281" w:lineRule="auto"/>
        <w:ind w:left="426"/>
        <w:jc w:val="both"/>
        <w:rPr>
          <w:rFonts w:ascii="Arial Narrow" w:hAnsi="Arial Narrow"/>
          <w:sz w:val="24"/>
          <w:szCs w:val="24"/>
        </w:rPr>
      </w:pPr>
      <w:r>
        <w:rPr>
          <w:rFonts w:ascii="Arial Narrow" w:hAnsi="Arial Narrow"/>
          <w:color w:val="000000"/>
          <w:sz w:val="24"/>
          <w:szCs w:val="24"/>
        </w:rPr>
        <w:t>По сравнению с аналогичным периодом прошлого года (АППГ) рост составил 20 535,7 млн. руб. (17,1%);</w:t>
      </w:r>
    </w:p>
    <w:p w:rsidR="000369A1" w:rsidRDefault="00F222BA">
      <w:pPr>
        <w:keepNext/>
        <w:keepLines/>
        <w:spacing w:line="281" w:lineRule="auto"/>
        <w:ind w:firstLine="709"/>
        <w:jc w:val="both"/>
        <w:rPr>
          <w:rFonts w:ascii="Arial Narrow" w:hAnsi="Arial Narrow"/>
        </w:rPr>
      </w:pPr>
      <w:r>
        <w:rPr>
          <w:rFonts w:ascii="Arial Narrow" w:hAnsi="Arial Narrow"/>
          <w:color w:val="000000"/>
        </w:rPr>
        <w:t>Рост выручки обусловлен:</w:t>
      </w:r>
    </w:p>
    <w:p w:rsidR="000369A1" w:rsidRDefault="00F222BA">
      <w:pPr>
        <w:keepNext/>
        <w:keepLines/>
        <w:spacing w:line="281" w:lineRule="auto"/>
        <w:ind w:firstLine="709"/>
        <w:jc w:val="both"/>
        <w:rPr>
          <w:rFonts w:ascii="Arial Narrow" w:hAnsi="Arial Narrow"/>
        </w:rPr>
      </w:pPr>
      <w:r>
        <w:rPr>
          <w:rFonts w:ascii="Arial Narrow" w:hAnsi="Arial Narrow"/>
          <w:color w:val="000000"/>
        </w:rPr>
        <w:t>По электроэнергии – увеличение выручки обусловлено тем, что с 2025 года АО «ДГК» вступило во вторую ценовую зону оптового рынка электрической энергии Дальнего Востока.</w:t>
      </w:r>
    </w:p>
    <w:p w:rsidR="000369A1" w:rsidRDefault="00F222BA">
      <w:pPr>
        <w:keepNext/>
        <w:keepLines/>
        <w:spacing w:line="281" w:lineRule="auto"/>
        <w:ind w:firstLine="709"/>
        <w:jc w:val="both"/>
        <w:rPr>
          <w:rFonts w:ascii="Arial Narrow" w:hAnsi="Arial Narrow"/>
        </w:rPr>
      </w:pPr>
      <w:r>
        <w:rPr>
          <w:rFonts w:ascii="Arial Narrow" w:hAnsi="Arial Narrow"/>
          <w:color w:val="000000"/>
        </w:rPr>
        <w:t>По теплоэнергии – увеличение за счет роста тарифа на 12,6%, рост объемов реализации на 3,7%;</w:t>
      </w:r>
    </w:p>
    <w:p w:rsidR="000369A1" w:rsidRDefault="00F222BA">
      <w:pPr>
        <w:keepNext/>
        <w:keepLines/>
        <w:spacing w:line="281" w:lineRule="auto"/>
        <w:ind w:firstLine="709"/>
        <w:jc w:val="both"/>
        <w:rPr>
          <w:rFonts w:ascii="Arial Narrow" w:hAnsi="Arial Narrow"/>
        </w:rPr>
      </w:pPr>
      <w:r>
        <w:rPr>
          <w:rFonts w:ascii="Arial Narrow" w:hAnsi="Arial Narrow"/>
          <w:color w:val="000000"/>
        </w:rPr>
        <w:t>По ГВС - увеличение за счет роста тарифа на 13,2 %.</w:t>
      </w:r>
    </w:p>
    <w:p w:rsidR="000369A1" w:rsidRDefault="00F222BA">
      <w:pPr>
        <w:keepNext/>
        <w:keepLines/>
        <w:spacing w:line="281" w:lineRule="auto"/>
        <w:ind w:firstLine="709"/>
        <w:jc w:val="both"/>
        <w:rPr>
          <w:rFonts w:ascii="Arial Narrow" w:hAnsi="Arial Narrow"/>
        </w:rPr>
      </w:pPr>
      <w:r>
        <w:rPr>
          <w:rFonts w:ascii="Arial Narrow" w:hAnsi="Arial Narrow"/>
          <w:color w:val="000000"/>
          <w:shd w:val="clear" w:color="auto" w:fill="FFFFFF"/>
        </w:rPr>
        <w:t xml:space="preserve">По прочей деятельности - в связи с увеличением доходов </w:t>
      </w:r>
      <w:r>
        <w:rPr>
          <w:rFonts w:ascii="Arial Narrow" w:hAnsi="Arial Narrow"/>
          <w:color w:val="000000"/>
        </w:rPr>
        <w:t>по статье «Техническое обслуживание, обеспечение энергообъектов» - согласно условий договора по Владивостокской ТЭЦ-2, увеличение доходов за счёт технологического присоединения к тепловым сетям.</w:t>
      </w:r>
    </w:p>
    <w:p w:rsidR="000369A1" w:rsidRDefault="00F222BA" w:rsidP="00445567">
      <w:pPr>
        <w:keepNext/>
        <w:keepLines/>
        <w:numPr>
          <w:ilvl w:val="0"/>
          <w:numId w:val="50"/>
        </w:numPr>
        <w:tabs>
          <w:tab w:val="clear" w:pos="720"/>
        </w:tabs>
        <w:spacing w:line="281" w:lineRule="auto"/>
        <w:ind w:left="426" w:hanging="426"/>
        <w:jc w:val="both"/>
        <w:rPr>
          <w:rFonts w:ascii="Arial Narrow" w:hAnsi="Arial Narrow"/>
        </w:rPr>
      </w:pPr>
      <w:r>
        <w:rPr>
          <w:rFonts w:ascii="Arial Narrow" w:hAnsi="Arial Narrow"/>
          <w:b/>
          <w:bCs/>
          <w:color w:val="000000"/>
        </w:rPr>
        <w:t>себестоимость реализации продукции (услуг) с учётом управленческих расходов</w:t>
      </w:r>
      <w:r>
        <w:rPr>
          <w:rFonts w:ascii="Arial Narrow" w:hAnsi="Arial Narrow"/>
          <w:color w:val="000000"/>
        </w:rPr>
        <w:t xml:space="preserve"> за отчётный период составила 148 760,2 млн. руб. К АППГ рост затрат составил 14 510,9 млн. руб. (10,8 %).</w:t>
      </w:r>
    </w:p>
    <w:p w:rsidR="000369A1" w:rsidRDefault="00F222BA">
      <w:pPr>
        <w:keepNext/>
        <w:keepLines/>
        <w:spacing w:line="281" w:lineRule="auto"/>
        <w:ind w:firstLine="708"/>
        <w:jc w:val="both"/>
        <w:rPr>
          <w:rFonts w:ascii="Arial Narrow" w:hAnsi="Arial Narrow"/>
        </w:rPr>
      </w:pPr>
      <w:r>
        <w:rPr>
          <w:rFonts w:ascii="Arial Narrow" w:hAnsi="Arial Narrow"/>
          <w:color w:val="000000"/>
        </w:rPr>
        <w:t>Рост себестоимости обусловлен увеличением затрат по статье «Покупная электроэнергия». В связи с распространением с 01.01.2025 г. механизмов рыночного ценообразования на территории ДФО, ранее относившейся к неценовой зоне ОРЭМ, и изменением договорной модели на территории ДФО заключены договоры, обеспечивающие куплю-продажу электрической энергии по результатам конкурентного отбора ценовых заявок на сутки вперед (РСВ). По данным договорам осуществляется купля-продажа объемов генерации и собственного потребления электроэнергии на ОРЭМ по ценам, сложившимся на рынке на сутки вперед. Кроме того, рост по покупной электроэнергии на БР. В неценовой зоне оптового рынка объемы электроэнергии, проданной и купленной на балансирующем рынке, рассчитываются коммерческим оператором торговой системы (АО «АТС») по результатам балансирования ЕЭС России. В связи с распространением с 01.01.2025 механизмов рыночного ценообразования на территории ДФО, ранее относившейся к неценовой зоне ОРЭМ, и изменением</w:t>
      </w:r>
    </w:p>
    <w:p w:rsidR="000369A1" w:rsidRDefault="00F222BA">
      <w:pPr>
        <w:keepNext/>
        <w:keepLines/>
        <w:spacing w:line="281" w:lineRule="auto"/>
        <w:jc w:val="both"/>
        <w:rPr>
          <w:rFonts w:ascii="Arial Narrow" w:hAnsi="Arial Narrow"/>
        </w:rPr>
      </w:pPr>
      <w:r>
        <w:rPr>
          <w:rFonts w:ascii="Arial Narrow" w:hAnsi="Arial Narrow"/>
          <w:color w:val="000000"/>
        </w:rPr>
        <w:lastRenderedPageBreak/>
        <w:t>договорной модели на территории ДФО заключены договоры, обеспечивающие куплю-продажу электрической энергии по результатам конкурентного отбора заявок для балансирования системы (БР). По данным договорам осуществляется купля-продажа всех отклонений от планового графика генерации и собственного потребления на ОРЭМ по ценам балансирующего рынка.</w:t>
      </w:r>
    </w:p>
    <w:p w:rsidR="000369A1" w:rsidRDefault="00F222BA">
      <w:pPr>
        <w:keepNext/>
        <w:keepLines/>
        <w:spacing w:line="281" w:lineRule="auto"/>
        <w:ind w:firstLine="708"/>
        <w:jc w:val="both"/>
        <w:rPr>
          <w:rFonts w:ascii="Arial Narrow" w:hAnsi="Arial Narrow"/>
        </w:rPr>
      </w:pPr>
      <w:r>
        <w:rPr>
          <w:rFonts w:ascii="Arial Narrow" w:hAnsi="Arial Narrow"/>
          <w:color w:val="000000"/>
        </w:rPr>
        <w:t>Кроме того, рост по статьям «Услуги подрядчиков по обслуживанию и ремонту оборудования» за счет изменения состава и объема работ, «Материалы на ремонт» в связи с изменением сроков и перечня оборудования, подлежащего ремонту на основании Производственной программы на 2025 год; увеличения стоимости материалов, «Фонд оплаты труда и взносы во внебюджетные фонды» за счет роста фактического размера ММТС и внесения изменений в Положение об оплате труда с 01.01.2025 в части оплаты работы в выходные и нерабочие праздничные дни, оплаты сверхурочной работы.</w:t>
      </w:r>
    </w:p>
    <w:p w:rsidR="000369A1" w:rsidRDefault="00F222BA" w:rsidP="00445567">
      <w:pPr>
        <w:keepNext/>
        <w:keepLines/>
        <w:numPr>
          <w:ilvl w:val="0"/>
          <w:numId w:val="51"/>
        </w:numPr>
        <w:tabs>
          <w:tab w:val="clear" w:pos="720"/>
        </w:tabs>
        <w:spacing w:line="281" w:lineRule="auto"/>
        <w:ind w:left="426" w:hanging="426"/>
        <w:jc w:val="both"/>
        <w:rPr>
          <w:rFonts w:ascii="Arial Narrow" w:hAnsi="Arial Narrow"/>
        </w:rPr>
      </w:pPr>
      <w:r>
        <w:rPr>
          <w:rFonts w:ascii="Arial Narrow" w:hAnsi="Arial Narrow"/>
          <w:b/>
          <w:bCs/>
          <w:color w:val="000000"/>
        </w:rPr>
        <w:t>убыток от продаж</w:t>
      </w:r>
      <w:r>
        <w:rPr>
          <w:rFonts w:ascii="Arial Narrow" w:hAnsi="Arial Narrow"/>
          <w:color w:val="000000"/>
        </w:rPr>
        <w:t xml:space="preserve"> за отчетный период составил 7 830,0 млн. руб. По отношению к АППГ показатель ухудшен на 6 024,9 млн. руб. </w:t>
      </w:r>
    </w:p>
    <w:p w:rsidR="000369A1" w:rsidRDefault="00F222BA">
      <w:pPr>
        <w:keepNext/>
        <w:keepLines/>
        <w:spacing w:line="281" w:lineRule="auto"/>
        <w:ind w:firstLine="708"/>
        <w:jc w:val="both"/>
        <w:rPr>
          <w:rFonts w:ascii="Arial Narrow" w:hAnsi="Arial Narrow"/>
        </w:rPr>
      </w:pPr>
      <w:r>
        <w:rPr>
          <w:rFonts w:ascii="Arial Narrow" w:hAnsi="Arial Narrow"/>
          <w:b/>
          <w:bCs/>
          <w:color w:val="000000"/>
        </w:rPr>
        <w:t>Финансовый результат</w:t>
      </w:r>
      <w:r>
        <w:rPr>
          <w:rFonts w:ascii="Arial Narrow" w:hAnsi="Arial Narrow"/>
          <w:color w:val="000000"/>
        </w:rPr>
        <w:t xml:space="preserve"> составил убыток 13 075,2 млн. руб. (в том числе расход от переоценки акций ПАО «ДЭК» 2 443,3 млн. руб., дивиденды ПАО «ДЭК» 1 057,6 млн. руб., резерв под обесценение активов (сальдо) (-) 790,5 млн. руб.). </w:t>
      </w:r>
    </w:p>
    <w:p w:rsidR="000369A1" w:rsidRDefault="00F222BA">
      <w:pPr>
        <w:keepNext/>
        <w:keepLines/>
        <w:spacing w:line="281" w:lineRule="auto"/>
        <w:ind w:firstLine="708"/>
        <w:jc w:val="both"/>
        <w:rPr>
          <w:rFonts w:ascii="Arial Narrow" w:hAnsi="Arial Narrow"/>
        </w:rPr>
      </w:pPr>
      <w:r>
        <w:rPr>
          <w:rFonts w:ascii="Arial Narrow" w:hAnsi="Arial Narrow"/>
          <w:color w:val="000000"/>
        </w:rPr>
        <w:t>За АППГ убыток составил 42 658,8 млн. руб. (в том числе расход от переоценки акций ПАО «ДЭК» 7 716,4 млн. руб., резерв под обесценение активов (сальдо) (-) 37 544,3 млн. руб.), по сравнению с АППГ результат улучшен на 29 583,6 млн. руб. Без учёта переоценки акций, дивидендов и резерва финансовый результат по факту 2025 года составит убыток 10 899 млн. руб., относительно факта 2024 года финансовый результат без учёта переоценки акций, дивидендов и резерва в 2025 и 2024 годах ухудшен на 13 500,9 млн. руб.</w:t>
      </w:r>
    </w:p>
    <w:p w:rsidR="000369A1" w:rsidRDefault="00F222BA">
      <w:pPr>
        <w:pStyle w:val="2"/>
        <w:keepLines/>
        <w:jc w:val="both"/>
        <w:rPr>
          <w:rFonts w:ascii="Arial Narrow" w:hAnsi="Arial Narrow" w:cs="Arial Narrow"/>
        </w:rPr>
      </w:pPr>
      <w:bookmarkStart w:id="12" w:name="_Toc226045358"/>
      <w:r>
        <w:rPr>
          <w:rFonts w:ascii="Arial Narrow" w:hAnsi="Arial Narrow" w:cs="Arial Narrow"/>
          <w:i w:val="0"/>
          <w:color w:val="0070C0"/>
          <w:sz w:val="24"/>
          <w:szCs w:val="24"/>
        </w:rPr>
        <w:t>4.2. Бухгалтерская (финансовая) отчетность Общества за 2025 год. Расчет чистых активов Общества</w:t>
      </w:r>
      <w:bookmarkEnd w:id="12"/>
    </w:p>
    <w:p w:rsidR="000369A1" w:rsidRDefault="00F222BA">
      <w:pPr>
        <w:keepNext/>
        <w:keepLines/>
        <w:spacing w:line="281" w:lineRule="auto"/>
        <w:ind w:firstLine="567"/>
        <w:jc w:val="both"/>
        <w:rPr>
          <w:rFonts w:ascii="Arial Narrow" w:hAnsi="Arial Narrow" w:cs="Arial Narrow"/>
        </w:rPr>
      </w:pPr>
      <w:r>
        <w:rPr>
          <w:rFonts w:ascii="Arial Narrow" w:hAnsi="Arial Narrow" w:cs="Arial Narrow"/>
        </w:rPr>
        <w:t xml:space="preserve">Годовая бухгалтерская (финансовая) отчетность </w:t>
      </w:r>
      <w:r>
        <w:rPr>
          <w:rStyle w:val="SUBST"/>
          <w:rFonts w:ascii="Arial Narrow" w:hAnsi="Arial Narrow" w:cs="Arial"/>
          <w:b w:val="0"/>
          <w:bCs w:val="0"/>
          <w:i w:val="0"/>
          <w:iCs w:val="0"/>
          <w:sz w:val="24"/>
          <w:szCs w:val="24"/>
        </w:rPr>
        <w:t>Общества</w:t>
      </w:r>
      <w:r>
        <w:rPr>
          <w:rFonts w:ascii="Arial Narrow" w:hAnsi="Arial Narrow" w:cs="Arial Narrow"/>
        </w:rPr>
        <w:t xml:space="preserve"> за отчетный период представлена в Приложении № 1.</w:t>
      </w:r>
    </w:p>
    <w:p w:rsidR="000369A1" w:rsidRDefault="00F222BA">
      <w:pPr>
        <w:keepNext/>
        <w:keepLines/>
        <w:ind w:left="-34"/>
        <w:jc w:val="center"/>
        <w:rPr>
          <w:rFonts w:ascii="Arial Narrow" w:hAnsi="Arial Narrow"/>
          <w:b/>
          <w:bCs/>
          <w:color w:val="000000"/>
        </w:rPr>
      </w:pPr>
      <w:r>
        <w:rPr>
          <w:rFonts w:ascii="Arial Narrow" w:hAnsi="Arial Narrow"/>
          <w:b/>
          <w:bCs/>
          <w:color w:val="000000"/>
        </w:rPr>
        <w:t>Последствия изменения учетной политики Общества отражены в бухгалтерской отчетности за 2025 год</w:t>
      </w:r>
    </w:p>
    <w:p w:rsidR="000369A1" w:rsidRDefault="00F222BA">
      <w:pPr>
        <w:keepNext/>
        <w:keepLines/>
        <w:rPr>
          <w:rFonts w:ascii="Arial Narrow" w:hAnsi="Arial Narrow"/>
          <w:bCs/>
          <w:i/>
          <w:color w:val="000000"/>
        </w:rPr>
      </w:pPr>
      <w:r>
        <w:rPr>
          <w:rFonts w:ascii="Arial Narrow" w:hAnsi="Arial Narrow"/>
          <w:b/>
          <w:bCs/>
          <w:color w:val="000000"/>
        </w:rPr>
        <w:t>Бухгалтерский баланс</w:t>
      </w:r>
      <w:r>
        <w:rPr>
          <w:rFonts w:ascii="Arial Narrow" w:hAnsi="Arial Narrow"/>
          <w:bCs/>
          <w:i/>
          <w:color w:val="000000"/>
        </w:rPr>
        <w:t xml:space="preserve">                                                                                                        Таблица № 13</w:t>
      </w:r>
    </w:p>
    <w:tbl>
      <w:tblPr>
        <w:tblStyle w:val="af0"/>
        <w:tblW w:w="0" w:type="auto"/>
        <w:tblInd w:w="-147" w:type="dxa"/>
        <w:tblLook w:val="04A0" w:firstRow="1" w:lastRow="0" w:firstColumn="1" w:lastColumn="0" w:noHBand="0" w:noVBand="1"/>
      </w:tblPr>
      <w:tblGrid>
        <w:gridCol w:w="1164"/>
        <w:gridCol w:w="1101"/>
        <w:gridCol w:w="1102"/>
        <w:gridCol w:w="1102"/>
        <w:gridCol w:w="902"/>
        <w:gridCol w:w="1102"/>
        <w:gridCol w:w="1102"/>
        <w:gridCol w:w="1102"/>
        <w:gridCol w:w="816"/>
      </w:tblGrid>
      <w:tr w:rsidR="000369A1">
        <w:trPr>
          <w:trHeight w:val="305"/>
        </w:trPr>
        <w:tc>
          <w:tcPr>
            <w:tcW w:w="1200" w:type="dxa"/>
            <w:vMerge w:val="restart"/>
            <w:shd w:val="clear" w:color="FFFFFF" w:fill="DFDFFF"/>
          </w:tcPr>
          <w:p w:rsidR="000369A1" w:rsidRDefault="00F222BA">
            <w:pPr>
              <w:jc w:val="center"/>
              <w:rPr>
                <w:rFonts w:ascii="Arial Narrow" w:hAnsi="Arial Narrow"/>
                <w:sz w:val="20"/>
                <w:szCs w:val="20"/>
              </w:rPr>
            </w:pPr>
            <w:r>
              <w:rPr>
                <w:rFonts w:ascii="Arial Narrow" w:hAnsi="Arial Narrow"/>
                <w:b/>
                <w:bCs/>
                <w:color w:val="000000"/>
                <w:sz w:val="20"/>
                <w:szCs w:val="20"/>
              </w:rPr>
              <w:t>Строка</w:t>
            </w:r>
          </w:p>
        </w:tc>
        <w:tc>
          <w:tcPr>
            <w:tcW w:w="4189" w:type="dxa"/>
            <w:gridSpan w:val="4"/>
            <w:shd w:val="clear" w:color="FFFFFF" w:fill="DFDFFF"/>
          </w:tcPr>
          <w:p w:rsidR="000369A1" w:rsidRDefault="00F222BA">
            <w:pPr>
              <w:rPr>
                <w:rFonts w:ascii="Arial Narrow" w:hAnsi="Arial Narrow"/>
                <w:sz w:val="20"/>
                <w:szCs w:val="20"/>
              </w:rPr>
            </w:pPr>
            <w:r>
              <w:rPr>
                <w:rFonts w:ascii="Arial Narrow" w:hAnsi="Arial Narrow"/>
                <w:b/>
                <w:bCs/>
                <w:color w:val="000000"/>
                <w:sz w:val="20"/>
                <w:szCs w:val="20"/>
              </w:rPr>
              <w:t>Корректировка показателей на 31.12.2024</w:t>
            </w:r>
          </w:p>
        </w:tc>
        <w:tc>
          <w:tcPr>
            <w:tcW w:w="4104" w:type="dxa"/>
            <w:gridSpan w:val="4"/>
            <w:shd w:val="clear" w:color="FFFFFF" w:fill="DFDFFF"/>
          </w:tcPr>
          <w:p w:rsidR="000369A1" w:rsidRDefault="00F222BA">
            <w:pPr>
              <w:rPr>
                <w:rFonts w:ascii="Arial Narrow" w:hAnsi="Arial Narrow"/>
                <w:sz w:val="20"/>
                <w:szCs w:val="20"/>
              </w:rPr>
            </w:pPr>
            <w:r>
              <w:rPr>
                <w:rFonts w:ascii="Arial Narrow" w:hAnsi="Arial Narrow"/>
                <w:b/>
                <w:bCs/>
                <w:color w:val="000000"/>
                <w:sz w:val="20"/>
                <w:szCs w:val="20"/>
              </w:rPr>
              <w:t>Корректировка показателей на 31.12.2023</w:t>
            </w:r>
          </w:p>
        </w:tc>
      </w:tr>
      <w:tr w:rsidR="000369A1">
        <w:trPr>
          <w:trHeight w:val="918"/>
        </w:trPr>
        <w:tc>
          <w:tcPr>
            <w:tcW w:w="1200" w:type="dxa"/>
            <w:vMerge/>
            <w:shd w:val="clear" w:color="FFFFFF" w:fill="DFDFFF"/>
          </w:tcPr>
          <w:p w:rsidR="000369A1" w:rsidRDefault="000369A1">
            <w:pPr>
              <w:rPr>
                <w:rFonts w:ascii="Arial Narrow" w:hAnsi="Arial Narrow"/>
                <w:sz w:val="20"/>
                <w:szCs w:val="20"/>
              </w:rPr>
            </w:pPr>
          </w:p>
        </w:tc>
        <w:tc>
          <w:tcPr>
            <w:tcW w:w="1097" w:type="dxa"/>
            <w:shd w:val="clear" w:color="FFFFFF" w:fill="DFDFFF"/>
          </w:tcPr>
          <w:p w:rsidR="000369A1" w:rsidRDefault="00F222BA">
            <w:pPr>
              <w:keepNext/>
              <w:keepLines/>
              <w:jc w:val="center"/>
              <w:rPr>
                <w:rFonts w:ascii="Arial Narrow" w:hAnsi="Arial Narrow"/>
                <w:b/>
                <w:bCs/>
                <w:color w:val="000000"/>
                <w:sz w:val="20"/>
                <w:szCs w:val="20"/>
              </w:rPr>
            </w:pPr>
            <w:r>
              <w:rPr>
                <w:rFonts w:ascii="Arial Narrow" w:hAnsi="Arial Narrow"/>
                <w:b/>
                <w:bCs/>
                <w:color w:val="000000"/>
                <w:sz w:val="20"/>
                <w:szCs w:val="20"/>
              </w:rPr>
              <w:t>До корректировки</w:t>
            </w:r>
          </w:p>
        </w:tc>
        <w:tc>
          <w:tcPr>
            <w:tcW w:w="1097" w:type="dxa"/>
            <w:shd w:val="clear" w:color="FFFFFF" w:fill="DFDFFF"/>
            <w:vAlign w:val="center"/>
          </w:tcPr>
          <w:p w:rsidR="000369A1" w:rsidRDefault="00F222BA">
            <w:pPr>
              <w:keepNext/>
              <w:keepLines/>
              <w:jc w:val="center"/>
              <w:rPr>
                <w:rFonts w:ascii="Arial Narrow" w:hAnsi="Arial Narrow"/>
                <w:sz w:val="20"/>
                <w:szCs w:val="20"/>
              </w:rPr>
            </w:pPr>
            <w:r>
              <w:rPr>
                <w:rFonts w:ascii="Arial Narrow" w:hAnsi="Arial Narrow"/>
                <w:b/>
                <w:bCs/>
                <w:color w:val="000000"/>
                <w:sz w:val="20"/>
                <w:szCs w:val="20"/>
              </w:rPr>
              <w:t>После корректировки</w:t>
            </w:r>
          </w:p>
        </w:tc>
        <w:tc>
          <w:tcPr>
            <w:tcW w:w="1097" w:type="dxa"/>
            <w:shd w:val="clear" w:color="FFFFFF" w:fill="DFDFFF"/>
            <w:vAlign w:val="center"/>
          </w:tcPr>
          <w:p w:rsidR="000369A1" w:rsidRDefault="00F222BA">
            <w:pPr>
              <w:keepNext/>
              <w:keepLines/>
              <w:jc w:val="center"/>
              <w:rPr>
                <w:rFonts w:ascii="Arial Narrow" w:hAnsi="Arial Narrow"/>
                <w:sz w:val="20"/>
                <w:szCs w:val="20"/>
              </w:rPr>
            </w:pPr>
            <w:r>
              <w:rPr>
                <w:rFonts w:ascii="Arial Narrow" w:hAnsi="Arial Narrow"/>
                <w:b/>
                <w:bCs/>
                <w:color w:val="000000"/>
                <w:sz w:val="20"/>
                <w:szCs w:val="20"/>
              </w:rPr>
              <w:t>Сумма корректировки</w:t>
            </w:r>
          </w:p>
        </w:tc>
        <w:tc>
          <w:tcPr>
            <w:tcW w:w="898" w:type="dxa"/>
            <w:shd w:val="clear" w:color="FFFFFF" w:fill="DFDFFF"/>
            <w:vAlign w:val="center"/>
          </w:tcPr>
          <w:p w:rsidR="000369A1" w:rsidRDefault="00F222BA">
            <w:pPr>
              <w:keepNext/>
              <w:keepLines/>
              <w:jc w:val="center"/>
              <w:rPr>
                <w:rFonts w:ascii="Arial Narrow" w:hAnsi="Arial Narrow"/>
                <w:b/>
                <w:sz w:val="20"/>
                <w:szCs w:val="20"/>
              </w:rPr>
            </w:pPr>
            <w:r>
              <w:rPr>
                <w:rFonts w:ascii="Arial Narrow" w:hAnsi="Arial Narrow"/>
                <w:b/>
                <w:sz w:val="20"/>
                <w:szCs w:val="20"/>
              </w:rPr>
              <w:t>Основание изменения*</w:t>
            </w:r>
          </w:p>
        </w:tc>
        <w:tc>
          <w:tcPr>
            <w:tcW w:w="1097" w:type="dxa"/>
            <w:shd w:val="clear" w:color="FFFFFF" w:fill="DFDFFF"/>
            <w:vAlign w:val="center"/>
          </w:tcPr>
          <w:p w:rsidR="000369A1" w:rsidRDefault="00F222BA">
            <w:pPr>
              <w:keepNext/>
              <w:keepLines/>
              <w:jc w:val="center"/>
              <w:rPr>
                <w:rFonts w:ascii="Arial Narrow" w:hAnsi="Arial Narrow"/>
                <w:sz w:val="20"/>
                <w:szCs w:val="20"/>
              </w:rPr>
            </w:pPr>
            <w:r>
              <w:rPr>
                <w:rFonts w:ascii="Arial Narrow" w:hAnsi="Arial Narrow"/>
                <w:b/>
                <w:bCs/>
                <w:color w:val="000000"/>
                <w:sz w:val="20"/>
                <w:szCs w:val="20"/>
              </w:rPr>
              <w:t>До корректировки</w:t>
            </w:r>
          </w:p>
        </w:tc>
        <w:tc>
          <w:tcPr>
            <w:tcW w:w="1097" w:type="dxa"/>
            <w:shd w:val="clear" w:color="FFFFFF" w:fill="DFDFFF"/>
            <w:vAlign w:val="center"/>
          </w:tcPr>
          <w:p w:rsidR="000369A1" w:rsidRDefault="00F222BA">
            <w:pPr>
              <w:keepNext/>
              <w:keepLines/>
              <w:jc w:val="center"/>
              <w:rPr>
                <w:rFonts w:ascii="Arial Narrow" w:hAnsi="Arial Narrow"/>
                <w:sz w:val="20"/>
                <w:szCs w:val="20"/>
              </w:rPr>
            </w:pPr>
            <w:r>
              <w:rPr>
                <w:rFonts w:ascii="Arial Narrow" w:hAnsi="Arial Narrow"/>
                <w:b/>
                <w:bCs/>
                <w:color w:val="000000"/>
                <w:sz w:val="20"/>
                <w:szCs w:val="20"/>
              </w:rPr>
              <w:t>После корректировки</w:t>
            </w:r>
          </w:p>
        </w:tc>
        <w:tc>
          <w:tcPr>
            <w:tcW w:w="1097" w:type="dxa"/>
            <w:shd w:val="clear" w:color="FFFFFF" w:fill="DFDFFF"/>
            <w:vAlign w:val="center"/>
          </w:tcPr>
          <w:p w:rsidR="000369A1" w:rsidRDefault="00F222BA">
            <w:pPr>
              <w:keepNext/>
              <w:keepLines/>
              <w:jc w:val="center"/>
              <w:rPr>
                <w:rFonts w:ascii="Arial Narrow" w:hAnsi="Arial Narrow"/>
                <w:sz w:val="20"/>
                <w:szCs w:val="20"/>
              </w:rPr>
            </w:pPr>
            <w:r>
              <w:rPr>
                <w:rFonts w:ascii="Arial Narrow" w:hAnsi="Arial Narrow"/>
                <w:b/>
                <w:bCs/>
                <w:color w:val="000000"/>
                <w:sz w:val="20"/>
                <w:szCs w:val="20"/>
              </w:rPr>
              <w:t>Сумма корректировки</w:t>
            </w:r>
          </w:p>
        </w:tc>
        <w:tc>
          <w:tcPr>
            <w:tcW w:w="813" w:type="dxa"/>
            <w:shd w:val="clear" w:color="FFFFFF" w:fill="DFDFFF"/>
          </w:tcPr>
          <w:p w:rsidR="000369A1" w:rsidRDefault="00F222BA">
            <w:pPr>
              <w:keepNext/>
              <w:keepLines/>
              <w:ind w:left="-113" w:right="-113"/>
              <w:jc w:val="center"/>
              <w:rPr>
                <w:rFonts w:ascii="Arial Narrow" w:hAnsi="Arial Narrow"/>
                <w:b/>
                <w:bCs/>
                <w:color w:val="000000"/>
                <w:sz w:val="20"/>
                <w:szCs w:val="20"/>
              </w:rPr>
            </w:pPr>
            <w:r>
              <w:rPr>
                <w:rFonts w:ascii="Arial Narrow" w:hAnsi="Arial Narrow"/>
                <w:b/>
                <w:sz w:val="20"/>
                <w:szCs w:val="20"/>
              </w:rPr>
              <w:t>Основание изменения</w:t>
            </w:r>
            <w:r>
              <w:rPr>
                <w:rStyle w:val="af4"/>
                <w:rFonts w:ascii="Arial Narrow" w:hAnsi="Arial Narrow"/>
                <w:b/>
                <w:sz w:val="20"/>
                <w:szCs w:val="20"/>
              </w:rPr>
              <w:footnoteReference w:id="2"/>
            </w:r>
          </w:p>
        </w:tc>
      </w:tr>
      <w:tr w:rsidR="000369A1">
        <w:trPr>
          <w:trHeight w:val="762"/>
        </w:trPr>
        <w:tc>
          <w:tcPr>
            <w:tcW w:w="1200" w:type="dxa"/>
          </w:tcPr>
          <w:p w:rsidR="000369A1" w:rsidRDefault="00F222BA">
            <w:pPr>
              <w:ind w:left="-57" w:right="-113"/>
              <w:rPr>
                <w:rFonts w:ascii="Arial Narrow" w:hAnsi="Arial Narrow"/>
                <w:sz w:val="20"/>
                <w:szCs w:val="20"/>
              </w:rPr>
            </w:pPr>
            <w:r>
              <w:rPr>
                <w:rFonts w:ascii="Arial Narrow" w:hAnsi="Arial Narrow"/>
                <w:sz w:val="20"/>
                <w:szCs w:val="20"/>
              </w:rPr>
              <w:t>1150 «Основные средства»</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31 607 229</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31 585 452</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-21 777</w:t>
            </w:r>
          </w:p>
        </w:tc>
        <w:tc>
          <w:tcPr>
            <w:tcW w:w="898" w:type="dxa"/>
          </w:tcPr>
          <w:p w:rsidR="000369A1" w:rsidRDefault="00F222BA">
            <w:pPr>
              <w:jc w:val="center"/>
              <w:rPr>
                <w:rFonts w:ascii="Arial Narrow" w:hAnsi="Arial Narrow"/>
                <w:sz w:val="20"/>
                <w:szCs w:val="20"/>
              </w:rPr>
            </w:pPr>
            <w:r>
              <w:rPr>
                <w:rFonts w:ascii="Arial Narrow" w:hAnsi="Arial Narrow"/>
                <w:sz w:val="20"/>
                <w:szCs w:val="20"/>
              </w:rPr>
              <w:t>1</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52 540 476</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52 518 214</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-22 262</w:t>
            </w:r>
          </w:p>
        </w:tc>
        <w:tc>
          <w:tcPr>
            <w:tcW w:w="813" w:type="dxa"/>
          </w:tcPr>
          <w:p w:rsidR="000369A1" w:rsidRDefault="00F222BA">
            <w:pPr>
              <w:jc w:val="center"/>
              <w:rPr>
                <w:rFonts w:ascii="Arial Narrow" w:hAnsi="Arial Narrow"/>
                <w:sz w:val="20"/>
                <w:szCs w:val="20"/>
              </w:rPr>
            </w:pPr>
            <w:r>
              <w:rPr>
                <w:rFonts w:ascii="Arial Narrow" w:hAnsi="Arial Narrow"/>
                <w:sz w:val="20"/>
                <w:szCs w:val="20"/>
              </w:rPr>
              <w:t>1</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1160 «Инвестиционная недвижимость»</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21 777</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21 777</w:t>
            </w:r>
          </w:p>
        </w:tc>
        <w:tc>
          <w:tcPr>
            <w:tcW w:w="898" w:type="dxa"/>
          </w:tcPr>
          <w:p w:rsidR="000369A1" w:rsidRDefault="00F222BA">
            <w:pPr>
              <w:jc w:val="center"/>
              <w:rPr>
                <w:rFonts w:ascii="Arial Narrow" w:hAnsi="Arial Narrow"/>
                <w:sz w:val="20"/>
                <w:szCs w:val="20"/>
              </w:rPr>
            </w:pPr>
            <w:r>
              <w:rPr>
                <w:rFonts w:ascii="Arial Narrow" w:hAnsi="Arial Narrow"/>
                <w:sz w:val="20"/>
                <w:szCs w:val="20"/>
              </w:rPr>
              <w:t>1</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0</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22 262</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22 262</w:t>
            </w:r>
          </w:p>
        </w:tc>
        <w:tc>
          <w:tcPr>
            <w:tcW w:w="813" w:type="dxa"/>
          </w:tcPr>
          <w:p w:rsidR="000369A1" w:rsidRDefault="00F222BA">
            <w:pPr>
              <w:jc w:val="center"/>
              <w:rPr>
                <w:rFonts w:ascii="Arial Narrow" w:hAnsi="Arial Narrow"/>
                <w:sz w:val="20"/>
                <w:szCs w:val="20"/>
              </w:rPr>
            </w:pPr>
            <w:r>
              <w:rPr>
                <w:rFonts w:ascii="Arial Narrow" w:hAnsi="Arial Narrow"/>
                <w:sz w:val="20"/>
                <w:szCs w:val="20"/>
              </w:rPr>
              <w:t>1</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 xml:space="preserve">1180 «Отложенные </w:t>
            </w:r>
            <w:r>
              <w:rPr>
                <w:rFonts w:ascii="Arial Narrow" w:hAnsi="Arial Narrow"/>
                <w:sz w:val="20"/>
                <w:szCs w:val="20"/>
              </w:rPr>
              <w:lastRenderedPageBreak/>
              <w:t>налоговые активы»</w:t>
            </w:r>
          </w:p>
        </w:tc>
        <w:tc>
          <w:tcPr>
            <w:tcW w:w="1097" w:type="dxa"/>
          </w:tcPr>
          <w:p w:rsidR="000369A1" w:rsidRDefault="00F222BA">
            <w:pPr>
              <w:jc w:val="center"/>
              <w:rPr>
                <w:rFonts w:ascii="Arial Narrow" w:hAnsi="Arial Narrow"/>
                <w:sz w:val="20"/>
                <w:szCs w:val="20"/>
              </w:rPr>
            </w:pPr>
            <w:r>
              <w:rPr>
                <w:rFonts w:ascii="Arial Narrow" w:hAnsi="Arial Narrow"/>
                <w:sz w:val="20"/>
                <w:szCs w:val="20"/>
              </w:rPr>
              <w:lastRenderedPageBreak/>
              <w:t>49 116 118</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42 451 702</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-6 664 416</w:t>
            </w:r>
          </w:p>
        </w:tc>
        <w:tc>
          <w:tcPr>
            <w:tcW w:w="898" w:type="dxa"/>
          </w:tcPr>
          <w:p w:rsidR="000369A1" w:rsidRDefault="00F222BA">
            <w:pPr>
              <w:jc w:val="center"/>
              <w:rPr>
                <w:rFonts w:ascii="Arial Narrow" w:hAnsi="Arial Narrow"/>
                <w:sz w:val="20"/>
                <w:szCs w:val="20"/>
              </w:rPr>
            </w:pPr>
            <w:r>
              <w:rPr>
                <w:rFonts w:ascii="Arial Narrow" w:hAnsi="Arial Narrow"/>
                <w:sz w:val="20"/>
                <w:szCs w:val="20"/>
              </w:rPr>
              <w:t>2</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30 248 610</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21 672 470</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-8 576 140</w:t>
            </w:r>
          </w:p>
        </w:tc>
        <w:tc>
          <w:tcPr>
            <w:tcW w:w="813" w:type="dxa"/>
          </w:tcPr>
          <w:p w:rsidR="000369A1" w:rsidRDefault="00F222BA">
            <w:pPr>
              <w:jc w:val="center"/>
              <w:rPr>
                <w:rFonts w:ascii="Arial Narrow" w:hAnsi="Arial Narrow"/>
                <w:sz w:val="20"/>
                <w:szCs w:val="20"/>
              </w:rPr>
            </w:pPr>
            <w:r>
              <w:rPr>
                <w:rFonts w:ascii="Arial Narrow" w:hAnsi="Arial Narrow"/>
                <w:sz w:val="20"/>
                <w:szCs w:val="20"/>
              </w:rPr>
              <w:t>2</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1190 «Прочие внеоборотные активы»</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130 226</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130 226</w:t>
            </w:r>
          </w:p>
        </w:tc>
        <w:tc>
          <w:tcPr>
            <w:tcW w:w="898" w:type="dxa"/>
          </w:tcPr>
          <w:p w:rsidR="000369A1" w:rsidRDefault="00F222BA">
            <w:pPr>
              <w:jc w:val="center"/>
              <w:rPr>
                <w:rFonts w:ascii="Arial Narrow" w:hAnsi="Arial Narrow"/>
                <w:sz w:val="20"/>
                <w:szCs w:val="20"/>
              </w:rPr>
            </w:pPr>
            <w:r>
              <w:rPr>
                <w:rFonts w:ascii="Arial Narrow" w:hAnsi="Arial Narrow"/>
                <w:sz w:val="20"/>
                <w:szCs w:val="20"/>
              </w:rPr>
              <w:t>1</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0</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128 730</w:t>
            </w:r>
          </w:p>
        </w:tc>
        <w:tc>
          <w:tcPr>
            <w:tcW w:w="1097" w:type="dxa"/>
          </w:tcPr>
          <w:p w:rsidR="000369A1" w:rsidRDefault="00F222BA">
            <w:pPr>
              <w:jc w:val="center"/>
              <w:rPr>
                <w:rFonts w:ascii="Arial Narrow" w:hAnsi="Arial Narrow"/>
                <w:sz w:val="20"/>
                <w:szCs w:val="20"/>
              </w:rPr>
            </w:pPr>
            <w:r>
              <w:rPr>
                <w:rFonts w:ascii="Arial Narrow" w:hAnsi="Arial Narrow"/>
                <w:sz w:val="20"/>
                <w:szCs w:val="20"/>
              </w:rPr>
              <w:t>128 730</w:t>
            </w:r>
          </w:p>
        </w:tc>
        <w:tc>
          <w:tcPr>
            <w:tcW w:w="813" w:type="dxa"/>
          </w:tcPr>
          <w:p w:rsidR="000369A1" w:rsidRDefault="00F222BA">
            <w:pPr>
              <w:jc w:val="center"/>
              <w:rPr>
                <w:rFonts w:ascii="Arial Narrow" w:hAnsi="Arial Narrow"/>
                <w:sz w:val="20"/>
                <w:szCs w:val="20"/>
              </w:rPr>
            </w:pPr>
            <w:r>
              <w:rPr>
                <w:rFonts w:ascii="Arial Narrow" w:hAnsi="Arial Narrow"/>
                <w:sz w:val="20"/>
                <w:szCs w:val="20"/>
              </w:rPr>
              <w:t>1</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1215 «Долгосрочные активы к продаже»</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96 071</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96 071</w:t>
            </w:r>
          </w:p>
        </w:tc>
        <w:tc>
          <w:tcPr>
            <w:tcW w:w="898" w:type="dxa"/>
          </w:tcPr>
          <w:p w:rsidR="000369A1" w:rsidRDefault="00F222BA">
            <w:pPr>
              <w:ind w:left="-57" w:right="-57"/>
              <w:jc w:val="center"/>
              <w:rPr>
                <w:rFonts w:ascii="Arial Narrow" w:hAnsi="Arial Narrow"/>
                <w:sz w:val="20"/>
                <w:szCs w:val="20"/>
              </w:rPr>
            </w:pPr>
            <w:r>
              <w:rPr>
                <w:rFonts w:ascii="Arial Narrow" w:hAnsi="Arial Narrow"/>
                <w:sz w:val="20"/>
                <w:szCs w:val="20"/>
              </w:rPr>
              <w:t>1</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57 659</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57 659</w:t>
            </w:r>
          </w:p>
        </w:tc>
        <w:tc>
          <w:tcPr>
            <w:tcW w:w="813" w:type="dxa"/>
          </w:tcPr>
          <w:p w:rsidR="000369A1" w:rsidRDefault="00F222BA">
            <w:pPr>
              <w:ind w:left="-57" w:right="-57"/>
              <w:jc w:val="center"/>
              <w:rPr>
                <w:rFonts w:ascii="Arial Narrow" w:hAnsi="Arial Narrow"/>
                <w:sz w:val="20"/>
                <w:szCs w:val="20"/>
              </w:rPr>
            </w:pPr>
            <w:r>
              <w:rPr>
                <w:rFonts w:ascii="Arial Narrow" w:hAnsi="Arial Narrow"/>
                <w:sz w:val="20"/>
                <w:szCs w:val="20"/>
              </w:rPr>
              <w:t>1</w:t>
            </w:r>
          </w:p>
        </w:tc>
      </w:tr>
      <w:tr w:rsidR="000369A1">
        <w:trPr>
          <w:trHeight w:val="853"/>
        </w:trPr>
        <w:tc>
          <w:tcPr>
            <w:tcW w:w="1200" w:type="dxa"/>
          </w:tcPr>
          <w:p w:rsidR="000369A1" w:rsidRDefault="00F222BA">
            <w:pPr>
              <w:ind w:left="-57" w:right="-113"/>
              <w:rPr>
                <w:rFonts w:ascii="Arial Narrow" w:hAnsi="Arial Narrow"/>
                <w:sz w:val="20"/>
                <w:szCs w:val="20"/>
              </w:rPr>
            </w:pPr>
            <w:r>
              <w:rPr>
                <w:rFonts w:ascii="Arial Narrow" w:hAnsi="Arial Narrow"/>
                <w:sz w:val="20"/>
                <w:szCs w:val="20"/>
              </w:rPr>
              <w:t>1230 «Дебиторская задолженность»</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24 060 515</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23 930 289</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-130 226</w:t>
            </w:r>
          </w:p>
        </w:tc>
        <w:tc>
          <w:tcPr>
            <w:tcW w:w="898" w:type="dxa"/>
          </w:tcPr>
          <w:p w:rsidR="000369A1" w:rsidRDefault="00F222BA">
            <w:pPr>
              <w:ind w:left="-57" w:right="-57"/>
              <w:jc w:val="center"/>
              <w:rPr>
                <w:rFonts w:ascii="Arial Narrow" w:hAnsi="Arial Narrow"/>
                <w:sz w:val="20"/>
                <w:szCs w:val="20"/>
              </w:rPr>
            </w:pPr>
            <w:r>
              <w:rPr>
                <w:rFonts w:ascii="Arial Narrow" w:hAnsi="Arial Narrow"/>
                <w:sz w:val="20"/>
                <w:szCs w:val="20"/>
              </w:rPr>
              <w:t>1</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21 853 845</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21 725 115</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-128 730</w:t>
            </w:r>
          </w:p>
        </w:tc>
        <w:tc>
          <w:tcPr>
            <w:tcW w:w="813" w:type="dxa"/>
          </w:tcPr>
          <w:p w:rsidR="000369A1" w:rsidRDefault="00F222BA">
            <w:pPr>
              <w:ind w:left="-57" w:right="-57"/>
              <w:jc w:val="center"/>
              <w:rPr>
                <w:rFonts w:ascii="Arial Narrow" w:hAnsi="Arial Narrow"/>
                <w:sz w:val="20"/>
                <w:szCs w:val="20"/>
              </w:rPr>
            </w:pPr>
            <w:r>
              <w:rPr>
                <w:rFonts w:ascii="Arial Narrow" w:hAnsi="Arial Narrow"/>
                <w:sz w:val="20"/>
                <w:szCs w:val="20"/>
              </w:rPr>
              <w:t>1</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1260 «Прочие оборотные активы»</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688 220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592 149</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-96 071</w:t>
            </w:r>
          </w:p>
        </w:tc>
        <w:tc>
          <w:tcPr>
            <w:tcW w:w="898" w:type="dxa"/>
          </w:tcPr>
          <w:p w:rsidR="000369A1" w:rsidRDefault="00F222BA">
            <w:pPr>
              <w:ind w:left="-57" w:right="-57"/>
              <w:jc w:val="center"/>
              <w:rPr>
                <w:rFonts w:ascii="Arial Narrow" w:hAnsi="Arial Narrow"/>
                <w:sz w:val="20"/>
                <w:szCs w:val="20"/>
              </w:rPr>
            </w:pPr>
            <w:r>
              <w:rPr>
                <w:rFonts w:ascii="Arial Narrow" w:hAnsi="Arial Narrow"/>
                <w:sz w:val="20"/>
                <w:szCs w:val="20"/>
              </w:rPr>
              <w:t>1</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590 778</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533 119</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-57 659</w:t>
            </w:r>
          </w:p>
        </w:tc>
        <w:tc>
          <w:tcPr>
            <w:tcW w:w="813" w:type="dxa"/>
          </w:tcPr>
          <w:p w:rsidR="000369A1" w:rsidRDefault="00F222BA">
            <w:pPr>
              <w:ind w:left="-57" w:right="-57"/>
              <w:jc w:val="center"/>
              <w:rPr>
                <w:rFonts w:ascii="Arial Narrow" w:hAnsi="Arial Narrow"/>
                <w:sz w:val="20"/>
                <w:szCs w:val="20"/>
              </w:rPr>
            </w:pPr>
            <w:r>
              <w:rPr>
                <w:rFonts w:ascii="Arial Narrow" w:hAnsi="Arial Narrow"/>
                <w:sz w:val="20"/>
                <w:szCs w:val="20"/>
              </w:rPr>
              <w:t>1</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1410 «Заемные средства»</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139 513 368</w:t>
            </w:r>
          </w:p>
        </w:tc>
        <w:tc>
          <w:tcPr>
            <w:tcW w:w="1097" w:type="dxa"/>
          </w:tcPr>
          <w:p w:rsidR="000369A1" w:rsidRDefault="00F222BA">
            <w:pPr>
              <w:ind w:left="-113" w:right="-113"/>
              <w:jc w:val="center"/>
              <w:rPr>
                <w:rFonts w:ascii="Arial Narrow" w:hAnsi="Arial Narrow"/>
                <w:sz w:val="20"/>
                <w:szCs w:val="20"/>
              </w:rPr>
            </w:pPr>
            <w:r>
              <w:rPr>
                <w:rFonts w:ascii="Arial Narrow" w:hAnsi="Arial Narrow"/>
                <w:sz w:val="20"/>
                <w:szCs w:val="20"/>
              </w:rPr>
              <w:t>139 130 733</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-382 635</w:t>
            </w:r>
          </w:p>
        </w:tc>
        <w:tc>
          <w:tcPr>
            <w:tcW w:w="898"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106 332 452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106 302 900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-29 552</w:t>
            </w:r>
          </w:p>
        </w:tc>
        <w:tc>
          <w:tcPr>
            <w:tcW w:w="813"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1420 «Отложенные налоговые обязательства»</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6 664 416</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-6 664 416</w:t>
            </w:r>
          </w:p>
        </w:tc>
        <w:tc>
          <w:tcPr>
            <w:tcW w:w="898"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8 576 140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-8 576 140</w:t>
            </w:r>
          </w:p>
        </w:tc>
        <w:tc>
          <w:tcPr>
            <w:tcW w:w="813"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1450 «Прочие долгосрочные обязательства»</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3 699 742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4 082 377</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382 635</w:t>
            </w:r>
          </w:p>
        </w:tc>
        <w:tc>
          <w:tcPr>
            <w:tcW w:w="898"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906 538</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936 090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29 552</w:t>
            </w:r>
          </w:p>
        </w:tc>
        <w:tc>
          <w:tcPr>
            <w:tcW w:w="813"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1510 «Заемные средства»</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14 357 997</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14 279 442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-78 555</w:t>
            </w:r>
          </w:p>
        </w:tc>
        <w:tc>
          <w:tcPr>
            <w:tcW w:w="898"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3 868 420</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3 857 676</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-10 744</w:t>
            </w:r>
          </w:p>
        </w:tc>
        <w:tc>
          <w:tcPr>
            <w:tcW w:w="813"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1520 «Кредиторская задолженность»</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17 587 394</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17 573 021</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-14 373</w:t>
            </w:r>
          </w:p>
        </w:tc>
        <w:tc>
          <w:tcPr>
            <w:tcW w:w="898"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18 799 742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18 799 186</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-556</w:t>
            </w:r>
          </w:p>
        </w:tc>
        <w:tc>
          <w:tcPr>
            <w:tcW w:w="813"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r>
      <w:tr w:rsidR="000369A1">
        <w:tc>
          <w:tcPr>
            <w:tcW w:w="1200" w:type="dxa"/>
          </w:tcPr>
          <w:p w:rsidR="000369A1" w:rsidRDefault="00F222BA">
            <w:pPr>
              <w:ind w:left="-57" w:right="-113"/>
              <w:rPr>
                <w:rFonts w:ascii="Arial Narrow" w:hAnsi="Arial Narrow"/>
                <w:sz w:val="20"/>
                <w:szCs w:val="20"/>
              </w:rPr>
            </w:pPr>
            <w:r>
              <w:rPr>
                <w:rFonts w:ascii="Arial Narrow" w:hAnsi="Arial Narrow"/>
                <w:sz w:val="20"/>
                <w:szCs w:val="20"/>
              </w:rPr>
              <w:t>1550 «Прочие краткосрочные обязательства»</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243</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93 171</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92 928</w:t>
            </w:r>
          </w:p>
        </w:tc>
        <w:tc>
          <w:tcPr>
            <w:tcW w:w="898"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22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11 322</w:t>
            </w:r>
          </w:p>
        </w:tc>
        <w:tc>
          <w:tcPr>
            <w:tcW w:w="1097" w:type="dxa"/>
          </w:tcPr>
          <w:p w:rsidR="000369A1" w:rsidRDefault="00F222BA">
            <w:pPr>
              <w:ind w:left="-57" w:right="-57"/>
              <w:jc w:val="center"/>
              <w:rPr>
                <w:rFonts w:ascii="Arial Narrow" w:hAnsi="Arial Narrow"/>
                <w:sz w:val="20"/>
                <w:szCs w:val="20"/>
              </w:rPr>
            </w:pPr>
            <w:r>
              <w:rPr>
                <w:rFonts w:ascii="Arial Narrow" w:hAnsi="Arial Narrow"/>
                <w:sz w:val="20"/>
                <w:szCs w:val="20"/>
              </w:rPr>
              <w:t>11 300</w:t>
            </w:r>
          </w:p>
        </w:tc>
        <w:tc>
          <w:tcPr>
            <w:tcW w:w="813" w:type="dxa"/>
          </w:tcPr>
          <w:p w:rsidR="000369A1" w:rsidRDefault="00F222BA">
            <w:pPr>
              <w:ind w:left="-57" w:right="-57"/>
              <w:jc w:val="center"/>
              <w:rPr>
                <w:rFonts w:ascii="Arial Narrow" w:hAnsi="Arial Narrow"/>
                <w:sz w:val="20"/>
                <w:szCs w:val="20"/>
              </w:rPr>
            </w:pPr>
            <w:r>
              <w:rPr>
                <w:rFonts w:ascii="Arial Narrow" w:hAnsi="Arial Narrow"/>
                <w:sz w:val="20"/>
                <w:szCs w:val="20"/>
              </w:rPr>
              <w:t>2</w:t>
            </w:r>
          </w:p>
        </w:tc>
      </w:tr>
    </w:tbl>
    <w:p w:rsidR="000369A1" w:rsidRDefault="00F222BA">
      <w:pPr>
        <w:keepNext/>
        <w:keepLines/>
        <w:spacing w:line="281" w:lineRule="auto"/>
        <w:rPr>
          <w:rFonts w:ascii="Arial Narrow" w:hAnsi="Arial Narrow" w:cs="Arial Narrow"/>
        </w:rPr>
      </w:pPr>
      <w:r>
        <w:rPr>
          <w:rFonts w:ascii="Arial Narrow" w:hAnsi="Arial Narrow"/>
        </w:rPr>
        <w:tab/>
        <w:t xml:space="preserve">                                                                                  </w:t>
      </w:r>
    </w:p>
    <w:tbl>
      <w:tblPr>
        <w:tblpPr w:leftFromText="180" w:rightFromText="180" w:vertAnchor="text" w:horzAnchor="margin" w:tblpY="464"/>
        <w:tblW w:w="9493" w:type="dxa"/>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6"/>
        <w:gridCol w:w="1701"/>
        <w:gridCol w:w="1701"/>
        <w:gridCol w:w="2019"/>
        <w:gridCol w:w="1386"/>
      </w:tblGrid>
      <w:tr w:rsidR="000369A1">
        <w:trPr>
          <w:tblCellSpacing w:w="0" w:type="dxa"/>
        </w:trPr>
        <w:tc>
          <w:tcPr>
            <w:tcW w:w="2686" w:type="dxa"/>
            <w:vMerge w:val="restart"/>
            <w:tcBorders>
              <w:top w:val="single" w:sz="6" w:space="0" w:color="000000"/>
              <w:left w:val="single" w:sz="6" w:space="0" w:color="000000"/>
              <w:bottom w:val="single" w:sz="6" w:space="0" w:color="000000"/>
              <w:right w:val="single" w:sz="6" w:space="0" w:color="000000"/>
            </w:tcBorders>
            <w:shd w:val="clear" w:color="FFFFFF" w:fill="E1E1FD"/>
            <w:tcMar>
              <w:top w:w="0" w:type="dxa"/>
              <w:left w:w="0" w:type="dxa"/>
              <w:bottom w:w="0" w:type="dxa"/>
              <w:right w:w="0" w:type="dxa"/>
            </w:tcMar>
            <w:vAlign w:val="center"/>
          </w:tcPr>
          <w:p w:rsidR="000369A1" w:rsidRDefault="00F222BA">
            <w:pPr>
              <w:keepNext/>
              <w:keepLines/>
              <w:jc w:val="center"/>
              <w:rPr>
                <w:sz w:val="22"/>
                <w:szCs w:val="22"/>
              </w:rPr>
            </w:pPr>
            <w:r>
              <w:rPr>
                <w:rFonts w:ascii="Arial Narrow" w:hAnsi="Arial Narrow"/>
                <w:b/>
                <w:bCs/>
                <w:color w:val="000000"/>
                <w:sz w:val="22"/>
                <w:szCs w:val="22"/>
              </w:rPr>
              <w:t>Строка</w:t>
            </w:r>
          </w:p>
        </w:tc>
        <w:tc>
          <w:tcPr>
            <w:tcW w:w="6807" w:type="dxa"/>
            <w:gridSpan w:val="4"/>
            <w:tcBorders>
              <w:top w:val="single" w:sz="6" w:space="0" w:color="000000"/>
              <w:left w:val="single" w:sz="6" w:space="0" w:color="000000"/>
              <w:bottom w:val="single" w:sz="6" w:space="0" w:color="000000"/>
              <w:right w:val="single" w:sz="6" w:space="0" w:color="000000"/>
            </w:tcBorders>
            <w:shd w:val="clear" w:color="FFFFFF" w:fill="E1E1FD"/>
          </w:tcPr>
          <w:p w:rsidR="000369A1" w:rsidRDefault="00F222BA">
            <w:pPr>
              <w:keepNext/>
              <w:keepLines/>
              <w:jc w:val="center"/>
              <w:rPr>
                <w:sz w:val="22"/>
                <w:szCs w:val="22"/>
              </w:rPr>
            </w:pPr>
            <w:r>
              <w:rPr>
                <w:rFonts w:ascii="Arial Narrow" w:hAnsi="Arial Narrow"/>
                <w:b/>
                <w:bCs/>
                <w:color w:val="000000"/>
                <w:sz w:val="22"/>
                <w:szCs w:val="22"/>
              </w:rPr>
              <w:t>За 2024 г.</w:t>
            </w:r>
          </w:p>
        </w:tc>
      </w:tr>
      <w:tr w:rsidR="000369A1">
        <w:trPr>
          <w:trHeight w:val="315"/>
          <w:tblCellSpacing w:w="0" w:type="dxa"/>
        </w:trPr>
        <w:tc>
          <w:tcPr>
            <w:tcW w:w="2686" w:type="dxa"/>
            <w:vMerge/>
            <w:tcBorders>
              <w:top w:val="single" w:sz="6" w:space="0" w:color="000000"/>
              <w:left w:val="single" w:sz="6" w:space="0" w:color="000000"/>
              <w:bottom w:val="single" w:sz="6" w:space="0" w:color="000000"/>
              <w:right w:val="single" w:sz="6" w:space="0" w:color="000000"/>
            </w:tcBorders>
            <w:vAlign w:val="center"/>
          </w:tcPr>
          <w:p w:rsidR="000369A1" w:rsidRDefault="000369A1">
            <w:pPr>
              <w:keepNext/>
              <w:keepLines/>
              <w:rPr>
                <w:sz w:val="22"/>
                <w:szCs w:val="22"/>
              </w:rPr>
            </w:pPr>
          </w:p>
        </w:tc>
        <w:tc>
          <w:tcPr>
            <w:tcW w:w="1701" w:type="dxa"/>
            <w:tcBorders>
              <w:top w:val="single" w:sz="6" w:space="0" w:color="000000"/>
              <w:left w:val="single" w:sz="6" w:space="0" w:color="000000"/>
              <w:bottom w:val="single" w:sz="6" w:space="0" w:color="000000"/>
              <w:right w:val="single" w:sz="6" w:space="0" w:color="000000"/>
            </w:tcBorders>
            <w:shd w:val="clear" w:color="FFFFFF" w:fill="E1E1FD"/>
          </w:tcPr>
          <w:p w:rsidR="000369A1" w:rsidRDefault="00F222BA">
            <w:pPr>
              <w:keepNext/>
              <w:keepLines/>
              <w:jc w:val="center"/>
              <w:rPr>
                <w:rFonts w:ascii="Arial Narrow" w:hAnsi="Arial Narrow"/>
                <w:b/>
                <w:bCs/>
                <w:color w:val="000000"/>
                <w:sz w:val="22"/>
                <w:szCs w:val="22"/>
              </w:rPr>
            </w:pPr>
            <w:r>
              <w:rPr>
                <w:rFonts w:ascii="Arial Narrow" w:hAnsi="Arial Narrow"/>
                <w:b/>
                <w:bCs/>
                <w:color w:val="000000"/>
                <w:sz w:val="22"/>
                <w:szCs w:val="22"/>
              </w:rPr>
              <w:t>До корректировки</w:t>
            </w:r>
          </w:p>
        </w:tc>
        <w:tc>
          <w:tcPr>
            <w:tcW w:w="1701" w:type="dxa"/>
            <w:tcBorders>
              <w:top w:val="single" w:sz="6" w:space="0" w:color="000000"/>
              <w:left w:val="single" w:sz="6" w:space="0" w:color="000000"/>
              <w:bottom w:val="single" w:sz="6" w:space="0" w:color="000000"/>
              <w:right w:val="single" w:sz="6" w:space="0" w:color="000000"/>
            </w:tcBorders>
            <w:shd w:val="clear" w:color="FFFFFF" w:fill="E1E1FD"/>
            <w:tcMar>
              <w:top w:w="0" w:type="dxa"/>
              <w:left w:w="0" w:type="dxa"/>
              <w:bottom w:w="0" w:type="dxa"/>
              <w:right w:w="0" w:type="dxa"/>
            </w:tcMar>
            <w:vAlign w:val="center"/>
          </w:tcPr>
          <w:p w:rsidR="000369A1" w:rsidRDefault="00F222BA">
            <w:pPr>
              <w:keepNext/>
              <w:keepLines/>
              <w:jc w:val="center"/>
              <w:rPr>
                <w:sz w:val="22"/>
                <w:szCs w:val="22"/>
              </w:rPr>
            </w:pPr>
            <w:r>
              <w:rPr>
                <w:rFonts w:ascii="Arial Narrow" w:hAnsi="Arial Narrow"/>
                <w:b/>
                <w:bCs/>
                <w:color w:val="000000"/>
                <w:sz w:val="22"/>
                <w:szCs w:val="22"/>
              </w:rPr>
              <w:t>После корректировки</w:t>
            </w:r>
          </w:p>
        </w:tc>
        <w:tc>
          <w:tcPr>
            <w:tcW w:w="2019" w:type="dxa"/>
            <w:tcBorders>
              <w:top w:val="single" w:sz="6" w:space="0" w:color="000000"/>
              <w:left w:val="single" w:sz="6" w:space="0" w:color="000000"/>
              <w:bottom w:val="single" w:sz="6" w:space="0" w:color="000000"/>
              <w:right w:val="single" w:sz="6" w:space="0" w:color="000000"/>
            </w:tcBorders>
            <w:shd w:val="clear" w:color="FFFFFF" w:fill="E1E1FD"/>
            <w:tcMar>
              <w:top w:w="0" w:type="dxa"/>
              <w:left w:w="0" w:type="dxa"/>
              <w:bottom w:w="0" w:type="dxa"/>
              <w:right w:w="0" w:type="dxa"/>
            </w:tcMar>
            <w:vAlign w:val="center"/>
          </w:tcPr>
          <w:p w:rsidR="000369A1" w:rsidRDefault="00F222BA">
            <w:pPr>
              <w:keepNext/>
              <w:keepLines/>
              <w:jc w:val="center"/>
              <w:rPr>
                <w:rFonts w:ascii="Arial Narrow" w:hAnsi="Arial Narrow"/>
                <w:b/>
                <w:bCs/>
                <w:color w:val="000000"/>
                <w:sz w:val="22"/>
                <w:szCs w:val="22"/>
              </w:rPr>
            </w:pPr>
            <w:r>
              <w:rPr>
                <w:rFonts w:ascii="Arial Narrow" w:hAnsi="Arial Narrow"/>
                <w:b/>
                <w:bCs/>
                <w:color w:val="000000"/>
                <w:sz w:val="22"/>
                <w:szCs w:val="22"/>
              </w:rPr>
              <w:t>Сумма корректировки</w:t>
            </w:r>
          </w:p>
        </w:tc>
        <w:tc>
          <w:tcPr>
            <w:tcW w:w="1386" w:type="dxa"/>
            <w:tcBorders>
              <w:top w:val="single" w:sz="6" w:space="0" w:color="000000"/>
              <w:left w:val="single" w:sz="6" w:space="0" w:color="000000"/>
              <w:bottom w:val="single" w:sz="6" w:space="0" w:color="000000"/>
              <w:right w:val="single" w:sz="6" w:space="0" w:color="000000"/>
            </w:tcBorders>
            <w:shd w:val="clear" w:color="FFFFFF" w:fill="E1E1FD"/>
            <w:tcMar>
              <w:top w:w="0" w:type="dxa"/>
              <w:left w:w="0" w:type="dxa"/>
              <w:bottom w:w="0" w:type="dxa"/>
              <w:right w:w="0" w:type="dxa"/>
            </w:tcMar>
            <w:vAlign w:val="center"/>
          </w:tcPr>
          <w:p w:rsidR="000369A1" w:rsidRDefault="00F222BA">
            <w:pPr>
              <w:keepNext/>
              <w:keepLines/>
              <w:jc w:val="center"/>
              <w:rPr>
                <w:sz w:val="22"/>
                <w:szCs w:val="22"/>
              </w:rPr>
            </w:pPr>
            <w:r>
              <w:rPr>
                <w:rFonts w:ascii="Arial Narrow" w:hAnsi="Arial Narrow"/>
                <w:b/>
                <w:sz w:val="22"/>
                <w:szCs w:val="22"/>
              </w:rPr>
              <w:t>Основание изменения</w:t>
            </w:r>
            <w:r>
              <w:rPr>
                <w:rFonts w:ascii="Arial Narrow" w:hAnsi="Arial Narrow"/>
                <w:b/>
                <w:sz w:val="22"/>
                <w:szCs w:val="22"/>
                <w:vertAlign w:val="superscript"/>
              </w:rPr>
              <w:t>1</w:t>
            </w:r>
          </w:p>
        </w:tc>
      </w:tr>
      <w:tr w:rsidR="000369A1">
        <w:trPr>
          <w:trHeight w:val="450"/>
          <w:tblCellSpacing w:w="0" w:type="dxa"/>
        </w:trPr>
        <w:tc>
          <w:tcPr>
            <w:tcW w:w="2686"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0369A1" w:rsidRDefault="00F222BA">
            <w:pPr>
              <w:keepNext/>
              <w:keepLines/>
              <w:rPr>
                <w:rFonts w:ascii="Arial Narrow" w:hAnsi="Arial Narrow" w:cs="Arial"/>
                <w:color w:val="000000"/>
                <w:sz w:val="22"/>
                <w:szCs w:val="22"/>
              </w:rPr>
            </w:pPr>
            <w:r>
              <w:rPr>
                <w:rFonts w:ascii="Arial Narrow" w:hAnsi="Arial Narrow" w:cs="Arial"/>
                <w:color w:val="000000"/>
                <w:sz w:val="22"/>
                <w:szCs w:val="22"/>
              </w:rPr>
              <w:t>2340 «Прочие доходы»</w:t>
            </w:r>
          </w:p>
        </w:tc>
        <w:tc>
          <w:tcPr>
            <w:tcW w:w="1701" w:type="dxa"/>
            <w:tcBorders>
              <w:top w:val="single" w:sz="6" w:space="0" w:color="000000"/>
              <w:left w:val="single" w:sz="6" w:space="0" w:color="000000"/>
              <w:bottom w:val="single" w:sz="6" w:space="0" w:color="000000"/>
              <w:right w:val="single" w:sz="6" w:space="0" w:color="000000"/>
            </w:tcBorders>
            <w:shd w:val="clear" w:color="FFFFFF" w:fill="FFFFFF"/>
            <w:vAlign w:val="center"/>
          </w:tcPr>
          <w:p w:rsidR="000369A1" w:rsidRDefault="00F222BA">
            <w:pPr>
              <w:keepNext/>
              <w:keepLines/>
              <w:jc w:val="center"/>
              <w:rPr>
                <w:rFonts w:ascii="Arial Narrow" w:hAnsi="Arial Narrow" w:cs="Arial"/>
                <w:color w:val="000000"/>
                <w:sz w:val="22"/>
                <w:szCs w:val="22"/>
              </w:rPr>
            </w:pPr>
            <w:r>
              <w:rPr>
                <w:rFonts w:ascii="Arial Narrow" w:hAnsi="Arial Narrow" w:cs="Arial"/>
                <w:color w:val="000000"/>
                <w:sz w:val="22"/>
                <w:szCs w:val="22"/>
              </w:rPr>
              <w:t>4 572 171</w:t>
            </w:r>
          </w:p>
        </w:tc>
        <w:tc>
          <w:tcPr>
            <w:tcW w:w="170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0369A1" w:rsidRDefault="00F222BA">
            <w:pPr>
              <w:keepNext/>
              <w:keepLines/>
              <w:jc w:val="center"/>
              <w:rPr>
                <w:rFonts w:ascii="Arial Narrow" w:hAnsi="Arial Narrow" w:cs="Arial"/>
                <w:color w:val="000000"/>
                <w:sz w:val="22"/>
                <w:szCs w:val="22"/>
              </w:rPr>
            </w:pPr>
            <w:r>
              <w:rPr>
                <w:rFonts w:ascii="Arial Narrow" w:hAnsi="Arial Narrow" w:cs="Arial"/>
                <w:color w:val="000000"/>
                <w:sz w:val="22"/>
                <w:szCs w:val="22"/>
              </w:rPr>
              <w:t>3 128 271</w:t>
            </w:r>
          </w:p>
        </w:tc>
        <w:tc>
          <w:tcPr>
            <w:tcW w:w="201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0369A1" w:rsidRDefault="00F222BA">
            <w:pPr>
              <w:keepNext/>
              <w:keepLines/>
              <w:jc w:val="center"/>
              <w:rPr>
                <w:rFonts w:ascii="Arial Narrow" w:hAnsi="Arial Narrow" w:cs="Arial"/>
                <w:color w:val="000000"/>
                <w:sz w:val="22"/>
                <w:szCs w:val="22"/>
              </w:rPr>
            </w:pPr>
            <w:r>
              <w:rPr>
                <w:rFonts w:ascii="Arial Narrow" w:hAnsi="Arial Narrow" w:cs="Arial"/>
                <w:color w:val="000000"/>
                <w:sz w:val="22"/>
                <w:szCs w:val="22"/>
              </w:rPr>
              <w:t>-1 443 900</w:t>
            </w:r>
          </w:p>
        </w:tc>
        <w:tc>
          <w:tcPr>
            <w:tcW w:w="1386"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0369A1" w:rsidRDefault="00F222BA">
            <w:pPr>
              <w:keepNext/>
              <w:keepLines/>
              <w:jc w:val="center"/>
              <w:rPr>
                <w:rFonts w:ascii="Arial Narrow" w:hAnsi="Arial Narrow" w:cs="Arial"/>
                <w:color w:val="000000"/>
                <w:sz w:val="22"/>
                <w:szCs w:val="22"/>
              </w:rPr>
            </w:pPr>
            <w:r>
              <w:rPr>
                <w:rFonts w:ascii="Arial Narrow" w:hAnsi="Arial Narrow" w:cs="Arial"/>
                <w:color w:val="000000"/>
                <w:sz w:val="22"/>
                <w:szCs w:val="22"/>
              </w:rPr>
              <w:t>1</w:t>
            </w:r>
          </w:p>
        </w:tc>
      </w:tr>
      <w:tr w:rsidR="000369A1">
        <w:trPr>
          <w:trHeight w:val="340"/>
          <w:tblCellSpacing w:w="0" w:type="dxa"/>
        </w:trPr>
        <w:tc>
          <w:tcPr>
            <w:tcW w:w="2686"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0369A1" w:rsidRDefault="00F222BA">
            <w:pPr>
              <w:keepNext/>
              <w:keepLines/>
              <w:rPr>
                <w:rFonts w:ascii="Arial Narrow" w:hAnsi="Arial Narrow" w:cs="Arial"/>
                <w:color w:val="000000"/>
                <w:sz w:val="22"/>
                <w:szCs w:val="22"/>
              </w:rPr>
            </w:pPr>
            <w:r>
              <w:rPr>
                <w:rFonts w:ascii="Arial Narrow" w:hAnsi="Arial Narrow" w:cs="Arial"/>
                <w:color w:val="000000"/>
                <w:sz w:val="22"/>
                <w:szCs w:val="22"/>
              </w:rPr>
              <w:t>2350 «Прочие расходы»</w:t>
            </w:r>
          </w:p>
        </w:tc>
        <w:tc>
          <w:tcPr>
            <w:tcW w:w="1701" w:type="dxa"/>
            <w:tcBorders>
              <w:top w:val="single" w:sz="6" w:space="0" w:color="000000"/>
              <w:left w:val="single" w:sz="6" w:space="0" w:color="000000"/>
              <w:bottom w:val="single" w:sz="6" w:space="0" w:color="000000"/>
              <w:right w:val="single" w:sz="6" w:space="0" w:color="000000"/>
            </w:tcBorders>
            <w:shd w:val="clear" w:color="FFFFFF" w:fill="FFFFFF"/>
            <w:vAlign w:val="center"/>
          </w:tcPr>
          <w:p w:rsidR="000369A1" w:rsidRDefault="00F222BA">
            <w:pPr>
              <w:keepNext/>
              <w:keepLines/>
              <w:jc w:val="center"/>
              <w:rPr>
                <w:rFonts w:ascii="Arial Narrow" w:hAnsi="Arial Narrow" w:cs="Arial"/>
                <w:color w:val="000000"/>
                <w:sz w:val="22"/>
                <w:szCs w:val="22"/>
              </w:rPr>
            </w:pPr>
            <w:r>
              <w:rPr>
                <w:rFonts w:ascii="Arial Narrow" w:hAnsi="Arial Narrow" w:cs="Arial"/>
                <w:color w:val="000000"/>
                <w:sz w:val="22"/>
                <w:szCs w:val="22"/>
              </w:rPr>
              <w:t>-50 993 002</w:t>
            </w:r>
          </w:p>
        </w:tc>
        <w:tc>
          <w:tcPr>
            <w:tcW w:w="170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0369A1" w:rsidRDefault="00F222BA">
            <w:pPr>
              <w:keepNext/>
              <w:keepLines/>
              <w:jc w:val="center"/>
              <w:rPr>
                <w:rFonts w:ascii="Arial Narrow" w:hAnsi="Arial Narrow" w:cs="Arial"/>
                <w:color w:val="000000"/>
                <w:sz w:val="22"/>
                <w:szCs w:val="22"/>
              </w:rPr>
            </w:pPr>
            <w:r>
              <w:rPr>
                <w:rFonts w:ascii="Arial Narrow" w:hAnsi="Arial Narrow" w:cs="Arial"/>
                <w:color w:val="000000"/>
                <w:sz w:val="22"/>
                <w:szCs w:val="22"/>
              </w:rPr>
              <w:t>-49 549 102</w:t>
            </w:r>
          </w:p>
        </w:tc>
        <w:tc>
          <w:tcPr>
            <w:tcW w:w="201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0369A1" w:rsidRDefault="00F222BA">
            <w:pPr>
              <w:keepNext/>
              <w:keepLines/>
              <w:jc w:val="center"/>
              <w:rPr>
                <w:rFonts w:ascii="Arial Narrow" w:hAnsi="Arial Narrow" w:cs="Arial"/>
                <w:color w:val="000000"/>
                <w:sz w:val="22"/>
                <w:szCs w:val="22"/>
              </w:rPr>
            </w:pPr>
            <w:r>
              <w:rPr>
                <w:rFonts w:ascii="Arial Narrow" w:hAnsi="Arial Narrow" w:cs="Arial"/>
                <w:color w:val="000000"/>
                <w:sz w:val="22"/>
                <w:szCs w:val="22"/>
              </w:rPr>
              <w:t>1 443 900</w:t>
            </w:r>
          </w:p>
        </w:tc>
        <w:tc>
          <w:tcPr>
            <w:tcW w:w="1386"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0369A1" w:rsidRDefault="00F222BA">
            <w:pPr>
              <w:keepNext/>
              <w:keepLines/>
              <w:jc w:val="center"/>
              <w:rPr>
                <w:rFonts w:ascii="Arial Narrow" w:hAnsi="Arial Narrow" w:cs="Arial"/>
                <w:color w:val="000000"/>
                <w:sz w:val="22"/>
                <w:szCs w:val="22"/>
              </w:rPr>
            </w:pPr>
            <w:r>
              <w:rPr>
                <w:rFonts w:ascii="Arial Narrow" w:hAnsi="Arial Narrow" w:cs="Arial"/>
                <w:color w:val="000000"/>
                <w:sz w:val="22"/>
                <w:szCs w:val="22"/>
              </w:rPr>
              <w:t>1</w:t>
            </w:r>
          </w:p>
        </w:tc>
      </w:tr>
    </w:tbl>
    <w:p w:rsidR="000369A1" w:rsidRDefault="00F222BA">
      <w:pPr>
        <w:keepNext/>
        <w:keepLines/>
        <w:spacing w:line="281" w:lineRule="auto"/>
        <w:jc w:val="both"/>
        <w:rPr>
          <w:rFonts w:ascii="Arial Narrow" w:hAnsi="Arial Narrow" w:cs="Arial Narrow"/>
        </w:rPr>
      </w:pPr>
      <w:r>
        <w:rPr>
          <w:rFonts w:ascii="Arial Narrow" w:hAnsi="Arial Narrow"/>
        </w:rPr>
        <w:t xml:space="preserve">Отчет о финансовых результатах                                                                                       </w:t>
      </w:r>
      <w:r>
        <w:rPr>
          <w:rFonts w:ascii="Arial Narrow" w:hAnsi="Arial Narrow"/>
          <w:i/>
          <w:lang w:eastAsia="en-US"/>
        </w:rPr>
        <w:t>Таблица № 14</w:t>
      </w:r>
    </w:p>
    <w:p w:rsidR="000369A1" w:rsidRDefault="000369A1">
      <w:pPr>
        <w:keepNext/>
        <w:keepLines/>
        <w:spacing w:line="281" w:lineRule="auto"/>
        <w:ind w:firstLine="709"/>
        <w:jc w:val="both"/>
        <w:rPr>
          <w:rFonts w:ascii="Arial Narrow" w:hAnsi="Arial Narrow" w:cs="Arial Narrow"/>
        </w:rPr>
      </w:pPr>
    </w:p>
    <w:p w:rsidR="000369A1" w:rsidRDefault="00F222BA">
      <w:pPr>
        <w:keepNext/>
        <w:keepLines/>
        <w:spacing w:line="281" w:lineRule="auto"/>
        <w:ind w:firstLine="709"/>
        <w:jc w:val="both"/>
        <w:rPr>
          <w:rFonts w:ascii="Arial Narrow" w:hAnsi="Arial Narrow" w:cs="Arial Narrow"/>
          <w:b/>
          <w:bCs/>
          <w:i/>
          <w:lang w:eastAsia="en-US"/>
        </w:rPr>
      </w:pPr>
      <w:r>
        <w:rPr>
          <w:rFonts w:ascii="Arial Narrow" w:hAnsi="Arial Narrow" w:cs="Arial Narrow"/>
        </w:rPr>
        <w:t>Стоимость чистых активов, отражающая реальный размер обеспечения задолженности предприятия перед кредиторами, и характеризующая его устойчивость по состоянию на 31.12.2025 составила –51 330 552 тыс. руб. За отчетный период стоимость чистых активов снизилась на 13 075</w:t>
      </w:r>
      <w:r>
        <w:rPr>
          <w:rFonts w:ascii="Arial Narrow" w:hAnsi="Arial Narrow"/>
          <w:color w:val="000000"/>
        </w:rPr>
        <w:t xml:space="preserve"> </w:t>
      </w:r>
      <w:r>
        <w:rPr>
          <w:rFonts w:ascii="Arial Narrow" w:hAnsi="Arial Narrow" w:cs="Arial Narrow"/>
        </w:rPr>
        <w:t>211 тыс. руб. (34,2%).</w:t>
      </w:r>
    </w:p>
    <w:p w:rsidR="000369A1" w:rsidRDefault="000369A1">
      <w:pPr>
        <w:tabs>
          <w:tab w:val="left" w:pos="1281"/>
          <w:tab w:val="left" w:pos="2380"/>
          <w:tab w:val="left" w:pos="3347"/>
          <w:tab w:val="left" w:pos="4446"/>
          <w:tab w:val="left" w:pos="5345"/>
          <w:tab w:val="left" w:pos="6444"/>
          <w:tab w:val="left" w:pos="7543"/>
          <w:tab w:val="left" w:pos="8642"/>
        </w:tabs>
        <w:ind w:left="79" w:right="-57"/>
        <w:rPr>
          <w:rFonts w:ascii="Arial Narrow" w:hAnsi="Arial Narrow"/>
        </w:rPr>
      </w:pPr>
    </w:p>
    <w:p w:rsidR="000369A1" w:rsidRDefault="00F222BA">
      <w:pPr>
        <w:keepNext/>
        <w:keepLines/>
        <w:rPr>
          <w:rFonts w:ascii="Arial Narrow" w:hAnsi="Arial Narrow" w:cs="Arial Narrow"/>
          <w:b/>
          <w:bCs/>
          <w:i/>
          <w:lang w:eastAsia="en-US"/>
        </w:rPr>
      </w:pPr>
      <w:r>
        <w:rPr>
          <w:rFonts w:ascii="Arial Narrow" w:hAnsi="Arial Narrow" w:cs="Arial Narrow"/>
          <w:bCs/>
          <w:lang w:eastAsia="en-US"/>
        </w:rPr>
        <w:lastRenderedPageBreak/>
        <w:t>Состояние чистых активов Общества</w:t>
      </w:r>
    </w:p>
    <w:p w:rsidR="000369A1" w:rsidRDefault="00F222BA">
      <w:pPr>
        <w:keepNext/>
        <w:keepLines/>
        <w:ind w:left="284" w:hanging="284"/>
        <w:jc w:val="right"/>
        <w:rPr>
          <w:rFonts w:ascii="Arial Narrow" w:hAnsi="Arial Narrow" w:cs="Arial Narrow"/>
          <w:bCs/>
        </w:rPr>
      </w:pPr>
      <w:r>
        <w:rPr>
          <w:rFonts w:ascii="Arial Narrow" w:hAnsi="Arial Narrow" w:cs="Arial Narrow"/>
          <w:bCs/>
          <w:i/>
          <w:lang w:eastAsia="en-US"/>
        </w:rPr>
        <w:t xml:space="preserve">Таблица </w:t>
      </w:r>
      <w:r>
        <w:rPr>
          <w:rFonts w:ascii="Arial Narrow" w:hAnsi="Arial Narrow" w:cs="Arial Narrow"/>
          <w:bCs/>
          <w:i/>
          <w:iCs/>
          <w:lang w:eastAsia="en-US"/>
        </w:rPr>
        <w:t xml:space="preserve">№ 15, </w:t>
      </w:r>
      <w:r>
        <w:rPr>
          <w:rFonts w:ascii="Arial Narrow" w:hAnsi="Arial Narrow" w:cs="Arial Narrow"/>
          <w:bCs/>
          <w:i/>
          <w:lang w:eastAsia="en-US"/>
        </w:rPr>
        <w:t>тыс. руб.</w:t>
      </w:r>
    </w:p>
    <w:tbl>
      <w:tblPr>
        <w:tblW w:w="9298" w:type="dxa"/>
        <w:jc w:val="center"/>
        <w:tblLayout w:type="fixed"/>
        <w:tblLook w:val="0000" w:firstRow="0" w:lastRow="0" w:firstColumn="0" w:lastColumn="0" w:noHBand="0" w:noVBand="0"/>
      </w:tblPr>
      <w:tblGrid>
        <w:gridCol w:w="4390"/>
        <w:gridCol w:w="1559"/>
        <w:gridCol w:w="1648"/>
        <w:gridCol w:w="1701"/>
      </w:tblGrid>
      <w:tr w:rsidR="000369A1">
        <w:trPr>
          <w:jc w:val="center"/>
        </w:trPr>
        <w:tc>
          <w:tcPr>
            <w:tcW w:w="4390"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pStyle w:val="afff5"/>
              <w:keepNext/>
              <w:keepLines/>
              <w:ind w:left="166" w:hanging="166"/>
            </w:pPr>
            <w:r>
              <w:rPr>
                <w:rFonts w:ascii="Arial Narrow" w:hAnsi="Arial Narrow" w:cs="Arial Narrow"/>
                <w:b/>
                <w:bCs/>
                <w:sz w:val="24"/>
                <w:szCs w:val="24"/>
              </w:rPr>
              <w:t>Показатели</w:t>
            </w:r>
          </w:p>
        </w:tc>
        <w:tc>
          <w:tcPr>
            <w:tcW w:w="1559"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keepNext/>
              <w:keepLines/>
              <w:jc w:val="center"/>
            </w:pPr>
            <w:r>
              <w:rPr>
                <w:rFonts w:ascii="Arial Narrow" w:hAnsi="Arial Narrow" w:cs="Arial Narrow"/>
                <w:b/>
                <w:bCs/>
              </w:rPr>
              <w:t>2023 г.</w:t>
            </w:r>
          </w:p>
        </w:tc>
        <w:tc>
          <w:tcPr>
            <w:tcW w:w="1648"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keepNext/>
              <w:keepLines/>
              <w:jc w:val="center"/>
            </w:pPr>
            <w:r>
              <w:rPr>
                <w:rFonts w:ascii="Arial Narrow" w:hAnsi="Arial Narrow" w:cs="Arial Narrow"/>
                <w:b/>
                <w:bCs/>
              </w:rPr>
              <w:t>2024 г.</w:t>
            </w:r>
          </w:p>
        </w:tc>
        <w:tc>
          <w:tcPr>
            <w:tcW w:w="1701"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keepNext/>
              <w:keepLines/>
              <w:jc w:val="center"/>
            </w:pPr>
            <w:r>
              <w:rPr>
                <w:rFonts w:ascii="Arial Narrow" w:hAnsi="Arial Narrow" w:cs="Arial Narrow"/>
                <w:b/>
                <w:bCs/>
              </w:rPr>
              <w:t>2025 г.</w:t>
            </w:r>
          </w:p>
        </w:tc>
      </w:tr>
      <w:tr w:rsidR="000369A1">
        <w:trPr>
          <w:jc w:val="center"/>
        </w:trPr>
        <w:tc>
          <w:tcPr>
            <w:tcW w:w="439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pPr>
            <w:r>
              <w:rPr>
                <w:rFonts w:ascii="Arial Narrow" w:hAnsi="Arial Narrow" w:cs="Arial Narrow"/>
              </w:rPr>
              <w:t>Стоимость чистых активов</w:t>
            </w:r>
          </w:p>
        </w:tc>
        <w:tc>
          <w:tcPr>
            <w:tcW w:w="15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after="0"/>
              <w:jc w:val="center"/>
              <w:rPr>
                <w:rFonts w:ascii="Arial Narrow" w:hAnsi="Arial Narrow"/>
                <w:sz w:val="24"/>
                <w:szCs w:val="24"/>
              </w:rPr>
            </w:pPr>
            <w:r>
              <w:rPr>
                <w:rFonts w:ascii="Arial Narrow" w:hAnsi="Arial Narrow"/>
                <w:color w:val="000000"/>
                <w:sz w:val="24"/>
                <w:szCs w:val="24"/>
              </w:rPr>
              <w:t>4 403 490</w:t>
            </w:r>
          </w:p>
        </w:tc>
        <w:tc>
          <w:tcPr>
            <w:tcW w:w="164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- 38 255 341</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-51 330 552</w:t>
            </w:r>
          </w:p>
        </w:tc>
      </w:tr>
      <w:tr w:rsidR="000369A1">
        <w:trPr>
          <w:jc w:val="center"/>
        </w:trPr>
        <w:tc>
          <w:tcPr>
            <w:tcW w:w="439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pPr>
            <w:r>
              <w:rPr>
                <w:rFonts w:ascii="Arial Narrow" w:hAnsi="Arial Narrow" w:cs="Arial Narrow"/>
              </w:rPr>
              <w:t>Размер уставного капитала</w:t>
            </w:r>
          </w:p>
        </w:tc>
        <w:tc>
          <w:tcPr>
            <w:tcW w:w="15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after="0"/>
              <w:jc w:val="center"/>
              <w:rPr>
                <w:rFonts w:ascii="Arial Narrow" w:hAnsi="Arial Narrow"/>
                <w:sz w:val="24"/>
                <w:szCs w:val="24"/>
              </w:rPr>
            </w:pPr>
            <w:r>
              <w:rPr>
                <w:rFonts w:ascii="Arial Narrow" w:hAnsi="Arial Narrow"/>
                <w:color w:val="000000"/>
                <w:sz w:val="24"/>
                <w:szCs w:val="24"/>
              </w:rPr>
              <w:t>86 160 381</w:t>
            </w:r>
          </w:p>
        </w:tc>
        <w:tc>
          <w:tcPr>
            <w:tcW w:w="164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86 160 381</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86 160 381</w:t>
            </w:r>
          </w:p>
        </w:tc>
      </w:tr>
      <w:tr w:rsidR="000369A1">
        <w:trPr>
          <w:jc w:val="center"/>
        </w:trPr>
        <w:tc>
          <w:tcPr>
            <w:tcW w:w="439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pPr>
            <w:r>
              <w:rPr>
                <w:rFonts w:ascii="Arial Narrow" w:hAnsi="Arial Narrow" w:cs="Arial Narrow"/>
              </w:rPr>
              <w:t>Разница</w:t>
            </w:r>
          </w:p>
        </w:tc>
        <w:tc>
          <w:tcPr>
            <w:tcW w:w="15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after="0"/>
              <w:jc w:val="center"/>
              <w:rPr>
                <w:rFonts w:ascii="Arial Narrow" w:hAnsi="Arial Narrow"/>
                <w:sz w:val="24"/>
                <w:szCs w:val="24"/>
              </w:rPr>
            </w:pPr>
            <w:r>
              <w:rPr>
                <w:rFonts w:ascii="Arial Narrow" w:hAnsi="Arial Narrow"/>
                <w:color w:val="000000"/>
                <w:sz w:val="24"/>
                <w:szCs w:val="24"/>
              </w:rPr>
              <w:t>-81 756 891</w:t>
            </w:r>
          </w:p>
        </w:tc>
        <w:tc>
          <w:tcPr>
            <w:tcW w:w="164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-124 415 722</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-137 490 933</w:t>
            </w:r>
          </w:p>
        </w:tc>
      </w:tr>
    </w:tbl>
    <w:p w:rsidR="000369A1" w:rsidRDefault="000369A1">
      <w:pPr>
        <w:keepNext/>
        <w:keepLines/>
        <w:ind w:firstLine="567"/>
        <w:jc w:val="both"/>
        <w:rPr>
          <w:rFonts w:ascii="Arial Narrow" w:hAnsi="Arial Narrow" w:cs="Arial Narrow"/>
          <w:bCs/>
          <w:lang w:eastAsia="en-US"/>
        </w:rPr>
      </w:pPr>
    </w:p>
    <w:p w:rsidR="000369A1" w:rsidRDefault="00F222BA">
      <w:pPr>
        <w:keepNext/>
        <w:keepLines/>
        <w:spacing w:line="281" w:lineRule="auto"/>
        <w:ind w:firstLine="708"/>
        <w:jc w:val="both"/>
        <w:rPr>
          <w:rFonts w:ascii="Arial Narrow" w:hAnsi="Arial Narrow" w:cs="Arial Narrow"/>
          <w:bCs/>
          <w:lang w:eastAsia="en-US"/>
        </w:rPr>
      </w:pPr>
      <w:r>
        <w:rPr>
          <w:rFonts w:ascii="Arial Narrow" w:hAnsi="Arial Narrow" w:cs="Arial Narrow"/>
          <w:bCs/>
          <w:lang w:eastAsia="en-US"/>
        </w:rPr>
        <w:t>По состоянию на 31.12.2025 г. чистые активы меньше уставного капитала на 137 490 933 тыс. руб.</w:t>
      </w:r>
    </w:p>
    <w:p w:rsidR="000369A1" w:rsidRDefault="00F222BA">
      <w:pPr>
        <w:keepNext/>
        <w:keepLines/>
        <w:spacing w:line="281" w:lineRule="auto"/>
        <w:ind w:firstLine="708"/>
        <w:jc w:val="both"/>
        <w:rPr>
          <w:rFonts w:ascii="Arial Narrow" w:hAnsi="Arial Narrow" w:cs="Arial Narrow"/>
          <w:bCs/>
          <w:lang w:eastAsia="en-US"/>
        </w:rPr>
      </w:pPr>
      <w:r>
        <w:rPr>
          <w:rFonts w:ascii="Arial Narrow" w:hAnsi="Arial Narrow" w:cs="Arial Narrow"/>
          <w:bCs/>
          <w:lang w:eastAsia="en-US"/>
        </w:rPr>
        <w:t>Основной причиной недостаточности величины чистых активов являются нарастающие из года в год непокрытые убытки. Ухудшение финансового состояния обусловлено тарифным регулированием (затраты на топливо, учитываемые в тарифе, ниже фактических затрат на топливо, недостаток источника покрывается за счет кредитных средств, обслуживание которых, в свою очередь, также не полностью учитывается при установлении тарифов).</w:t>
      </w:r>
    </w:p>
    <w:p w:rsidR="000369A1" w:rsidRDefault="00F222BA">
      <w:pPr>
        <w:keepNext/>
        <w:keepLines/>
        <w:spacing w:line="281" w:lineRule="auto"/>
        <w:ind w:firstLine="708"/>
        <w:jc w:val="both"/>
        <w:rPr>
          <w:rFonts w:ascii="Arial Narrow" w:hAnsi="Arial Narrow" w:cs="Arial Narrow"/>
          <w:bCs/>
          <w:lang w:eastAsia="en-US"/>
        </w:rPr>
      </w:pPr>
      <w:r>
        <w:rPr>
          <w:rFonts w:ascii="Arial Narrow" w:hAnsi="Arial Narrow" w:cs="Arial Narrow"/>
          <w:bCs/>
          <w:lang w:eastAsia="en-US"/>
        </w:rPr>
        <w:t>Согласно п. 6 ст. 35 Федерального закона от 26.12.1995 № 208-ФЗ «Об акционерных обществах», если стоимость чистых активов общества останется меньше его уставного капитала по окончании отчетного года, следующего за вторым отчетным годом или каждым последующим отчетным годом, по окончании которых стоимость чистых активов общества оказалась меньше его уставного капитала, общество обязано принять решение об уменьшении уставного капитала до величины, не превышающей стоимости его чистых активов или о ликвидации.</w:t>
      </w:r>
    </w:p>
    <w:p w:rsidR="000369A1" w:rsidRDefault="00F222BA">
      <w:pPr>
        <w:keepNext/>
        <w:keepLines/>
        <w:spacing w:line="281" w:lineRule="auto"/>
        <w:ind w:firstLine="708"/>
        <w:jc w:val="both"/>
        <w:rPr>
          <w:rFonts w:ascii="Arial Narrow" w:hAnsi="Arial Narrow" w:cs="Arial Narrow"/>
          <w:sz w:val="28"/>
          <w:szCs w:val="28"/>
        </w:rPr>
      </w:pPr>
      <w:r w:rsidRPr="00445567">
        <w:rPr>
          <w:rFonts w:ascii="Arial Narrow" w:hAnsi="Arial Narrow" w:cs="Arial Narrow"/>
        </w:rPr>
        <w:t>Для улучшения финансового состояния АО «ДГК» разработана программа финансового оздоровления (утверждена Сов</w:t>
      </w:r>
      <w:r w:rsidR="00445567" w:rsidRPr="00445567">
        <w:rPr>
          <w:rFonts w:ascii="Arial Narrow" w:hAnsi="Arial Narrow" w:cs="Arial Narrow"/>
        </w:rPr>
        <w:t>етом директоров ПАО «РусГидро» 16.12.2025,</w:t>
      </w:r>
      <w:r w:rsidRPr="00445567">
        <w:rPr>
          <w:rFonts w:ascii="Arial Narrow" w:hAnsi="Arial Narrow" w:cs="Arial Narrow"/>
        </w:rPr>
        <w:t xml:space="preserve"> </w:t>
      </w:r>
      <w:r w:rsidR="00445567" w:rsidRPr="00445567">
        <w:rPr>
          <w:rFonts w:ascii="Arial Narrow" w:hAnsi="Arial Narrow" w:cs="Arial Narrow"/>
        </w:rPr>
        <w:t>п</w:t>
      </w:r>
      <w:r w:rsidRPr="00445567">
        <w:rPr>
          <w:rFonts w:ascii="Arial Narrow" w:hAnsi="Arial Narrow" w:cs="Arial Narrow"/>
        </w:rPr>
        <w:t>ротокол № 394</w:t>
      </w:r>
      <w:r w:rsidR="00445567" w:rsidRPr="00445567">
        <w:rPr>
          <w:rFonts w:ascii="Arial Narrow" w:hAnsi="Arial Narrow" w:cs="Arial Narrow"/>
        </w:rPr>
        <w:t xml:space="preserve"> от</w:t>
      </w:r>
      <w:r w:rsidRPr="00445567">
        <w:rPr>
          <w:rFonts w:ascii="Arial Narrow" w:hAnsi="Arial Narrow" w:cs="Arial Narrow"/>
        </w:rPr>
        <w:t xml:space="preserve"> 18</w:t>
      </w:r>
      <w:r w:rsidR="00445567" w:rsidRPr="00445567">
        <w:rPr>
          <w:rFonts w:ascii="Arial Narrow" w:hAnsi="Arial Narrow" w:cs="Arial Narrow"/>
        </w:rPr>
        <w:t>.12.2025)</w:t>
      </w:r>
      <w:r w:rsidRPr="00445567">
        <w:rPr>
          <w:rFonts w:ascii="Arial Narrow" w:hAnsi="Arial Narrow" w:cs="Arial Narrow"/>
        </w:rPr>
        <w:t>, которая содержит следующие мероприятия:</w:t>
      </w:r>
    </w:p>
    <w:p w:rsidR="000369A1" w:rsidRDefault="00F222BA" w:rsidP="00445567">
      <w:pPr>
        <w:pStyle w:val="afff"/>
        <w:keepNext/>
        <w:keepLines/>
        <w:numPr>
          <w:ilvl w:val="0"/>
          <w:numId w:val="52"/>
        </w:numPr>
        <w:spacing w:line="281" w:lineRule="auto"/>
        <w:ind w:left="0" w:firstLine="0"/>
        <w:jc w:val="both"/>
        <w:rPr>
          <w:rFonts w:ascii="Arial Narrow" w:hAnsi="Arial Narrow" w:cs="Arial Narrow"/>
          <w:sz w:val="24"/>
          <w:szCs w:val="24"/>
        </w:rPr>
      </w:pPr>
      <w:r>
        <w:rPr>
          <w:rFonts w:ascii="Arial Narrow" w:hAnsi="Arial Narrow" w:cs="Arial Narrow"/>
          <w:sz w:val="24"/>
          <w:szCs w:val="24"/>
        </w:rPr>
        <w:t xml:space="preserve">Получение эффектов от реализации Программы повышения надежности; </w:t>
      </w:r>
    </w:p>
    <w:p w:rsidR="000369A1" w:rsidRDefault="00F222BA" w:rsidP="00445567">
      <w:pPr>
        <w:pStyle w:val="afff"/>
        <w:keepNext/>
        <w:keepLines/>
        <w:numPr>
          <w:ilvl w:val="0"/>
          <w:numId w:val="52"/>
        </w:numPr>
        <w:spacing w:line="281" w:lineRule="auto"/>
        <w:ind w:left="0" w:firstLine="0"/>
        <w:jc w:val="both"/>
        <w:rPr>
          <w:rFonts w:ascii="Arial Narrow" w:hAnsi="Arial Narrow" w:cs="Arial Narrow"/>
          <w:sz w:val="24"/>
          <w:szCs w:val="24"/>
        </w:rPr>
      </w:pPr>
      <w:r>
        <w:rPr>
          <w:rFonts w:ascii="Arial Narrow" w:hAnsi="Arial Narrow" w:cs="Arial Narrow"/>
          <w:sz w:val="24"/>
          <w:szCs w:val="24"/>
        </w:rPr>
        <w:t xml:space="preserve">Присоединение ко 2-й ценовой зоне оптового рынка (ППРФ от 23.12.2024 № 1868), улучшение </w:t>
      </w:r>
      <w:r w:rsidRPr="00445567">
        <w:rPr>
          <w:rFonts w:ascii="Arial Narrow" w:hAnsi="Arial Narrow" w:cs="Arial Narrow"/>
          <w:sz w:val="24"/>
          <w:szCs w:val="24"/>
        </w:rPr>
        <w:t>маржинальной прибыли по электроэнергии на 9,2 млрд.</w:t>
      </w:r>
      <w:r w:rsidR="00445567" w:rsidRPr="00445567">
        <w:rPr>
          <w:rFonts w:ascii="Arial Narrow" w:hAnsi="Arial Narrow" w:cs="Arial Narrow"/>
          <w:sz w:val="24"/>
          <w:szCs w:val="24"/>
        </w:rPr>
        <w:t xml:space="preserve"> </w:t>
      </w:r>
      <w:r w:rsidRPr="00445567">
        <w:rPr>
          <w:rFonts w:ascii="Arial Narrow" w:hAnsi="Arial Narrow" w:cs="Arial Narrow"/>
          <w:sz w:val="24"/>
          <w:szCs w:val="24"/>
        </w:rPr>
        <w:t>руб. относительно результата деятельности</w:t>
      </w:r>
      <w:r>
        <w:rPr>
          <w:rFonts w:ascii="Arial Narrow" w:hAnsi="Arial Narrow" w:cs="Arial Narrow"/>
          <w:sz w:val="24"/>
          <w:szCs w:val="24"/>
        </w:rPr>
        <w:t xml:space="preserve"> на ОРЭМ за 2024 год, когда Общество работало в неценовой зоне;</w:t>
      </w:r>
    </w:p>
    <w:p w:rsidR="000369A1" w:rsidRDefault="00F222BA" w:rsidP="00445567">
      <w:pPr>
        <w:pStyle w:val="afff"/>
        <w:keepNext/>
        <w:keepLines/>
        <w:numPr>
          <w:ilvl w:val="0"/>
          <w:numId w:val="52"/>
        </w:numPr>
        <w:spacing w:line="281" w:lineRule="auto"/>
        <w:ind w:left="0" w:firstLine="0"/>
        <w:jc w:val="both"/>
        <w:rPr>
          <w:rFonts w:ascii="Arial Narrow" w:hAnsi="Arial Narrow" w:cs="Arial Narrow"/>
          <w:sz w:val="24"/>
          <w:szCs w:val="24"/>
        </w:rPr>
      </w:pPr>
      <w:r>
        <w:rPr>
          <w:rFonts w:ascii="Arial Narrow" w:hAnsi="Arial Narrow" w:cs="Arial Narrow"/>
          <w:sz w:val="24"/>
          <w:szCs w:val="24"/>
        </w:rPr>
        <w:t>Ежегодная компенсация выпадающих доходов по электроэнергии.</w:t>
      </w:r>
    </w:p>
    <w:p w:rsidR="000369A1" w:rsidRDefault="00F222BA">
      <w:pPr>
        <w:pStyle w:val="afff"/>
        <w:keepNext/>
        <w:keepLines/>
        <w:spacing w:line="281" w:lineRule="auto"/>
        <w:ind w:left="0" w:firstLine="708"/>
        <w:jc w:val="both"/>
        <w:rPr>
          <w:rFonts w:ascii="Arial Narrow" w:hAnsi="Arial Narrow" w:cs="Arial Narrow"/>
          <w:sz w:val="24"/>
          <w:szCs w:val="24"/>
        </w:rPr>
      </w:pPr>
      <w:r>
        <w:rPr>
          <w:rFonts w:ascii="Arial Narrow" w:hAnsi="Arial Narrow" w:cs="Arial Narrow"/>
          <w:sz w:val="24"/>
          <w:szCs w:val="24"/>
        </w:rPr>
        <w:t xml:space="preserve">Согласно Распоряжению Правительства РФ №1907–р от 16.07.2025 возврат </w:t>
      </w:r>
      <w:r w:rsidR="00445567">
        <w:rPr>
          <w:rFonts w:ascii="Arial Narrow" w:hAnsi="Arial Narrow" w:cs="Arial Narrow"/>
          <w:sz w:val="24"/>
          <w:szCs w:val="24"/>
        </w:rPr>
        <w:t>(</w:t>
      </w:r>
      <w:r w:rsidRPr="00445567">
        <w:rPr>
          <w:rFonts w:ascii="Arial Narrow" w:hAnsi="Arial Narrow" w:cs="Arial Narrow"/>
          <w:sz w:val="24"/>
          <w:szCs w:val="24"/>
        </w:rPr>
        <w:t>компенсация</w:t>
      </w:r>
      <w:r w:rsidR="00445567">
        <w:rPr>
          <w:rFonts w:ascii="Arial Narrow" w:hAnsi="Arial Narrow" w:cs="Arial Narrow"/>
          <w:sz w:val="24"/>
          <w:szCs w:val="24"/>
        </w:rPr>
        <w:t>)</w:t>
      </w:r>
      <w:r w:rsidRPr="00445567">
        <w:rPr>
          <w:rFonts w:ascii="Arial Narrow" w:hAnsi="Arial Narrow" w:cs="Arial Narrow"/>
          <w:sz w:val="24"/>
          <w:szCs w:val="24"/>
        </w:rPr>
        <w:t xml:space="preserve"> </w:t>
      </w:r>
      <w:r>
        <w:rPr>
          <w:rFonts w:ascii="Arial Narrow" w:hAnsi="Arial Narrow" w:cs="Arial Narrow"/>
          <w:sz w:val="24"/>
          <w:szCs w:val="24"/>
        </w:rPr>
        <w:t>выпадающих доходов по топливу за предыдущие периоды в соответствии со следующим графиком на сумму 22,5 млрд. руб.:</w:t>
      </w:r>
    </w:p>
    <w:p w:rsidR="000369A1" w:rsidRDefault="00F222BA" w:rsidP="00445567">
      <w:pPr>
        <w:pStyle w:val="afff"/>
        <w:keepNext/>
        <w:keepLines/>
        <w:numPr>
          <w:ilvl w:val="0"/>
          <w:numId w:val="53"/>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2025 год - 2,7 млрд. руб.</w:t>
      </w:r>
    </w:p>
    <w:p w:rsidR="000369A1" w:rsidRDefault="00F222BA" w:rsidP="00445567">
      <w:pPr>
        <w:pStyle w:val="afff"/>
        <w:keepNext/>
        <w:keepLines/>
        <w:numPr>
          <w:ilvl w:val="0"/>
          <w:numId w:val="53"/>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2026 год - 13,9 млрд. руб.</w:t>
      </w:r>
    </w:p>
    <w:p w:rsidR="000369A1" w:rsidRDefault="00F222BA" w:rsidP="00445567">
      <w:pPr>
        <w:pStyle w:val="afff"/>
        <w:keepNext/>
        <w:keepLines/>
        <w:numPr>
          <w:ilvl w:val="0"/>
          <w:numId w:val="53"/>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2027 год - 4,2 млрд. руб.</w:t>
      </w:r>
    </w:p>
    <w:p w:rsidR="000369A1" w:rsidRDefault="00F222BA" w:rsidP="00445567">
      <w:pPr>
        <w:pStyle w:val="afff"/>
        <w:keepNext/>
        <w:keepLines/>
        <w:numPr>
          <w:ilvl w:val="0"/>
          <w:numId w:val="53"/>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2028 год - 1,7 млрд. руб.</w:t>
      </w:r>
    </w:p>
    <w:p w:rsidR="000369A1" w:rsidRDefault="00F222BA" w:rsidP="00445567">
      <w:pPr>
        <w:pStyle w:val="afff"/>
        <w:keepNext/>
        <w:keepLines/>
        <w:numPr>
          <w:ilvl w:val="0"/>
          <w:numId w:val="52"/>
        </w:numPr>
        <w:spacing w:line="281" w:lineRule="auto"/>
        <w:ind w:left="0" w:firstLine="0"/>
        <w:jc w:val="both"/>
        <w:rPr>
          <w:rFonts w:ascii="Arial Narrow" w:hAnsi="Arial Narrow" w:cs="Arial Narrow"/>
          <w:sz w:val="24"/>
          <w:szCs w:val="24"/>
        </w:rPr>
      </w:pPr>
      <w:r>
        <w:rPr>
          <w:rFonts w:ascii="Arial Narrow" w:hAnsi="Arial Narrow" w:cs="Arial Narrow"/>
          <w:sz w:val="24"/>
          <w:szCs w:val="24"/>
        </w:rPr>
        <w:t>Эффективное проведение конкурсов с контрактацией по следующему сценарию: допускается выбор нескольких победителей с целью распределения по частям общего количества потребности Заказчика между ними по наименьшей цене, что привело к увеличению количества участников закупок, повышению конкурентности и снижению контрактной цены.</w:t>
      </w:r>
    </w:p>
    <w:p w:rsidR="000369A1" w:rsidRDefault="00F222BA">
      <w:pPr>
        <w:pStyle w:val="afff"/>
        <w:keepNext/>
        <w:keepLines/>
        <w:spacing w:line="281" w:lineRule="auto"/>
        <w:ind w:left="0" w:firstLine="708"/>
        <w:jc w:val="both"/>
        <w:rPr>
          <w:rFonts w:ascii="Arial Narrow" w:hAnsi="Arial Narrow" w:cs="Arial Narrow"/>
          <w:sz w:val="24"/>
          <w:szCs w:val="24"/>
        </w:rPr>
      </w:pPr>
      <w:r>
        <w:rPr>
          <w:rFonts w:ascii="Arial Narrow" w:hAnsi="Arial Narrow" w:cs="Arial Narrow"/>
          <w:sz w:val="24"/>
          <w:szCs w:val="24"/>
        </w:rPr>
        <w:t>Своевременное проведение закупочных процедур на бирже в периоды снижения рыночной волатильности и благоприятной конъюнктуры.</w:t>
      </w:r>
    </w:p>
    <w:p w:rsidR="000369A1" w:rsidRDefault="00F222BA">
      <w:pPr>
        <w:pStyle w:val="afff"/>
        <w:keepNext/>
        <w:keepLines/>
        <w:spacing w:line="281" w:lineRule="auto"/>
        <w:ind w:left="0" w:firstLine="708"/>
        <w:jc w:val="both"/>
        <w:rPr>
          <w:rFonts w:ascii="Arial Narrow" w:hAnsi="Arial Narrow" w:cs="Arial Narrow"/>
          <w:sz w:val="24"/>
          <w:szCs w:val="24"/>
        </w:rPr>
      </w:pPr>
      <w:r>
        <w:rPr>
          <w:rFonts w:ascii="Arial Narrow" w:hAnsi="Arial Narrow" w:cs="Arial Narrow"/>
          <w:sz w:val="24"/>
          <w:szCs w:val="24"/>
        </w:rPr>
        <w:t>В результате проведенных мероприятий наблюдается снижение цен на каменный уголь, закупаемый на внутреннем рынке России для нужд АО «ДГК».</w:t>
      </w:r>
    </w:p>
    <w:p w:rsidR="000369A1" w:rsidRPr="00445567" w:rsidRDefault="00F222BA" w:rsidP="00445567">
      <w:pPr>
        <w:pStyle w:val="afff"/>
        <w:keepNext/>
        <w:keepLines/>
        <w:numPr>
          <w:ilvl w:val="0"/>
          <w:numId w:val="52"/>
        </w:numPr>
        <w:spacing w:line="281" w:lineRule="auto"/>
        <w:ind w:left="0" w:firstLine="0"/>
        <w:jc w:val="both"/>
        <w:rPr>
          <w:rFonts w:ascii="Arial Narrow" w:hAnsi="Arial Narrow" w:cs="Arial Narrow"/>
          <w:sz w:val="24"/>
          <w:szCs w:val="24"/>
        </w:rPr>
      </w:pPr>
      <w:r w:rsidRPr="00445567">
        <w:rPr>
          <w:rFonts w:ascii="Arial Narrow" w:hAnsi="Arial Narrow" w:cs="Arial Narrow"/>
          <w:sz w:val="24"/>
          <w:szCs w:val="24"/>
        </w:rPr>
        <w:t>Вывод неэффективных мощностей.</w:t>
      </w:r>
      <w:r w:rsidR="00445567" w:rsidRPr="00445567">
        <w:rPr>
          <w:rFonts w:ascii="Arial Narrow" w:hAnsi="Arial Narrow" w:cs="Arial Narrow"/>
          <w:sz w:val="24"/>
          <w:szCs w:val="24"/>
        </w:rPr>
        <w:t xml:space="preserve"> Ожидаемый э</w:t>
      </w:r>
      <w:r w:rsidRPr="00445567">
        <w:rPr>
          <w:rFonts w:ascii="Arial Narrow" w:hAnsi="Arial Narrow" w:cs="Arial Narrow"/>
          <w:sz w:val="24"/>
          <w:szCs w:val="24"/>
        </w:rPr>
        <w:t>ффект 3,6 млрд.</w:t>
      </w:r>
      <w:r w:rsidR="00445567" w:rsidRPr="00445567">
        <w:rPr>
          <w:rFonts w:ascii="Arial Narrow" w:hAnsi="Arial Narrow" w:cs="Arial Narrow"/>
          <w:sz w:val="24"/>
          <w:szCs w:val="24"/>
        </w:rPr>
        <w:t xml:space="preserve"> </w:t>
      </w:r>
      <w:r w:rsidRPr="00445567">
        <w:rPr>
          <w:rFonts w:ascii="Arial Narrow" w:hAnsi="Arial Narrow" w:cs="Arial Narrow"/>
          <w:sz w:val="24"/>
          <w:szCs w:val="24"/>
        </w:rPr>
        <w:t>рублей</w:t>
      </w:r>
    </w:p>
    <w:p w:rsidR="000369A1" w:rsidRDefault="000369A1">
      <w:pPr>
        <w:keepNext/>
        <w:keepLines/>
        <w:ind w:firstLine="567"/>
        <w:jc w:val="both"/>
        <w:rPr>
          <w:rFonts w:ascii="Arial Narrow" w:hAnsi="Arial Narrow" w:cs="Arial Narrow"/>
          <w:lang w:eastAsia="en-US"/>
        </w:rPr>
      </w:pPr>
    </w:p>
    <w:p w:rsidR="000369A1" w:rsidRDefault="00F222BA">
      <w:pPr>
        <w:pStyle w:val="2"/>
        <w:keepLines/>
        <w:rPr>
          <w:rFonts w:ascii="Arial Narrow" w:hAnsi="Arial Narrow" w:cs="Arial Narrow"/>
        </w:rPr>
      </w:pPr>
      <w:bookmarkStart w:id="13" w:name="_Toc226045359"/>
      <w:r>
        <w:rPr>
          <w:rFonts w:ascii="Arial Narrow" w:hAnsi="Arial Narrow" w:cs="Arial Narrow"/>
          <w:i w:val="0"/>
          <w:color w:val="0070C0"/>
          <w:sz w:val="24"/>
          <w:szCs w:val="24"/>
        </w:rPr>
        <w:lastRenderedPageBreak/>
        <w:t>4.3. Анализ эффективности и финансовой устойчивости Общества</w:t>
      </w:r>
      <w:bookmarkEnd w:id="13"/>
    </w:p>
    <w:p w:rsidR="000369A1" w:rsidRDefault="00F222BA">
      <w:pPr>
        <w:keepNext/>
        <w:keepLines/>
        <w:spacing w:line="281" w:lineRule="auto"/>
        <w:ind w:firstLine="708"/>
        <w:jc w:val="both"/>
        <w:rPr>
          <w:rFonts w:ascii="Arial Narrow" w:hAnsi="Arial Narrow" w:cs="Arial Narrow"/>
          <w:bCs/>
          <w:spacing w:val="12"/>
          <w:lang w:eastAsia="en-US"/>
        </w:rPr>
      </w:pPr>
      <w:r>
        <w:rPr>
          <w:rFonts w:ascii="Arial Narrow" w:hAnsi="Arial Narrow" w:cs="Arial Narrow"/>
          <w:bCs/>
          <w:iCs/>
        </w:rPr>
        <w:t xml:space="preserve">Ключевыми абсолютными показателями доходности операционной деятельности являются Чистая прибыль, EBIT и EBITDA. Показатели EBITDA и EBIT соответствуют операционному </w:t>
      </w:r>
      <w:r>
        <w:rPr>
          <w:rFonts w:ascii="Arial Narrow" w:hAnsi="Arial Narrow" w:cs="Arial Narrow"/>
          <w:bCs/>
          <w:iCs/>
          <w:spacing w:val="12"/>
        </w:rPr>
        <w:t>результату деятельности Общества, используются как индикаторы способности Общества</w:t>
      </w:r>
    </w:p>
    <w:p w:rsidR="000369A1" w:rsidRDefault="00F222BA">
      <w:pPr>
        <w:keepNext/>
        <w:keepLines/>
        <w:spacing w:line="281" w:lineRule="auto"/>
        <w:jc w:val="both"/>
        <w:rPr>
          <w:rFonts w:ascii="Arial Narrow" w:hAnsi="Arial Narrow" w:cs="Arial Narrow"/>
          <w:bCs/>
          <w:iCs/>
        </w:rPr>
      </w:pPr>
      <w:r>
        <w:rPr>
          <w:rFonts w:ascii="Arial Narrow" w:hAnsi="Arial Narrow" w:cs="Arial Narrow"/>
          <w:bCs/>
          <w:iCs/>
        </w:rPr>
        <w:t>генерировать денежные средства от операционной деятельности без привлечения заимствований и без учета уплаты налогов.</w:t>
      </w:r>
    </w:p>
    <w:p w:rsidR="000369A1" w:rsidRDefault="00F222BA">
      <w:pPr>
        <w:keepNext/>
        <w:keepLines/>
        <w:spacing w:line="281" w:lineRule="auto"/>
        <w:ind w:firstLine="708"/>
        <w:jc w:val="both"/>
        <w:rPr>
          <w:rFonts w:ascii="Arial Narrow" w:hAnsi="Arial Narrow" w:cs="Arial Narrow"/>
          <w:bCs/>
          <w:i/>
          <w:iCs/>
        </w:rPr>
      </w:pPr>
      <w:r>
        <w:rPr>
          <w:rFonts w:ascii="Arial Narrow" w:hAnsi="Arial Narrow" w:cs="Arial Narrow"/>
          <w:bCs/>
          <w:iCs/>
        </w:rPr>
        <w:t>Вышеуказанные показатели (EBIT, EBITDA) позволяют определить относительную эффективность операционной деятельности в части способности Общества генерировать денежные потоки от операционной деятельности, характеризуют способность Общества обслуживать свою задолженность.</w:t>
      </w:r>
    </w:p>
    <w:p w:rsidR="000369A1" w:rsidRDefault="00F222BA">
      <w:pPr>
        <w:keepNext/>
        <w:keepLines/>
        <w:spacing w:before="120"/>
        <w:jc w:val="right"/>
        <w:rPr>
          <w:rFonts w:ascii="Arial Narrow" w:hAnsi="Arial Narrow" w:cs="Arial Narrow"/>
          <w:b/>
          <w:bCs/>
          <w:sz w:val="22"/>
          <w:szCs w:val="22"/>
        </w:rPr>
      </w:pPr>
      <w:r>
        <w:rPr>
          <w:rFonts w:ascii="Arial Narrow" w:hAnsi="Arial Narrow" w:cs="Arial Narrow"/>
          <w:bCs/>
          <w:i/>
          <w:iCs/>
        </w:rPr>
        <w:t>Таблица № 16</w:t>
      </w:r>
    </w:p>
    <w:tbl>
      <w:tblPr>
        <w:tblW w:w="10201" w:type="dxa"/>
        <w:jc w:val="center"/>
        <w:tblLayout w:type="fixed"/>
        <w:tblLook w:val="0000" w:firstRow="0" w:lastRow="0" w:firstColumn="0" w:lastColumn="0" w:noHBand="0" w:noVBand="0"/>
      </w:tblPr>
      <w:tblGrid>
        <w:gridCol w:w="561"/>
        <w:gridCol w:w="4689"/>
        <w:gridCol w:w="1266"/>
        <w:gridCol w:w="1276"/>
        <w:gridCol w:w="1275"/>
        <w:gridCol w:w="1134"/>
      </w:tblGrid>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2290" w:hanging="2290"/>
              <w:jc w:val="center"/>
              <w:rPr>
                <w:rFonts w:ascii="Arial Narrow" w:hAnsi="Arial Narrow" w:cs="Arial Narrow"/>
                <w:b/>
                <w:bCs/>
              </w:rPr>
            </w:pPr>
            <w:r>
              <w:rPr>
                <w:rFonts w:ascii="Arial Narrow" w:hAnsi="Arial Narrow" w:cs="Arial Narrow"/>
                <w:b/>
                <w:bCs/>
              </w:rPr>
              <w:t>№</w:t>
            </w:r>
            <w:r>
              <w:rPr>
                <w:rFonts w:ascii="Arial Narrow" w:eastAsia="Arial Narrow" w:hAnsi="Arial Narrow" w:cs="Arial Narrow"/>
                <w:b/>
                <w:bCs/>
              </w:rPr>
              <w:t xml:space="preserve"> </w:t>
            </w:r>
          </w:p>
          <w:p w:rsidR="000369A1" w:rsidRDefault="00F222BA">
            <w:pPr>
              <w:pStyle w:val="BodyTextIndent1"/>
              <w:keepNext/>
              <w:keepLines/>
              <w:spacing w:after="0"/>
              <w:ind w:left="2290" w:hanging="2290"/>
              <w:jc w:val="center"/>
            </w:pPr>
            <w:r>
              <w:rPr>
                <w:rFonts w:ascii="Arial Narrow" w:hAnsi="Arial Narrow" w:cs="Arial Narrow"/>
                <w:b/>
                <w:bCs/>
              </w:rPr>
              <w:t>п/п</w:t>
            </w:r>
          </w:p>
        </w:tc>
        <w:tc>
          <w:tcPr>
            <w:tcW w:w="4689"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pPr>
            <w:r>
              <w:rPr>
                <w:rFonts w:ascii="Arial Narrow" w:hAnsi="Arial Narrow" w:cs="Arial Narrow"/>
                <w:b/>
                <w:bCs/>
              </w:rPr>
              <w:t>Показатели</w:t>
            </w:r>
          </w:p>
        </w:tc>
        <w:tc>
          <w:tcPr>
            <w:tcW w:w="1266"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pPr>
            <w:r>
              <w:rPr>
                <w:rFonts w:ascii="Arial Narrow" w:hAnsi="Arial Narrow" w:cs="Arial Narrow"/>
                <w:b/>
                <w:bCs/>
              </w:rPr>
              <w:t>2023 г.</w:t>
            </w:r>
          </w:p>
        </w:tc>
        <w:tc>
          <w:tcPr>
            <w:tcW w:w="1276"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pPr>
            <w:r>
              <w:rPr>
                <w:rFonts w:ascii="Arial Narrow" w:hAnsi="Arial Narrow" w:cs="Arial Narrow"/>
                <w:b/>
                <w:bCs/>
              </w:rPr>
              <w:t>2024 г.</w:t>
            </w:r>
          </w:p>
        </w:tc>
        <w:tc>
          <w:tcPr>
            <w:tcW w:w="127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pPr>
            <w:r>
              <w:rPr>
                <w:rFonts w:ascii="Arial Narrow" w:hAnsi="Arial Narrow" w:cs="Arial Narrow"/>
                <w:b/>
                <w:bCs/>
              </w:rPr>
              <w:t>2025 г.</w:t>
            </w:r>
          </w:p>
        </w:tc>
        <w:tc>
          <w:tcPr>
            <w:tcW w:w="1134"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rPr>
                <w:rFonts w:ascii="Arial Narrow" w:hAnsi="Arial Narrow" w:cs="Arial Narrow"/>
                <w:b/>
                <w:bCs/>
              </w:rPr>
            </w:pPr>
            <w:r>
              <w:rPr>
                <w:rFonts w:ascii="Arial Narrow" w:hAnsi="Arial Narrow" w:cs="Arial Narrow"/>
                <w:b/>
                <w:bCs/>
              </w:rPr>
              <w:t>Темп роста,</w:t>
            </w:r>
          </w:p>
          <w:p w:rsidR="000369A1" w:rsidRDefault="00F222BA">
            <w:pPr>
              <w:pStyle w:val="BodyTextIndent1"/>
              <w:keepNext/>
              <w:keepLines/>
              <w:spacing w:after="0"/>
              <w:ind w:left="0"/>
              <w:jc w:val="center"/>
            </w:pPr>
            <w:r>
              <w:rPr>
                <w:rFonts w:ascii="Arial Narrow" w:hAnsi="Arial Narrow" w:cs="Arial Narrow"/>
                <w:b/>
                <w:bCs/>
              </w:rPr>
              <w:t>(5/4) %</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rPr>
                <w:rFonts w:ascii="Arial Narrow" w:hAnsi="Arial Narrow" w:cs="Arial Narrow"/>
              </w:rPr>
              <w:t>2</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3</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4</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5</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pPr>
            <w:r>
              <w:rPr>
                <w:rFonts w:ascii="Arial Narrow" w:hAnsi="Arial Narrow" w:cs="Arial Narrow"/>
              </w:rPr>
              <w:t>6</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EBIT, тыс. руб.</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-6 805 766</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-13 854 885</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-7 830 031</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rPr>
                <w:rFonts w:ascii="Arial Narrow" w:hAnsi="Arial Narrow" w:cs="Arial Narrow"/>
              </w:rPr>
            </w:pPr>
            <w:r>
              <w:rPr>
                <w:rFonts w:ascii="Arial Narrow" w:hAnsi="Arial Narrow" w:cs="Arial Narrow"/>
              </w:rPr>
              <w:t>56,51</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2.</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EBITDA, тыс. руб.</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-1 844 992</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-8 662 793</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-4 591 195</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rPr>
                <w:rFonts w:ascii="Arial Narrow" w:hAnsi="Arial Narrow" w:cs="Arial Narrow"/>
              </w:rPr>
            </w:pPr>
            <w:r>
              <w:rPr>
                <w:rFonts w:ascii="Arial Narrow" w:hAnsi="Arial Narrow" w:cs="Arial Narrow"/>
              </w:rPr>
              <w:t>53</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3.</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Коэффициент оборачиваемости дебиторской задолженности</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7,05</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6,28</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6,38</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101,6</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4.</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Оборачиваемость дебиторской задолженности, дней</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52</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58</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57</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98,3</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5.</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Коэффициент оборачиваемости кредиторской задолженности</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9,17</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7,92</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lang w:val="en-US"/>
              </w:rPr>
            </w:pPr>
            <w:r>
              <w:rPr>
                <w:rFonts w:ascii="Arial Narrow" w:hAnsi="Arial Narrow"/>
                <w:lang w:val="en-US"/>
              </w:rPr>
              <w:t>9,94</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12</w:t>
            </w:r>
            <w:r>
              <w:rPr>
                <w:rFonts w:ascii="Arial Narrow" w:hAnsi="Arial Narrow" w:cs="Arial Narrow"/>
                <w:lang w:val="en-US"/>
              </w:rPr>
              <w:t>5</w:t>
            </w:r>
            <w:r>
              <w:rPr>
                <w:rFonts w:ascii="Arial Narrow" w:hAnsi="Arial Narrow" w:cs="Arial Narrow"/>
              </w:rPr>
              <w:t>, 5</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6.</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Оборачиваемость кредиторской задолженности, дней</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40</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46</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lang w:val="en-US"/>
              </w:rPr>
            </w:pPr>
            <w:r>
              <w:rPr>
                <w:rFonts w:ascii="Arial Narrow" w:hAnsi="Arial Narrow"/>
                <w:lang w:val="en-US"/>
              </w:rPr>
              <w:t>37</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lang w:val="en-US"/>
              </w:rPr>
              <w:t>80</w:t>
            </w:r>
            <w:r>
              <w:rPr>
                <w:rFonts w:ascii="Arial Narrow" w:hAnsi="Arial Narrow" w:cs="Arial Narrow"/>
              </w:rPr>
              <w:t>,</w:t>
            </w:r>
            <w:r>
              <w:rPr>
                <w:rFonts w:ascii="Arial Narrow" w:hAnsi="Arial Narrow" w:cs="Arial Narrow"/>
                <w:lang w:val="en-US"/>
              </w:rPr>
              <w:t>4</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7.</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Коэффициент быстрой ликвидности</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1,0</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0,88</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0,83</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rPr>
                <w:rFonts w:ascii="Arial Narrow" w:hAnsi="Arial Narrow" w:cs="Arial Narrow"/>
              </w:rPr>
            </w:pPr>
            <w:r>
              <w:rPr>
                <w:rFonts w:ascii="Arial Narrow" w:hAnsi="Arial Narrow" w:cs="Arial Narrow"/>
              </w:rPr>
              <w:t>94,32</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8.</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Коэффициент абсолютной ликвидности</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0,04</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0,13</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0,08</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rPr>
                <w:rFonts w:ascii="Arial Narrow" w:hAnsi="Arial Narrow" w:cs="Arial Narrow"/>
              </w:rPr>
            </w:pPr>
            <w:r>
              <w:rPr>
                <w:rFonts w:ascii="Arial Narrow" w:hAnsi="Arial Narrow" w:cs="Arial Narrow"/>
              </w:rPr>
              <w:t>61,54</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9.</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Коэффициент Бивера</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0,14</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-0,81</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-0,34</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rPr>
                <w:rFonts w:ascii="Arial Narrow" w:hAnsi="Arial Narrow" w:cs="Arial Narrow"/>
              </w:rPr>
            </w:pPr>
            <w:r>
              <w:rPr>
                <w:rFonts w:ascii="Arial Narrow" w:hAnsi="Arial Narrow" w:cs="Arial Narrow"/>
              </w:rPr>
              <w:t>42</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10.</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Коэффициент автономии</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0,03</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-0,26</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-0,32</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rPr>
                <w:rFonts w:ascii="Arial Narrow" w:hAnsi="Arial Narrow" w:cs="Arial Narrow"/>
              </w:rPr>
            </w:pPr>
            <w:r>
              <w:rPr>
                <w:rFonts w:ascii="Arial Narrow" w:hAnsi="Arial Narrow" w:cs="Arial Narrow"/>
              </w:rPr>
              <w:t>123,1</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11.</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Соотношение собственного и заемного капитала</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30,80</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-4,81</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-4,14</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rPr>
                <w:rFonts w:ascii="Arial Narrow" w:hAnsi="Arial Narrow" w:cs="Arial Narrow"/>
              </w:rPr>
            </w:pPr>
            <w:r>
              <w:rPr>
                <w:rFonts w:ascii="Arial Narrow" w:hAnsi="Arial Narrow" w:cs="Arial Narrow"/>
              </w:rPr>
              <w:t>86,1</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12.</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lang w:val="en-US"/>
              </w:rPr>
              <w:t>ROA</w:t>
            </w:r>
            <w:r>
              <w:rPr>
                <w:rFonts w:ascii="Arial Narrow" w:hAnsi="Arial Narrow" w:cs="Arial Narrow"/>
              </w:rPr>
              <w:t>, %</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-5,03</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-27,31</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lang w:val="en-US"/>
              </w:rPr>
            </w:pPr>
            <w:r>
              <w:rPr>
                <w:rFonts w:ascii="Arial Narrow" w:hAnsi="Arial Narrow"/>
              </w:rPr>
              <w:t>-3,</w:t>
            </w:r>
            <w:r>
              <w:rPr>
                <w:rFonts w:ascii="Arial Narrow" w:hAnsi="Arial Narrow"/>
                <w:lang w:val="en-US"/>
              </w:rPr>
              <w:t>65</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rPr>
                <w:rFonts w:ascii="Arial Narrow" w:hAnsi="Arial Narrow" w:cs="Arial Narrow"/>
              </w:rPr>
            </w:pPr>
            <w:r>
              <w:rPr>
                <w:rFonts w:ascii="Arial Narrow" w:hAnsi="Arial Narrow" w:cs="Arial Narrow"/>
              </w:rPr>
              <w:t>13,4</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13.</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lang w:val="en-US"/>
              </w:rPr>
              <w:t>ROE</w:t>
            </w:r>
            <w:r>
              <w:rPr>
                <w:rFonts w:ascii="Arial Narrow" w:hAnsi="Arial Narrow" w:cs="Arial Narrow"/>
              </w:rPr>
              <w:t>, %</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-95,86</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252,03</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29,19</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0369A1">
            <w:pPr>
              <w:keepNext/>
              <w:keepLines/>
              <w:jc w:val="center"/>
              <w:rPr>
                <w:rFonts w:ascii="Arial Narrow" w:hAnsi="Arial Narrow" w:cs="Arial Narrow"/>
              </w:rPr>
            </w:pP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14.</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Долг</w:t>
            </w:r>
            <w:r w:rsidR="00EF0020">
              <w:rPr>
                <w:rFonts w:ascii="Arial Narrow" w:hAnsi="Arial Narrow" w:cs="Arial Narrow"/>
                <w:lang w:val="en-US"/>
              </w:rPr>
              <w:t>*</w:t>
            </w:r>
            <w:r>
              <w:rPr>
                <w:rFonts w:ascii="Arial Narrow" w:hAnsi="Arial Narrow" w:cs="Arial Narrow"/>
              </w:rPr>
              <w:t>, тыс. руб.</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Pr="00063A2A" w:rsidRDefault="00F222BA" w:rsidP="00063A2A">
            <w:pPr>
              <w:keepNext/>
              <w:keepLines/>
              <w:ind w:left="-57" w:right="-57"/>
              <w:jc w:val="center"/>
              <w:rPr>
                <w:rFonts w:ascii="Arial Narrow" w:hAnsi="Arial Narrow"/>
                <w:lang w:val="en-US"/>
              </w:rPr>
            </w:pPr>
            <w:r>
              <w:rPr>
                <w:rFonts w:ascii="Arial Narrow" w:hAnsi="Arial Narrow"/>
              </w:rPr>
              <w:t>110</w:t>
            </w:r>
            <w:r w:rsidR="00063A2A">
              <w:rPr>
                <w:rFonts w:ascii="Arial Narrow" w:hAnsi="Arial Narrow"/>
              </w:rPr>
              <w:t> </w:t>
            </w:r>
            <w:r w:rsidR="00063A2A">
              <w:rPr>
                <w:rFonts w:ascii="Arial Narrow" w:hAnsi="Arial Narrow"/>
                <w:lang w:val="en-US"/>
              </w:rPr>
              <w:t>160 576</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Pr="00063A2A" w:rsidRDefault="00F222BA" w:rsidP="00063A2A">
            <w:pPr>
              <w:keepNext/>
              <w:keepLines/>
              <w:ind w:left="-57" w:right="-57"/>
              <w:jc w:val="center"/>
              <w:rPr>
                <w:rFonts w:ascii="Arial Narrow" w:hAnsi="Arial Narrow"/>
                <w:lang w:val="en-US"/>
              </w:rPr>
            </w:pPr>
            <w:r>
              <w:rPr>
                <w:rFonts w:ascii="Arial Narrow" w:hAnsi="Arial Narrow"/>
              </w:rPr>
              <w:t>153</w:t>
            </w:r>
            <w:r w:rsidR="00063A2A">
              <w:rPr>
                <w:rFonts w:ascii="Arial Narrow" w:hAnsi="Arial Narrow"/>
              </w:rPr>
              <w:t> </w:t>
            </w:r>
            <w:r w:rsidR="00063A2A">
              <w:rPr>
                <w:rFonts w:ascii="Arial Narrow" w:hAnsi="Arial Narrow"/>
                <w:lang w:val="en-US"/>
              </w:rPr>
              <w:t>410 175</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57" w:right="-57"/>
              <w:jc w:val="center"/>
              <w:rPr>
                <w:rFonts w:ascii="Arial Narrow" w:hAnsi="Arial Narrow"/>
              </w:rPr>
            </w:pPr>
            <w:r>
              <w:rPr>
                <w:rFonts w:ascii="Arial Narrow" w:hAnsi="Arial Narrow"/>
              </w:rPr>
              <w:t>190 129 915</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rsidP="00063A2A">
            <w:pPr>
              <w:keepNext/>
              <w:keepLines/>
              <w:jc w:val="center"/>
              <w:rPr>
                <w:rFonts w:ascii="Arial Narrow" w:hAnsi="Arial Narrow" w:cs="Arial Narrow"/>
              </w:rPr>
            </w:pPr>
            <w:r>
              <w:rPr>
                <w:rFonts w:ascii="Arial Narrow" w:hAnsi="Arial Narrow" w:cs="Arial Narrow"/>
              </w:rPr>
              <w:t>123,</w:t>
            </w:r>
            <w:r w:rsidR="00063A2A">
              <w:rPr>
                <w:rFonts w:ascii="Arial Narrow" w:hAnsi="Arial Narrow" w:cs="Arial Narrow"/>
                <w:lang w:val="en-US"/>
              </w:rPr>
              <w:t>9</w:t>
            </w:r>
            <w:r>
              <w:rPr>
                <w:rFonts w:ascii="Arial Narrow" w:hAnsi="Arial Narrow" w:cs="Arial Narrow"/>
              </w:rPr>
              <w:t>6</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15.</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Процентные расходы, тыс. руб.</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2 005 781</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3 623 282</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10 114 862</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vAlign w:val="bottom"/>
          </w:tcPr>
          <w:p w:rsidR="000369A1" w:rsidRDefault="00F222BA">
            <w:pPr>
              <w:keepNext/>
              <w:keepLines/>
              <w:jc w:val="center"/>
              <w:rPr>
                <w:rFonts w:ascii="Arial Narrow" w:hAnsi="Arial Narrow" w:cs="Arial Narrow"/>
              </w:rPr>
            </w:pPr>
            <w:r>
              <w:rPr>
                <w:rFonts w:ascii="Arial Narrow" w:hAnsi="Arial Narrow" w:cs="Arial Narrow"/>
              </w:rPr>
              <w:t>279,16</w:t>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16.</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Коэффициент долговой нагрузки</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-59,7</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Pr="00063A2A" w:rsidRDefault="00F222BA" w:rsidP="00063A2A">
            <w:pPr>
              <w:keepNext/>
              <w:keepLines/>
              <w:jc w:val="center"/>
              <w:rPr>
                <w:rFonts w:ascii="Arial Narrow" w:hAnsi="Arial Narrow"/>
                <w:lang w:val="en-US"/>
              </w:rPr>
            </w:pPr>
            <w:r>
              <w:rPr>
                <w:rFonts w:ascii="Arial Narrow" w:hAnsi="Arial Narrow"/>
              </w:rPr>
              <w:t>-17,</w:t>
            </w:r>
            <w:r w:rsidR="00063A2A">
              <w:rPr>
                <w:rFonts w:ascii="Arial Narrow" w:hAnsi="Arial Narrow"/>
                <w:lang w:val="en-US"/>
              </w:rPr>
              <w:t>7</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-41,4</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t>-</w:t>
            </w:r>
            <w:r>
              <w:rPr>
                <w:rStyle w:val="af4"/>
              </w:rPr>
              <w:footnoteReference w:id="3"/>
            </w:r>
          </w:p>
        </w:tc>
      </w:tr>
      <w:tr w:rsidR="000369A1">
        <w:trPr>
          <w:jc w:val="center"/>
        </w:trPr>
        <w:tc>
          <w:tcPr>
            <w:tcW w:w="56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ind w:left="2290" w:hanging="2290"/>
              <w:jc w:val="center"/>
            </w:pPr>
            <w:r>
              <w:rPr>
                <w:rFonts w:ascii="Arial Narrow" w:hAnsi="Arial Narrow" w:cs="Arial Narrow"/>
              </w:rPr>
              <w:t>17.</w:t>
            </w:r>
          </w:p>
        </w:tc>
        <w:tc>
          <w:tcPr>
            <w:tcW w:w="468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Коэффициент покрытия процентных расходов</w:t>
            </w:r>
          </w:p>
        </w:tc>
        <w:tc>
          <w:tcPr>
            <w:tcW w:w="12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-0,9</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-2,4</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-0,5</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pPr>
            <w:r>
              <w:t>-</w:t>
            </w:r>
            <w:r>
              <w:rPr>
                <w:vertAlign w:val="superscript"/>
              </w:rPr>
              <w:t>2</w:t>
            </w:r>
          </w:p>
        </w:tc>
      </w:tr>
    </w:tbl>
    <w:p w:rsidR="00EF0020" w:rsidRPr="00EF0020" w:rsidRDefault="00EF0020" w:rsidP="00EF0020">
      <w:pPr>
        <w:pStyle w:val="1f5"/>
        <w:keepNext/>
        <w:keepLines/>
        <w:spacing w:before="120" w:line="281" w:lineRule="auto"/>
        <w:jc w:val="both"/>
        <w:rPr>
          <w:rFonts w:ascii="Arial Narrow" w:hAnsi="Arial Narrow" w:cs="Arial Narrow"/>
        </w:rPr>
      </w:pPr>
      <w:r w:rsidRPr="00F94211">
        <w:rPr>
          <w:rFonts w:ascii="Arial Narrow" w:hAnsi="Arial Narrow" w:cs="Arial Narrow"/>
        </w:rPr>
        <w:t>*В строке «Долг» не учитываются арендные обязательства Общества в связи с внесением изменений в 2025 году в учетную политику в части подхода к их отражению в отчетности.</w:t>
      </w:r>
    </w:p>
    <w:p w:rsidR="000369A1" w:rsidRDefault="00F222BA">
      <w:pPr>
        <w:pStyle w:val="1f5"/>
        <w:keepNext/>
        <w:keepLines/>
        <w:spacing w:before="120" w:line="281" w:lineRule="auto"/>
        <w:ind w:firstLine="709"/>
        <w:jc w:val="both"/>
        <w:rPr>
          <w:rFonts w:ascii="Arial Narrow" w:hAnsi="Arial Narrow" w:cs="Arial Narrow"/>
        </w:rPr>
      </w:pPr>
      <w:r>
        <w:rPr>
          <w:rFonts w:ascii="Arial Narrow" w:hAnsi="Arial Narrow" w:cs="Arial Narrow"/>
          <w:sz w:val="24"/>
          <w:szCs w:val="24"/>
        </w:rPr>
        <w:t xml:space="preserve">По итогам 2025 года наблюдаются отрицательные значения показателей EBIT и EBITDA в связи с полученным убытком. </w:t>
      </w:r>
    </w:p>
    <w:p w:rsidR="000369A1" w:rsidRDefault="00F222BA">
      <w:pPr>
        <w:pStyle w:val="1f5"/>
        <w:keepNext/>
        <w:keepLines/>
        <w:spacing w:line="281" w:lineRule="auto"/>
        <w:ind w:firstLine="709"/>
        <w:jc w:val="both"/>
        <w:rPr>
          <w:rFonts w:ascii="Arial Narrow" w:hAnsi="Arial Narrow" w:cs="Arial Narrow"/>
          <w:sz w:val="24"/>
          <w:szCs w:val="24"/>
        </w:rPr>
      </w:pPr>
      <w:r>
        <w:rPr>
          <w:rFonts w:ascii="Arial Narrow" w:hAnsi="Arial Narrow" w:cs="Arial Narrow"/>
          <w:sz w:val="24"/>
          <w:szCs w:val="24"/>
        </w:rPr>
        <w:t xml:space="preserve">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На конец 2025 года отмечен рост данного коэффициента, что сигнализирует о положительной динамике в отношении расчетов с покупателями и заказчиками. </w:t>
      </w:r>
    </w:p>
    <w:p w:rsidR="000369A1" w:rsidRDefault="00F222BA" w:rsidP="00063A2A">
      <w:pPr>
        <w:pStyle w:val="1f5"/>
        <w:keepNext/>
        <w:keepLines/>
        <w:spacing w:line="281" w:lineRule="auto"/>
        <w:ind w:firstLine="709"/>
        <w:jc w:val="both"/>
        <w:rPr>
          <w:rFonts w:ascii="Arial Narrow" w:hAnsi="Arial Narrow" w:cs="Arial Narrow"/>
          <w:sz w:val="24"/>
          <w:szCs w:val="24"/>
        </w:rPr>
      </w:pPr>
      <w:r>
        <w:rPr>
          <w:rFonts w:ascii="Arial Narrow" w:hAnsi="Arial Narrow" w:cs="Arial Narrow"/>
          <w:sz w:val="24"/>
          <w:szCs w:val="24"/>
        </w:rPr>
        <w:lastRenderedPageBreak/>
        <w:t>Оборачиваемость дебиторской задолженности, отражающая средний срок оплаты покупателями выставленных счетов, определена на основании выручки от реализации. Период оборота дебиторской задолженности за 12 месяцев 2025 года составил 57 дней (6,40 раз), что ниже</w:t>
      </w:r>
      <w:r w:rsidR="00063A2A" w:rsidRPr="00063A2A">
        <w:rPr>
          <w:rFonts w:ascii="Arial Narrow" w:hAnsi="Arial Narrow" w:cs="Arial Narrow"/>
          <w:sz w:val="24"/>
          <w:szCs w:val="24"/>
        </w:rPr>
        <w:t xml:space="preserve"> </w:t>
      </w:r>
      <w:r>
        <w:rPr>
          <w:rFonts w:ascii="Arial Narrow" w:hAnsi="Arial Narrow" w:cs="Arial Narrow"/>
          <w:sz w:val="24"/>
          <w:szCs w:val="24"/>
        </w:rPr>
        <w:t xml:space="preserve">аналогичного периода прошлого года на 1 день и является позитивным фактором. </w:t>
      </w:r>
    </w:p>
    <w:p w:rsidR="000369A1" w:rsidRDefault="00F222BA">
      <w:pPr>
        <w:pStyle w:val="1f5"/>
        <w:keepNext/>
        <w:keepLines/>
        <w:spacing w:line="281" w:lineRule="auto"/>
        <w:ind w:firstLine="708"/>
        <w:jc w:val="both"/>
        <w:rPr>
          <w:rFonts w:ascii="Arial Narrow" w:hAnsi="Arial Narrow" w:cs="Arial Narrow"/>
          <w:sz w:val="24"/>
          <w:szCs w:val="24"/>
        </w:rPr>
      </w:pPr>
      <w:r>
        <w:rPr>
          <w:rFonts w:ascii="Arial Narrow" w:hAnsi="Arial Narrow" w:cs="Arial Narrow"/>
          <w:sz w:val="24"/>
          <w:szCs w:val="24"/>
        </w:rPr>
        <w:t>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w:t>
      </w:r>
    </w:p>
    <w:p w:rsidR="000369A1" w:rsidRDefault="00F222BA">
      <w:pPr>
        <w:pStyle w:val="1f5"/>
        <w:keepNext/>
        <w:keepLines/>
        <w:spacing w:line="281" w:lineRule="auto"/>
        <w:jc w:val="both"/>
        <w:rPr>
          <w:rFonts w:ascii="Arial Narrow" w:hAnsi="Arial Narrow" w:cs="Arial Narrow"/>
          <w:sz w:val="24"/>
          <w:szCs w:val="24"/>
        </w:rPr>
      </w:pPr>
      <w:r>
        <w:rPr>
          <w:rFonts w:ascii="Arial Narrow" w:hAnsi="Arial Narrow" w:cs="Arial Narrow"/>
          <w:sz w:val="24"/>
          <w:szCs w:val="24"/>
        </w:rPr>
        <w:t xml:space="preserve">Общество оплачивает свои долги, которое увеличивается пропорционально снижению оборачиваемости. За анализируемый период коэффициент оборачиваемости, также увеличился. На 31.12.2025 период оборота кредиторской задолженности в днях составил 37 дней (9,94 раза).  </w:t>
      </w:r>
    </w:p>
    <w:p w:rsidR="000369A1" w:rsidRDefault="00F222BA">
      <w:pPr>
        <w:pStyle w:val="1f5"/>
        <w:keepNext/>
        <w:keepLines/>
        <w:spacing w:line="281" w:lineRule="auto"/>
        <w:ind w:firstLine="708"/>
        <w:jc w:val="both"/>
        <w:rPr>
          <w:rFonts w:ascii="Arial Narrow" w:hAnsi="Arial Narrow" w:cs="Arial Narrow"/>
          <w:sz w:val="24"/>
          <w:szCs w:val="24"/>
        </w:rPr>
      </w:pPr>
      <w:r>
        <w:rPr>
          <w:rFonts w:ascii="Arial Narrow" w:hAnsi="Arial Narrow" w:cs="Arial Narrow"/>
          <w:sz w:val="24"/>
          <w:szCs w:val="24"/>
        </w:rPr>
        <w:t xml:space="preserve">Показатели ликвидности оценивают способность Общества погашать свои обязательства </w:t>
      </w:r>
    </w:p>
    <w:p w:rsidR="000369A1" w:rsidRDefault="00F222BA">
      <w:pPr>
        <w:pStyle w:val="1f5"/>
        <w:keepNext/>
        <w:keepLines/>
        <w:spacing w:line="281" w:lineRule="auto"/>
        <w:jc w:val="both"/>
        <w:rPr>
          <w:rFonts w:ascii="Arial Narrow" w:hAnsi="Arial Narrow" w:cs="Arial Narrow"/>
          <w:sz w:val="24"/>
          <w:szCs w:val="24"/>
        </w:rPr>
      </w:pPr>
      <w:r>
        <w:rPr>
          <w:rFonts w:ascii="Arial Narrow" w:hAnsi="Arial Narrow" w:cs="Arial Narrow"/>
          <w:sz w:val="24"/>
          <w:szCs w:val="24"/>
        </w:rPr>
        <w:t xml:space="preserve">и сохранять права владения активами в долгосрочной перспективе, а также призваны продемонстрировать степень платежеспособности Общества по краткосрочным долгам. </w:t>
      </w:r>
    </w:p>
    <w:p w:rsidR="000369A1" w:rsidRDefault="00F222BA">
      <w:pPr>
        <w:pStyle w:val="1f5"/>
        <w:keepNext/>
        <w:keepLines/>
        <w:spacing w:line="281" w:lineRule="auto"/>
        <w:ind w:firstLine="708"/>
        <w:jc w:val="both"/>
        <w:rPr>
          <w:rFonts w:ascii="Arial Narrow" w:hAnsi="Arial Narrow" w:cs="Arial Narrow"/>
          <w:sz w:val="24"/>
          <w:szCs w:val="24"/>
        </w:rPr>
      </w:pPr>
      <w:r>
        <w:rPr>
          <w:rFonts w:ascii="Arial Narrow" w:hAnsi="Arial Narrow" w:cs="Arial Narrow"/>
          <w:sz w:val="24"/>
          <w:szCs w:val="24"/>
        </w:rPr>
        <w:t>По итогам работы за 2025 год отмечено снижение показателя быстрой ликвидности в результате роста краткосрочных обязательств, за счет увеличения краткосрочных заемных средств.</w:t>
      </w:r>
    </w:p>
    <w:p w:rsidR="000369A1" w:rsidRDefault="00F222BA">
      <w:pPr>
        <w:pStyle w:val="1f5"/>
        <w:keepNext/>
        <w:keepLines/>
        <w:spacing w:line="281" w:lineRule="auto"/>
        <w:ind w:firstLine="708"/>
        <w:jc w:val="both"/>
        <w:rPr>
          <w:rFonts w:ascii="Arial Narrow" w:hAnsi="Arial Narrow" w:cs="Arial Narrow"/>
          <w:sz w:val="24"/>
          <w:szCs w:val="24"/>
        </w:rPr>
      </w:pPr>
      <w:r>
        <w:rPr>
          <w:rFonts w:ascii="Arial Narrow" w:hAnsi="Arial Narrow" w:cs="Arial Narrow"/>
          <w:sz w:val="24"/>
          <w:szCs w:val="24"/>
        </w:rPr>
        <w:t xml:space="preserve">Коэффициент быстрой ликвидности демонстрирует защищенность держателей 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Нормативное значение данного показателя - от 0,8 до 1,0. На начало отчетного периода составлял 0,88, к концу отчетного периода снизился и составил 0,83. </w:t>
      </w:r>
    </w:p>
    <w:p w:rsidR="000369A1" w:rsidRDefault="00F222BA">
      <w:pPr>
        <w:pStyle w:val="1f5"/>
        <w:keepNext/>
        <w:keepLines/>
        <w:spacing w:line="281" w:lineRule="auto"/>
        <w:ind w:firstLine="708"/>
        <w:jc w:val="both"/>
        <w:rPr>
          <w:rFonts w:ascii="Arial Narrow" w:hAnsi="Arial Narrow" w:cs="Arial Narrow"/>
          <w:sz w:val="24"/>
          <w:szCs w:val="24"/>
        </w:rPr>
      </w:pPr>
      <w:r>
        <w:rPr>
          <w:rFonts w:ascii="Arial Narrow" w:hAnsi="Arial Narrow" w:cs="Arial Narrow"/>
          <w:sz w:val="24"/>
          <w:szCs w:val="24"/>
        </w:rPr>
        <w:t>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 от 0,2 до 0,5. За отчетный период данный показатель снизился до 0,08, за счет снижения объема денежных средств и роста краткосрочных обязательств.</w:t>
      </w:r>
    </w:p>
    <w:p w:rsidR="000369A1" w:rsidRDefault="00F222BA">
      <w:pPr>
        <w:pStyle w:val="1f5"/>
        <w:keepNext/>
        <w:keepLines/>
        <w:spacing w:line="281" w:lineRule="auto"/>
        <w:ind w:firstLine="708"/>
        <w:jc w:val="both"/>
        <w:rPr>
          <w:rFonts w:ascii="Arial Narrow" w:hAnsi="Arial Narrow" w:cs="Arial Narrow"/>
          <w:sz w:val="24"/>
          <w:szCs w:val="24"/>
        </w:rPr>
      </w:pPr>
      <w:r>
        <w:rPr>
          <w:rFonts w:ascii="Arial Narrow" w:hAnsi="Arial Narrow" w:cs="Arial Narrow"/>
          <w:sz w:val="24"/>
          <w:szCs w:val="24"/>
        </w:rPr>
        <w:t xml:space="preserve">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 Значение данного показателя составило на конец 2025 года -0,34, что существенно ниже норматива (0,4-0,45). </w:t>
      </w:r>
    </w:p>
    <w:p w:rsidR="000369A1" w:rsidRDefault="00F222BA">
      <w:pPr>
        <w:pStyle w:val="1f5"/>
        <w:keepNext/>
        <w:keepLines/>
        <w:spacing w:line="281" w:lineRule="auto"/>
        <w:ind w:firstLine="708"/>
        <w:jc w:val="both"/>
        <w:rPr>
          <w:rFonts w:ascii="Arial Narrow" w:hAnsi="Arial Narrow" w:cs="Arial Narrow"/>
          <w:sz w:val="24"/>
          <w:szCs w:val="24"/>
        </w:rPr>
      </w:pPr>
      <w:r>
        <w:rPr>
          <w:rFonts w:ascii="Arial Narrow" w:hAnsi="Arial Narrow" w:cs="Arial Narrow"/>
          <w:sz w:val="24"/>
          <w:szCs w:val="24"/>
        </w:rPr>
        <w:t xml:space="preserve">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По итогам работы за 2025 год составляет -0,32, что ниже аналогичного периода прошлого года. Таким образом, по состоянию на 31.12.2025 активы Общества полностью сформированы за счет заемных средств краткосрочного и долгосрочного характера. </w:t>
      </w:r>
    </w:p>
    <w:p w:rsidR="000369A1" w:rsidRDefault="00F222BA">
      <w:pPr>
        <w:pStyle w:val="1f5"/>
        <w:keepNext/>
        <w:keepLines/>
        <w:spacing w:line="281" w:lineRule="auto"/>
        <w:ind w:firstLine="709"/>
        <w:jc w:val="both"/>
        <w:rPr>
          <w:rFonts w:ascii="Arial Narrow" w:hAnsi="Arial Narrow" w:cs="Arial Narrow"/>
          <w:sz w:val="24"/>
          <w:szCs w:val="24"/>
        </w:rPr>
      </w:pPr>
      <w:r>
        <w:rPr>
          <w:rFonts w:ascii="Arial Narrow" w:hAnsi="Arial Narrow" w:cs="Arial Narrow"/>
          <w:sz w:val="24"/>
          <w:szCs w:val="24"/>
        </w:rPr>
        <w:t>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 На 31.12.2025 данный показатель составил -4,14.</w:t>
      </w:r>
    </w:p>
    <w:p w:rsidR="000369A1" w:rsidRDefault="00F222BA">
      <w:pPr>
        <w:pStyle w:val="1f5"/>
        <w:keepNext/>
        <w:keepLines/>
        <w:spacing w:line="281" w:lineRule="auto"/>
        <w:ind w:firstLine="709"/>
        <w:jc w:val="both"/>
        <w:rPr>
          <w:rFonts w:ascii="Arial Narrow" w:hAnsi="Arial Narrow" w:cs="Arial Narrow"/>
          <w:sz w:val="24"/>
          <w:szCs w:val="24"/>
        </w:rPr>
      </w:pPr>
      <w:r>
        <w:rPr>
          <w:rFonts w:ascii="Arial Narrow" w:hAnsi="Arial Narrow" w:cs="Arial Narrow"/>
          <w:sz w:val="24"/>
          <w:szCs w:val="24"/>
        </w:rPr>
        <w:t xml:space="preserve">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 ROA (рентабельность активов) отражает рентабельность деятельности Общества с учетом совокупного результата деятельности и всех вовлеченных в нее активов. Суть показателя состоит в характеристике того, насколько эффективно был использован каждый привлеченный (собственный и заемный) рубль. По состоянию на 31.12.2025 данный показатель составляет –3,65%. </w:t>
      </w:r>
    </w:p>
    <w:p w:rsidR="000369A1" w:rsidRDefault="00F222BA">
      <w:pPr>
        <w:pStyle w:val="1f5"/>
        <w:keepNext/>
        <w:keepLines/>
        <w:spacing w:line="281" w:lineRule="auto"/>
        <w:ind w:firstLine="709"/>
        <w:jc w:val="both"/>
        <w:rPr>
          <w:rFonts w:ascii="Arial Narrow" w:hAnsi="Arial Narrow" w:cs="Arial Narrow"/>
          <w:sz w:val="24"/>
          <w:szCs w:val="24"/>
        </w:rPr>
      </w:pPr>
      <w:r>
        <w:rPr>
          <w:rFonts w:ascii="Arial Narrow" w:hAnsi="Arial Narrow" w:cs="Arial Narrow"/>
          <w:sz w:val="24"/>
          <w:szCs w:val="24"/>
        </w:rPr>
        <w:lastRenderedPageBreak/>
        <w:t>Для определения эффективности использования собственного капитала Общества используется показатель рентабельности собственного капитала – ROE, который характеризует эффективность использования только собственных источников финансирования Общества и равен отношению чистой прибыли к средней стоимости собственного капитала Общества. По состоянию на</w:t>
      </w:r>
    </w:p>
    <w:p w:rsidR="000369A1" w:rsidRDefault="00F222BA">
      <w:pPr>
        <w:pStyle w:val="1f5"/>
        <w:keepNext/>
        <w:keepLines/>
        <w:spacing w:line="281" w:lineRule="auto"/>
        <w:jc w:val="both"/>
        <w:rPr>
          <w:rFonts w:ascii="Arial Narrow" w:hAnsi="Arial Narrow" w:cs="Arial Narrow"/>
          <w:sz w:val="24"/>
          <w:szCs w:val="24"/>
        </w:rPr>
      </w:pPr>
      <w:r>
        <w:rPr>
          <w:rFonts w:ascii="Arial Narrow" w:hAnsi="Arial Narrow" w:cs="Arial Narrow"/>
          <w:sz w:val="24"/>
          <w:szCs w:val="24"/>
        </w:rPr>
        <w:t xml:space="preserve">31.12.2025 показатель составляет 29,19%. </w:t>
      </w:r>
    </w:p>
    <w:p w:rsidR="00063A2A" w:rsidRDefault="00063A2A" w:rsidP="00063A2A">
      <w:pPr>
        <w:pStyle w:val="1f5"/>
        <w:keepNext/>
        <w:keepLines/>
        <w:spacing w:line="281" w:lineRule="auto"/>
        <w:ind w:firstLine="709"/>
        <w:jc w:val="both"/>
        <w:rPr>
          <w:rFonts w:ascii="Arial Narrow" w:hAnsi="Arial Narrow" w:cs="Arial Narrow"/>
          <w:sz w:val="24"/>
          <w:szCs w:val="24"/>
        </w:rPr>
      </w:pPr>
      <w:r w:rsidRPr="00950F45">
        <w:rPr>
          <w:rFonts w:ascii="Arial Narrow" w:hAnsi="Arial Narrow" w:cs="Arial Narrow"/>
          <w:sz w:val="24"/>
          <w:szCs w:val="24"/>
        </w:rPr>
        <w:t>В</w:t>
      </w:r>
      <w:r>
        <w:rPr>
          <w:rFonts w:ascii="Arial Narrow" w:hAnsi="Arial Narrow" w:cs="Arial Narrow"/>
          <w:sz w:val="24"/>
          <w:szCs w:val="24"/>
        </w:rPr>
        <w:t xml:space="preserve"> анализируемо</w:t>
      </w:r>
      <w:r w:rsidRPr="00950F45">
        <w:rPr>
          <w:rFonts w:ascii="Arial Narrow" w:hAnsi="Arial Narrow" w:cs="Arial Narrow"/>
          <w:sz w:val="24"/>
          <w:szCs w:val="24"/>
        </w:rPr>
        <w:t>м</w:t>
      </w:r>
      <w:r>
        <w:rPr>
          <w:rFonts w:ascii="Arial Narrow" w:hAnsi="Arial Narrow" w:cs="Arial Narrow"/>
          <w:sz w:val="24"/>
          <w:szCs w:val="24"/>
        </w:rPr>
        <w:t xml:space="preserve"> период</w:t>
      </w:r>
      <w:r w:rsidRPr="00950F45">
        <w:rPr>
          <w:rFonts w:ascii="Arial Narrow" w:hAnsi="Arial Narrow" w:cs="Arial Narrow"/>
          <w:sz w:val="24"/>
          <w:szCs w:val="24"/>
        </w:rPr>
        <w:t>е</w:t>
      </w:r>
      <w:r>
        <w:rPr>
          <w:rFonts w:ascii="Arial Narrow" w:hAnsi="Arial Narrow" w:cs="Arial Narrow"/>
          <w:sz w:val="24"/>
          <w:szCs w:val="24"/>
        </w:rPr>
        <w:t xml:space="preserve"> отмечается увеличение объема долга</w:t>
      </w:r>
      <w:r w:rsidRPr="00255AF2">
        <w:rPr>
          <w:rFonts w:ascii="Arial Narrow" w:hAnsi="Arial Narrow" w:cs="Arial Narrow"/>
          <w:sz w:val="24"/>
          <w:szCs w:val="24"/>
        </w:rPr>
        <w:t xml:space="preserve"> и, как следствие, рост процентных расходов</w:t>
      </w:r>
      <w:r>
        <w:rPr>
          <w:rFonts w:ascii="Arial Narrow" w:hAnsi="Arial Narrow" w:cs="Arial Narrow"/>
          <w:sz w:val="24"/>
          <w:szCs w:val="24"/>
        </w:rPr>
        <w:t xml:space="preserve">. Основные факторы прироста долга за 2025 год: покрытие убытков от операционной деятельности, обусловленных, главным образом, </w:t>
      </w:r>
      <w:r w:rsidRPr="00F76BDB">
        <w:rPr>
          <w:rFonts w:ascii="Arial Narrow" w:hAnsi="Arial Narrow" w:cs="Arial Narrow"/>
          <w:sz w:val="24"/>
          <w:szCs w:val="24"/>
        </w:rPr>
        <w:t>ростом затрат при</w:t>
      </w:r>
      <w:r w:rsidRPr="00755438">
        <w:rPr>
          <w:rFonts w:ascii="Arial Narrow" w:hAnsi="Arial Narrow" w:cs="Arial Narrow"/>
          <w:sz w:val="24"/>
          <w:szCs w:val="24"/>
        </w:rPr>
        <w:t xml:space="preserve"> формировани</w:t>
      </w:r>
      <w:r w:rsidRPr="00F76BDB">
        <w:rPr>
          <w:rFonts w:ascii="Arial Narrow" w:hAnsi="Arial Narrow" w:cs="Arial Narrow"/>
          <w:sz w:val="24"/>
          <w:szCs w:val="24"/>
        </w:rPr>
        <w:t>и</w:t>
      </w:r>
      <w:r>
        <w:rPr>
          <w:rFonts w:ascii="Arial Narrow" w:hAnsi="Arial Narrow" w:cs="Arial Narrow"/>
          <w:sz w:val="24"/>
          <w:szCs w:val="24"/>
        </w:rPr>
        <w:t xml:space="preserve"> запасов топлива</w:t>
      </w:r>
      <w:r w:rsidRPr="00950F45">
        <w:rPr>
          <w:rFonts w:ascii="Arial Narrow" w:hAnsi="Arial Narrow" w:cs="Arial Narrow"/>
          <w:sz w:val="24"/>
          <w:szCs w:val="24"/>
        </w:rPr>
        <w:t xml:space="preserve"> и</w:t>
      </w:r>
      <w:r>
        <w:rPr>
          <w:rFonts w:ascii="Arial Narrow" w:hAnsi="Arial Narrow" w:cs="Arial Narrow"/>
          <w:sz w:val="24"/>
          <w:szCs w:val="24"/>
        </w:rPr>
        <w:t xml:space="preserve"> реализаци</w:t>
      </w:r>
      <w:r w:rsidRPr="00950F45">
        <w:rPr>
          <w:rFonts w:ascii="Arial Narrow" w:hAnsi="Arial Narrow" w:cs="Arial Narrow"/>
          <w:sz w:val="24"/>
          <w:szCs w:val="24"/>
        </w:rPr>
        <w:t>я</w:t>
      </w:r>
      <w:r>
        <w:rPr>
          <w:rFonts w:ascii="Arial Narrow" w:hAnsi="Arial Narrow" w:cs="Arial Narrow"/>
          <w:sz w:val="24"/>
          <w:szCs w:val="24"/>
        </w:rPr>
        <w:t xml:space="preserve"> целевых Программ, финансируемых за счет внутригрупповых займов.</w:t>
      </w:r>
    </w:p>
    <w:p w:rsidR="000369A1" w:rsidRDefault="00063A2A" w:rsidP="00063A2A">
      <w:pPr>
        <w:pStyle w:val="1f5"/>
        <w:keepNext/>
        <w:keepLines/>
        <w:spacing w:line="281" w:lineRule="auto"/>
        <w:ind w:firstLine="709"/>
        <w:jc w:val="both"/>
        <w:rPr>
          <w:rFonts w:ascii="Arial Narrow" w:hAnsi="Arial Narrow" w:cs="Arial Narrow"/>
          <w:sz w:val="24"/>
          <w:szCs w:val="24"/>
        </w:rPr>
      </w:pPr>
      <w:r>
        <w:rPr>
          <w:rFonts w:ascii="Arial Narrow" w:hAnsi="Arial Narrow" w:cs="Arial Narrow"/>
          <w:sz w:val="24"/>
          <w:szCs w:val="24"/>
        </w:rPr>
        <w:t xml:space="preserve">Отрицательные значения коэффициента </w:t>
      </w:r>
      <w:r w:rsidRPr="001B5F36">
        <w:rPr>
          <w:rFonts w:ascii="Arial Narrow" w:hAnsi="Arial Narrow" w:cs="Arial Narrow"/>
          <w:sz w:val="24"/>
          <w:szCs w:val="24"/>
        </w:rPr>
        <w:t xml:space="preserve">долговой нагрузки </w:t>
      </w:r>
      <w:r w:rsidRPr="00950F45">
        <w:rPr>
          <w:rFonts w:ascii="Arial Narrow" w:hAnsi="Arial Narrow" w:cs="Arial Narrow"/>
          <w:sz w:val="24"/>
          <w:szCs w:val="24"/>
        </w:rPr>
        <w:t xml:space="preserve">и </w:t>
      </w:r>
      <w:r>
        <w:rPr>
          <w:rFonts w:ascii="Arial Narrow" w:hAnsi="Arial Narrow" w:cs="Arial Narrow"/>
          <w:sz w:val="24"/>
          <w:szCs w:val="24"/>
        </w:rPr>
        <w:t>коэффициент</w:t>
      </w:r>
      <w:r w:rsidRPr="00950F45">
        <w:rPr>
          <w:rFonts w:ascii="Arial Narrow" w:hAnsi="Arial Narrow" w:cs="Arial Narrow"/>
          <w:sz w:val="24"/>
          <w:szCs w:val="24"/>
        </w:rPr>
        <w:t>а</w:t>
      </w:r>
      <w:r>
        <w:rPr>
          <w:rFonts w:ascii="Arial Narrow" w:hAnsi="Arial Narrow" w:cs="Arial Narrow"/>
          <w:sz w:val="24"/>
          <w:szCs w:val="24"/>
        </w:rPr>
        <w:t xml:space="preserve"> покрытия процентных расходов объясняются отрицательным значением EBITDA, в основном, ввиду недостаточных тарифных решений и, как следствие, превышения себестоимост</w:t>
      </w:r>
      <w:r w:rsidRPr="00255AF2">
        <w:rPr>
          <w:rFonts w:ascii="Arial Narrow" w:hAnsi="Arial Narrow" w:cs="Arial Narrow"/>
          <w:sz w:val="24"/>
          <w:szCs w:val="24"/>
        </w:rPr>
        <w:t>и</w:t>
      </w:r>
      <w:r>
        <w:rPr>
          <w:rFonts w:ascii="Arial Narrow" w:hAnsi="Arial Narrow" w:cs="Arial Narrow"/>
          <w:sz w:val="24"/>
          <w:szCs w:val="24"/>
        </w:rPr>
        <w:t xml:space="preserve"> над выручкой. При этом в отчетном периоде отмечается улучшение динамики показателя EBITDA, в связи с улучшением финансового результата по итогам 2025 года. Общество проводит мероприятия по утверждению экономически обоснованных тарифных решений и повышению производственной эффективности, а также получает внутригрупповую поддержку ПАО «РусГидро» в виде беспроцентных займов для рефинансирования внешней задолженности.</w:t>
      </w:r>
    </w:p>
    <w:p w:rsidR="000369A1" w:rsidRDefault="00F222BA">
      <w:pPr>
        <w:pStyle w:val="2"/>
        <w:keepLines/>
        <w:rPr>
          <w:rFonts w:ascii="Arial Narrow" w:hAnsi="Arial Narrow" w:cs="Arial Narrow"/>
          <w:i w:val="0"/>
          <w:color w:val="0070C0"/>
          <w:sz w:val="24"/>
          <w:szCs w:val="24"/>
        </w:rPr>
      </w:pPr>
      <w:bookmarkStart w:id="14" w:name="_Toc226045360"/>
      <w:r>
        <w:rPr>
          <w:rFonts w:ascii="Arial Narrow" w:hAnsi="Arial Narrow" w:cs="Arial Narrow"/>
          <w:i w:val="0"/>
          <w:color w:val="0070C0"/>
          <w:sz w:val="24"/>
          <w:szCs w:val="24"/>
        </w:rPr>
        <w:t>4.4. Анализ дебиторской задолженности</w:t>
      </w:r>
      <w:bookmarkEnd w:id="14"/>
      <w:r>
        <w:rPr>
          <w:rFonts w:ascii="Arial Narrow" w:hAnsi="Arial Narrow" w:cs="Arial Narrow"/>
          <w:i w:val="0"/>
          <w:color w:val="0070C0"/>
          <w:sz w:val="24"/>
          <w:szCs w:val="24"/>
        </w:rPr>
        <w:t xml:space="preserve"> </w:t>
      </w:r>
    </w:p>
    <w:p w:rsidR="000369A1" w:rsidRDefault="00F222BA">
      <w:pPr>
        <w:keepNext/>
        <w:keepLines/>
        <w:ind w:left="360"/>
        <w:jc w:val="right"/>
        <w:rPr>
          <w:rFonts w:ascii="Arial Narrow" w:hAnsi="Arial Narrow" w:cs="Arial Narrow"/>
          <w:b/>
          <w:bCs/>
        </w:rPr>
      </w:pPr>
      <w:r>
        <w:rPr>
          <w:rFonts w:ascii="Arial Narrow" w:hAnsi="Arial Narrow" w:cs="Arial Narrow"/>
          <w:bCs/>
          <w:i/>
        </w:rPr>
        <w:t xml:space="preserve">Таблица </w:t>
      </w:r>
      <w:r>
        <w:rPr>
          <w:rFonts w:ascii="Arial Narrow" w:hAnsi="Arial Narrow" w:cs="Arial Narrow"/>
          <w:bCs/>
          <w:i/>
          <w:iCs/>
        </w:rPr>
        <w:t>№ 17, тыс. руб.</w:t>
      </w:r>
    </w:p>
    <w:tbl>
      <w:tblPr>
        <w:tblW w:w="9351" w:type="dxa"/>
        <w:jc w:val="center"/>
        <w:tblLayout w:type="fixed"/>
        <w:tblLook w:val="0000" w:firstRow="0" w:lastRow="0" w:firstColumn="0" w:lastColumn="0" w:noHBand="0" w:noVBand="0"/>
      </w:tblPr>
      <w:tblGrid>
        <w:gridCol w:w="578"/>
        <w:gridCol w:w="4237"/>
        <w:gridCol w:w="1276"/>
        <w:gridCol w:w="1134"/>
        <w:gridCol w:w="1134"/>
        <w:gridCol w:w="992"/>
      </w:tblGrid>
      <w:tr w:rsidR="000369A1">
        <w:trPr>
          <w:trHeight w:val="372"/>
          <w:tblHeader/>
          <w:jc w:val="center"/>
        </w:trPr>
        <w:tc>
          <w:tcPr>
            <w:tcW w:w="578"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pPr>
            <w:r>
              <w:rPr>
                <w:rFonts w:ascii="Arial Narrow" w:hAnsi="Arial Narrow" w:cs="Arial Narrow"/>
                <w:b/>
                <w:bCs/>
                <w:sz w:val="22"/>
                <w:szCs w:val="22"/>
              </w:rPr>
              <w:t>№</w:t>
            </w:r>
            <w:r>
              <w:rPr>
                <w:rFonts w:ascii="Arial Narrow" w:eastAsia="Arial Narrow" w:hAnsi="Arial Narrow" w:cs="Arial Narrow"/>
                <w:b/>
                <w:bCs/>
                <w:sz w:val="22"/>
                <w:szCs w:val="22"/>
              </w:rPr>
              <w:t xml:space="preserve"> </w:t>
            </w:r>
            <w:r>
              <w:rPr>
                <w:rFonts w:ascii="Arial Narrow" w:hAnsi="Arial Narrow" w:cs="Arial Narrow"/>
                <w:b/>
                <w:bCs/>
                <w:sz w:val="22"/>
                <w:szCs w:val="22"/>
              </w:rPr>
              <w:t>п/п</w:t>
            </w:r>
          </w:p>
        </w:tc>
        <w:tc>
          <w:tcPr>
            <w:tcW w:w="4237"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pPr>
            <w:r>
              <w:rPr>
                <w:rFonts w:ascii="Arial Narrow" w:hAnsi="Arial Narrow" w:cs="Arial Narrow"/>
                <w:b/>
                <w:bCs/>
                <w:sz w:val="22"/>
                <w:szCs w:val="22"/>
              </w:rPr>
              <w:t>Наименование показателя</w:t>
            </w:r>
          </w:p>
        </w:tc>
        <w:tc>
          <w:tcPr>
            <w:tcW w:w="1276"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rPr>
                <w:rFonts w:ascii="Arial Narrow" w:hAnsi="Arial Narrow" w:cs="Arial Narrow"/>
                <w:b/>
                <w:bCs/>
                <w:sz w:val="22"/>
                <w:szCs w:val="22"/>
              </w:rPr>
            </w:pPr>
            <w:r>
              <w:rPr>
                <w:rFonts w:ascii="Arial Narrow" w:hAnsi="Arial Narrow" w:cs="Arial Narrow"/>
                <w:b/>
                <w:bCs/>
                <w:sz w:val="22"/>
                <w:szCs w:val="22"/>
              </w:rPr>
              <w:t>2023 г.</w:t>
            </w:r>
          </w:p>
          <w:p w:rsidR="000369A1" w:rsidRDefault="00F222BA">
            <w:pPr>
              <w:pStyle w:val="BodyTextIndent1"/>
              <w:keepNext/>
              <w:keepLines/>
              <w:spacing w:after="0"/>
              <w:ind w:left="0"/>
              <w:jc w:val="center"/>
            </w:pPr>
            <w:r>
              <w:rPr>
                <w:rFonts w:ascii="Arial Narrow" w:hAnsi="Arial Narrow" w:cs="Arial Narrow"/>
                <w:b/>
                <w:bCs/>
                <w:sz w:val="22"/>
                <w:szCs w:val="22"/>
              </w:rPr>
              <w:t>Факт</w:t>
            </w:r>
          </w:p>
        </w:tc>
        <w:tc>
          <w:tcPr>
            <w:tcW w:w="1134"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rPr>
                <w:rFonts w:ascii="Arial Narrow" w:hAnsi="Arial Narrow" w:cs="Arial Narrow"/>
                <w:b/>
                <w:bCs/>
                <w:sz w:val="22"/>
                <w:szCs w:val="22"/>
              </w:rPr>
            </w:pPr>
            <w:r>
              <w:rPr>
                <w:rFonts w:ascii="Arial Narrow" w:hAnsi="Arial Narrow" w:cs="Arial Narrow"/>
                <w:b/>
                <w:bCs/>
                <w:sz w:val="22"/>
                <w:szCs w:val="22"/>
              </w:rPr>
              <w:t>2024 г.</w:t>
            </w:r>
          </w:p>
          <w:p w:rsidR="000369A1" w:rsidRDefault="00F222BA">
            <w:pPr>
              <w:pStyle w:val="BodyTextIndent1"/>
              <w:keepNext/>
              <w:keepLines/>
              <w:spacing w:after="0"/>
              <w:ind w:left="0"/>
              <w:jc w:val="center"/>
            </w:pPr>
            <w:r>
              <w:rPr>
                <w:rFonts w:ascii="Arial Narrow" w:hAnsi="Arial Narrow" w:cs="Arial Narrow"/>
                <w:b/>
                <w:bCs/>
                <w:sz w:val="22"/>
                <w:szCs w:val="22"/>
              </w:rPr>
              <w:t>Факт</w:t>
            </w:r>
          </w:p>
        </w:tc>
        <w:tc>
          <w:tcPr>
            <w:tcW w:w="1134"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rPr>
                <w:rFonts w:ascii="Arial Narrow" w:hAnsi="Arial Narrow" w:cs="Arial Narrow"/>
                <w:b/>
                <w:bCs/>
                <w:sz w:val="22"/>
                <w:szCs w:val="22"/>
              </w:rPr>
            </w:pPr>
            <w:r>
              <w:rPr>
                <w:rFonts w:ascii="Arial Narrow" w:hAnsi="Arial Narrow" w:cs="Arial Narrow"/>
                <w:b/>
                <w:bCs/>
                <w:sz w:val="22"/>
                <w:szCs w:val="22"/>
              </w:rPr>
              <w:t>2025 г.</w:t>
            </w:r>
          </w:p>
          <w:p w:rsidR="000369A1" w:rsidRDefault="00F222BA">
            <w:pPr>
              <w:pStyle w:val="BodyTextIndent1"/>
              <w:keepNext/>
              <w:keepLines/>
              <w:spacing w:after="0"/>
              <w:ind w:left="0"/>
              <w:jc w:val="center"/>
            </w:pPr>
            <w:r>
              <w:rPr>
                <w:rFonts w:ascii="Arial Narrow" w:hAnsi="Arial Narrow" w:cs="Arial Narrow"/>
                <w:b/>
                <w:bCs/>
                <w:sz w:val="22"/>
                <w:szCs w:val="22"/>
              </w:rPr>
              <w:t>Факт</w:t>
            </w:r>
          </w:p>
        </w:tc>
        <w:tc>
          <w:tcPr>
            <w:tcW w:w="992"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keepNext/>
              <w:keepLines/>
              <w:spacing w:after="0"/>
              <w:ind w:left="0"/>
              <w:jc w:val="center"/>
              <w:rPr>
                <w:rFonts w:ascii="Arial Narrow" w:hAnsi="Arial Narrow" w:cs="Arial Narrow"/>
                <w:b/>
                <w:bCs/>
                <w:sz w:val="22"/>
                <w:szCs w:val="22"/>
              </w:rPr>
            </w:pPr>
            <w:r>
              <w:rPr>
                <w:rFonts w:ascii="Arial Narrow" w:hAnsi="Arial Narrow" w:cs="Arial Narrow"/>
                <w:b/>
                <w:bCs/>
                <w:sz w:val="22"/>
                <w:szCs w:val="22"/>
              </w:rPr>
              <w:t>Темп роста</w:t>
            </w:r>
          </w:p>
          <w:p w:rsidR="000369A1" w:rsidRDefault="00F222BA">
            <w:pPr>
              <w:pStyle w:val="BodyTextIndent1"/>
              <w:keepNext/>
              <w:keepLines/>
              <w:spacing w:after="0"/>
              <w:ind w:left="0"/>
              <w:jc w:val="center"/>
            </w:pPr>
            <w:r>
              <w:rPr>
                <w:rFonts w:ascii="Arial Narrow" w:hAnsi="Arial Narrow" w:cs="Arial Narrow"/>
                <w:b/>
                <w:bCs/>
                <w:sz w:val="22"/>
                <w:szCs w:val="22"/>
              </w:rPr>
              <w:t>(5/4) %</w:t>
            </w:r>
          </w:p>
        </w:tc>
      </w:tr>
      <w:tr w:rsidR="000369A1">
        <w:trPr>
          <w:trHeight w:val="330"/>
          <w:jc w:val="center"/>
        </w:trPr>
        <w:tc>
          <w:tcPr>
            <w:tcW w:w="578" w:type="dxa"/>
            <w:tcBorders>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1</w:t>
            </w:r>
          </w:p>
        </w:tc>
        <w:tc>
          <w:tcPr>
            <w:tcW w:w="4237" w:type="dxa"/>
            <w:tcBorders>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2</w:t>
            </w:r>
          </w:p>
        </w:tc>
        <w:tc>
          <w:tcPr>
            <w:tcW w:w="1276" w:type="dxa"/>
            <w:tcBorders>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3</w:t>
            </w:r>
          </w:p>
        </w:tc>
        <w:tc>
          <w:tcPr>
            <w:tcW w:w="1134" w:type="dxa"/>
            <w:tcBorders>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4</w:t>
            </w:r>
          </w:p>
        </w:tc>
        <w:tc>
          <w:tcPr>
            <w:tcW w:w="1134" w:type="dxa"/>
            <w:tcBorders>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5</w:t>
            </w:r>
          </w:p>
        </w:tc>
        <w:tc>
          <w:tcPr>
            <w:tcW w:w="992" w:type="dxa"/>
            <w:tcBorders>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6</w:t>
            </w:r>
          </w:p>
        </w:tc>
      </w:tr>
      <w:tr w:rsidR="000369A1">
        <w:trPr>
          <w:trHeight w:val="510"/>
          <w:jc w:val="center"/>
        </w:trPr>
        <w:tc>
          <w:tcPr>
            <w:tcW w:w="578" w:type="dxa"/>
            <w:tcBorders>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b/>
              </w:rPr>
              <w:t>1.</w:t>
            </w:r>
          </w:p>
        </w:tc>
        <w:tc>
          <w:tcPr>
            <w:tcW w:w="4237" w:type="dxa"/>
            <w:tcBorders>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b/>
              </w:rPr>
              <w:t>Дебиторская задолженность (до 12 месяцев) в том числе</w:t>
            </w:r>
          </w:p>
        </w:tc>
        <w:tc>
          <w:tcPr>
            <w:tcW w:w="1276" w:type="dxa"/>
            <w:tcBorders>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rPr>
            </w:pPr>
            <w:r>
              <w:rPr>
                <w:rFonts w:ascii="Arial Narrow" w:hAnsi="Arial Narrow"/>
              </w:rPr>
              <w:t>21 725 115</w:t>
            </w:r>
          </w:p>
        </w:tc>
        <w:tc>
          <w:tcPr>
            <w:tcW w:w="1134" w:type="dxa"/>
            <w:tcBorders>
              <w:bottom w:val="single" w:sz="4" w:space="0" w:color="000000"/>
              <w:right w:val="single" w:sz="4" w:space="0" w:color="000000"/>
            </w:tcBorders>
            <w:shd w:val="clear" w:color="FFFFFF" w:fill="FFFFFF"/>
            <w:vAlign w:val="center"/>
          </w:tcPr>
          <w:p w:rsidR="000369A1" w:rsidRDefault="00F222BA">
            <w:pPr>
              <w:keepNext/>
              <w:keepLines/>
              <w:ind w:left="-57" w:right="-57"/>
              <w:jc w:val="center"/>
              <w:rPr>
                <w:rFonts w:ascii="Arial Narrow" w:hAnsi="Arial Narrow"/>
              </w:rPr>
            </w:pPr>
            <w:r>
              <w:rPr>
                <w:rFonts w:ascii="Arial Narrow" w:hAnsi="Arial Narrow"/>
              </w:rPr>
              <w:t>23 930 289</w:t>
            </w:r>
          </w:p>
        </w:tc>
        <w:tc>
          <w:tcPr>
            <w:tcW w:w="1134" w:type="dxa"/>
            <w:tcBorders>
              <w:bottom w:val="single" w:sz="4" w:space="0" w:color="000000"/>
              <w:right w:val="single" w:sz="4" w:space="0" w:color="000000"/>
            </w:tcBorders>
            <w:shd w:val="clear" w:color="FFFFFF" w:fill="FFFFFF"/>
            <w:vAlign w:val="center"/>
          </w:tcPr>
          <w:p w:rsidR="000369A1" w:rsidRDefault="00F222BA">
            <w:pPr>
              <w:keepNext/>
              <w:keepLines/>
              <w:ind w:left="-57" w:right="-57"/>
              <w:jc w:val="center"/>
              <w:rPr>
                <w:rFonts w:ascii="Arial Narrow" w:hAnsi="Arial Narrow"/>
              </w:rPr>
            </w:pPr>
            <w:r>
              <w:rPr>
                <w:rFonts w:ascii="Arial Narrow" w:hAnsi="Arial Narrow"/>
              </w:rPr>
              <w:t>27 793 728</w:t>
            </w:r>
          </w:p>
        </w:tc>
        <w:tc>
          <w:tcPr>
            <w:tcW w:w="992" w:type="dxa"/>
            <w:tcBorders>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b/>
              </w:rPr>
            </w:pPr>
            <w:r>
              <w:rPr>
                <w:rFonts w:ascii="Arial Narrow" w:hAnsi="Arial Narrow" w:cs="Arial Narrow"/>
                <w:b/>
              </w:rPr>
              <w:t>116,1</w:t>
            </w:r>
          </w:p>
        </w:tc>
      </w:tr>
      <w:tr w:rsidR="000369A1">
        <w:trPr>
          <w:trHeight w:val="255"/>
          <w:jc w:val="center"/>
        </w:trPr>
        <w:tc>
          <w:tcPr>
            <w:tcW w:w="578" w:type="dxa"/>
            <w:tcBorders>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1.1</w:t>
            </w:r>
          </w:p>
        </w:tc>
        <w:tc>
          <w:tcPr>
            <w:tcW w:w="4237" w:type="dxa"/>
            <w:tcBorders>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Покупатели и заказчики</w:t>
            </w:r>
          </w:p>
        </w:tc>
        <w:tc>
          <w:tcPr>
            <w:tcW w:w="1276" w:type="dxa"/>
            <w:tcBorders>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16 786 275</w:t>
            </w:r>
          </w:p>
        </w:tc>
        <w:tc>
          <w:tcPr>
            <w:tcW w:w="1134" w:type="dxa"/>
            <w:tcBorders>
              <w:bottom w:val="single" w:sz="4" w:space="0" w:color="000000"/>
              <w:right w:val="single" w:sz="4" w:space="0" w:color="000000"/>
            </w:tcBorders>
            <w:shd w:val="clear" w:color="FFFFFF" w:fill="FFFFFF"/>
          </w:tcPr>
          <w:p w:rsidR="000369A1" w:rsidRDefault="00F222BA">
            <w:pPr>
              <w:keepNext/>
              <w:keepLines/>
              <w:ind w:left="-57" w:right="-57"/>
              <w:jc w:val="center"/>
              <w:rPr>
                <w:rFonts w:ascii="Arial Narrow" w:hAnsi="Arial Narrow"/>
              </w:rPr>
            </w:pPr>
            <w:r>
              <w:rPr>
                <w:rFonts w:ascii="Arial Narrow" w:hAnsi="Arial Narrow"/>
              </w:rPr>
              <w:t>17 862 318</w:t>
            </w:r>
          </w:p>
        </w:tc>
        <w:tc>
          <w:tcPr>
            <w:tcW w:w="1134" w:type="dxa"/>
            <w:tcBorders>
              <w:bottom w:val="single" w:sz="4" w:space="0" w:color="000000"/>
              <w:right w:val="single" w:sz="4" w:space="0" w:color="000000"/>
            </w:tcBorders>
            <w:shd w:val="clear" w:color="FFFFFF" w:fill="FFFFFF"/>
          </w:tcPr>
          <w:p w:rsidR="000369A1" w:rsidRDefault="00F222BA">
            <w:pPr>
              <w:keepNext/>
              <w:keepLines/>
              <w:ind w:left="-57" w:right="-57"/>
              <w:jc w:val="center"/>
              <w:rPr>
                <w:rFonts w:ascii="Arial Narrow" w:hAnsi="Arial Narrow"/>
              </w:rPr>
            </w:pPr>
            <w:r>
              <w:rPr>
                <w:rFonts w:ascii="Arial Narrow" w:hAnsi="Arial Narrow"/>
              </w:rPr>
              <w:t>21 160 876</w:t>
            </w:r>
          </w:p>
        </w:tc>
        <w:tc>
          <w:tcPr>
            <w:tcW w:w="992" w:type="dxa"/>
            <w:tcBorders>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118,5</w:t>
            </w:r>
          </w:p>
        </w:tc>
      </w:tr>
      <w:tr w:rsidR="000369A1">
        <w:trPr>
          <w:trHeight w:val="255"/>
          <w:jc w:val="center"/>
        </w:trPr>
        <w:tc>
          <w:tcPr>
            <w:tcW w:w="578" w:type="dxa"/>
            <w:tcBorders>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1.2</w:t>
            </w:r>
          </w:p>
        </w:tc>
        <w:tc>
          <w:tcPr>
            <w:tcW w:w="4237" w:type="dxa"/>
            <w:tcBorders>
              <w:bottom w:val="single" w:sz="4" w:space="0" w:color="000000"/>
              <w:right w:val="single" w:sz="4" w:space="0" w:color="000000"/>
            </w:tcBorders>
            <w:shd w:val="clear" w:color="FFFFFF" w:fill="FFFFFF"/>
          </w:tcPr>
          <w:p w:rsidR="000369A1" w:rsidRDefault="00F222BA">
            <w:pPr>
              <w:keepNext/>
              <w:keepLines/>
              <w:jc w:val="both"/>
            </w:pPr>
            <w:r>
              <w:rPr>
                <w:rFonts w:ascii="Arial Narrow" w:hAnsi="Arial Narrow" w:cs="Arial Narrow"/>
              </w:rPr>
              <w:t>Авансы выданные</w:t>
            </w:r>
          </w:p>
        </w:tc>
        <w:tc>
          <w:tcPr>
            <w:tcW w:w="1276" w:type="dxa"/>
            <w:tcBorders>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3 314 694</w:t>
            </w:r>
          </w:p>
        </w:tc>
        <w:tc>
          <w:tcPr>
            <w:tcW w:w="1134" w:type="dxa"/>
            <w:tcBorders>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3 874 191</w:t>
            </w:r>
          </w:p>
        </w:tc>
        <w:tc>
          <w:tcPr>
            <w:tcW w:w="1134" w:type="dxa"/>
            <w:tcBorders>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4 578 931</w:t>
            </w:r>
          </w:p>
        </w:tc>
        <w:tc>
          <w:tcPr>
            <w:tcW w:w="992" w:type="dxa"/>
            <w:tcBorders>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118,2</w:t>
            </w:r>
          </w:p>
        </w:tc>
      </w:tr>
      <w:tr w:rsidR="000369A1">
        <w:trPr>
          <w:trHeight w:val="255"/>
          <w:jc w:val="center"/>
        </w:trPr>
        <w:tc>
          <w:tcPr>
            <w:tcW w:w="57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pPr>
            <w:r>
              <w:rPr>
                <w:rFonts w:ascii="Arial Narrow" w:hAnsi="Arial Narrow" w:cs="Arial Narrow"/>
              </w:rPr>
              <w:t>1.3</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both"/>
              <w:rPr>
                <w:rFonts w:ascii="Arial Narrow" w:hAnsi="Arial Narrow" w:cs="Arial Narrow"/>
                <w:sz w:val="22"/>
                <w:szCs w:val="22"/>
              </w:rPr>
            </w:pPr>
            <w:r>
              <w:rPr>
                <w:rFonts w:ascii="Arial Narrow" w:hAnsi="Arial Narrow" w:cs="Arial Narrow"/>
              </w:rPr>
              <w:t>Прочие дебиторы</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1 624 146</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2 193 780</w:t>
            </w:r>
          </w:p>
        </w:tc>
        <w:tc>
          <w:tcPr>
            <w:tcW w:w="1134"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keepNext/>
              <w:keepLines/>
              <w:jc w:val="center"/>
              <w:rPr>
                <w:rFonts w:ascii="Arial Narrow" w:hAnsi="Arial Narrow"/>
              </w:rPr>
            </w:pPr>
            <w:r>
              <w:rPr>
                <w:rFonts w:ascii="Arial Narrow" w:hAnsi="Arial Narrow"/>
              </w:rPr>
              <w:t>2 053 921</w:t>
            </w:r>
          </w:p>
        </w:tc>
        <w:tc>
          <w:tcPr>
            <w:tcW w:w="9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keepNext/>
              <w:keepLines/>
              <w:jc w:val="center"/>
              <w:rPr>
                <w:rFonts w:ascii="Arial Narrow" w:hAnsi="Arial Narrow" w:cs="Arial Narrow"/>
              </w:rPr>
            </w:pPr>
            <w:r>
              <w:rPr>
                <w:rFonts w:ascii="Arial Narrow" w:hAnsi="Arial Narrow" w:cs="Arial Narrow"/>
              </w:rPr>
              <w:t>93,6</w:t>
            </w:r>
          </w:p>
        </w:tc>
      </w:tr>
    </w:tbl>
    <w:p w:rsidR="000369A1" w:rsidRDefault="00F222BA">
      <w:pPr>
        <w:keepNext/>
        <w:keepLines/>
        <w:tabs>
          <w:tab w:val="left" w:pos="691"/>
          <w:tab w:val="left" w:pos="4928"/>
          <w:tab w:val="left" w:pos="6204"/>
          <w:tab w:val="left" w:pos="7338"/>
          <w:tab w:val="left" w:pos="8472"/>
        </w:tabs>
        <w:ind w:left="113"/>
        <w:rPr>
          <w:rFonts w:ascii="Arial Narrow" w:hAnsi="Arial Narrow" w:cs="Arial Narrow"/>
          <w:sz w:val="22"/>
          <w:szCs w:val="22"/>
        </w:rPr>
      </w:pPr>
      <w:r>
        <w:rPr>
          <w:rFonts w:ascii="Arial Narrow" w:hAnsi="Arial Narrow" w:cs="Arial Narrow"/>
        </w:rPr>
        <w:tab/>
      </w:r>
      <w:r>
        <w:rPr>
          <w:rFonts w:ascii="Arial Narrow" w:hAnsi="Arial Narrow" w:cs="Arial Narrow"/>
        </w:rPr>
        <w:tab/>
      </w:r>
      <w:r>
        <w:rPr>
          <w:rFonts w:ascii="Arial Narrow" w:hAnsi="Arial Narrow"/>
        </w:rPr>
        <w:tab/>
      </w:r>
      <w:r>
        <w:rPr>
          <w:rFonts w:ascii="Arial Narrow" w:hAnsi="Arial Narrow"/>
        </w:rPr>
        <w:tab/>
      </w:r>
      <w:r>
        <w:rPr>
          <w:rFonts w:ascii="Arial Narrow" w:hAnsi="Arial Narrow"/>
        </w:rPr>
        <w:tab/>
      </w:r>
    </w:p>
    <w:p w:rsidR="000369A1" w:rsidRDefault="00F222BA">
      <w:pPr>
        <w:keepNext/>
        <w:keepLines/>
        <w:spacing w:line="281" w:lineRule="auto"/>
        <w:ind w:firstLine="708"/>
        <w:jc w:val="both"/>
        <w:rPr>
          <w:rFonts w:ascii="Arial Narrow" w:hAnsi="Arial Narrow"/>
        </w:rPr>
      </w:pPr>
      <w:r>
        <w:rPr>
          <w:rFonts w:ascii="Arial Narrow" w:hAnsi="Arial Narrow"/>
        </w:rPr>
        <w:t>Общая величина дебиторской задолженности по состоянию на 31.12.2025 составила 28 779 630 тыс. руб., в т.ч. 9 822 174 тыс. руб. (34,1%) является просроченной. За отчетный период произошло увеличение дебиторской задолженности на 19,6% (4 719 115 тыс. руб.)</w:t>
      </w:r>
    </w:p>
    <w:p w:rsidR="000369A1" w:rsidRDefault="00F222BA">
      <w:pPr>
        <w:keepNext/>
        <w:keepLines/>
        <w:spacing w:line="281" w:lineRule="auto"/>
        <w:ind w:firstLine="708"/>
        <w:jc w:val="both"/>
        <w:rPr>
          <w:rFonts w:ascii="Arial Narrow" w:hAnsi="Arial Narrow"/>
        </w:rPr>
      </w:pPr>
      <w:r>
        <w:rPr>
          <w:rFonts w:ascii="Arial Narrow" w:hAnsi="Arial Narrow"/>
        </w:rPr>
        <w:t xml:space="preserve">Структура дебиторской задолженности по состоянию на 31.12.2025 выглядит следующим образом: </w:t>
      </w:r>
    </w:p>
    <w:p w:rsidR="000369A1" w:rsidRDefault="00F222BA" w:rsidP="00445567">
      <w:pPr>
        <w:pStyle w:val="afff"/>
        <w:keepNext/>
        <w:keepLines/>
        <w:numPr>
          <w:ilvl w:val="0"/>
          <w:numId w:val="27"/>
        </w:numPr>
        <w:spacing w:line="281" w:lineRule="auto"/>
        <w:ind w:left="426" w:hanging="426"/>
        <w:jc w:val="both"/>
        <w:rPr>
          <w:rFonts w:ascii="Arial Narrow" w:hAnsi="Arial Narrow"/>
          <w:sz w:val="24"/>
          <w:szCs w:val="24"/>
        </w:rPr>
      </w:pPr>
      <w:r>
        <w:rPr>
          <w:rFonts w:ascii="Arial Narrow" w:hAnsi="Arial Narrow"/>
          <w:sz w:val="24"/>
          <w:szCs w:val="24"/>
        </w:rPr>
        <w:t>покупатели и заказчики – 21 291 784 тыс. руб.;</w:t>
      </w:r>
    </w:p>
    <w:p w:rsidR="000369A1" w:rsidRDefault="00F222BA" w:rsidP="00445567">
      <w:pPr>
        <w:pStyle w:val="afff"/>
        <w:keepNext/>
        <w:keepLines/>
        <w:numPr>
          <w:ilvl w:val="0"/>
          <w:numId w:val="27"/>
        </w:numPr>
        <w:spacing w:line="281" w:lineRule="auto"/>
        <w:ind w:left="426" w:hanging="426"/>
        <w:jc w:val="both"/>
        <w:rPr>
          <w:rFonts w:ascii="Arial Narrow" w:hAnsi="Arial Narrow"/>
          <w:sz w:val="24"/>
          <w:szCs w:val="24"/>
        </w:rPr>
      </w:pPr>
      <w:r>
        <w:rPr>
          <w:rFonts w:ascii="Arial Narrow" w:hAnsi="Arial Narrow"/>
          <w:sz w:val="24"/>
          <w:szCs w:val="24"/>
        </w:rPr>
        <w:t xml:space="preserve">авансы выданные – 4 578 931 тыс. руб.; </w:t>
      </w:r>
    </w:p>
    <w:p w:rsidR="000369A1" w:rsidRDefault="00F222BA" w:rsidP="00445567">
      <w:pPr>
        <w:pStyle w:val="afff"/>
        <w:keepNext/>
        <w:keepLines/>
        <w:numPr>
          <w:ilvl w:val="0"/>
          <w:numId w:val="27"/>
        </w:numPr>
        <w:spacing w:line="281" w:lineRule="auto"/>
        <w:ind w:left="426" w:hanging="426"/>
        <w:jc w:val="both"/>
        <w:rPr>
          <w:rFonts w:ascii="Arial Narrow" w:hAnsi="Arial Narrow"/>
          <w:sz w:val="24"/>
          <w:szCs w:val="24"/>
        </w:rPr>
      </w:pPr>
      <w:r>
        <w:rPr>
          <w:rFonts w:ascii="Arial Narrow" w:hAnsi="Arial Narrow"/>
          <w:sz w:val="24"/>
          <w:szCs w:val="24"/>
        </w:rPr>
        <w:t>прочие дебиторы – 2 908 915 тыс. руб.</w:t>
      </w:r>
    </w:p>
    <w:p w:rsidR="000369A1" w:rsidRDefault="00F222BA">
      <w:pPr>
        <w:keepNext/>
        <w:keepLines/>
        <w:spacing w:line="281" w:lineRule="auto"/>
        <w:ind w:firstLine="708"/>
        <w:jc w:val="both"/>
        <w:rPr>
          <w:rFonts w:ascii="Arial Narrow" w:hAnsi="Arial Narrow"/>
        </w:rPr>
      </w:pPr>
      <w:r>
        <w:rPr>
          <w:rFonts w:ascii="Arial Narrow" w:hAnsi="Arial Narrow"/>
        </w:rPr>
        <w:t xml:space="preserve">Краткосрочная дебиторская задолженность за отчетный период увеличилась на 3 863 439 тыс. руб. (16,1%) и составила 27 793 728 тыс. руб. Увеличение задолженности, прежде всего, связано с ростом дебиторской задолженности покупателей и заказчиков на 3 298 558 тыс. руб. (18,5%), в т.ч. покупателей электроэнергии на 1 226 708 тыс. руб. (24,2%), а также теплоэнергии на 1 765 484 тыс. руб. (14,8%). </w:t>
      </w:r>
    </w:p>
    <w:p w:rsidR="000369A1" w:rsidRDefault="00F222BA">
      <w:pPr>
        <w:keepNext/>
        <w:keepLines/>
        <w:spacing w:line="281" w:lineRule="auto"/>
        <w:ind w:firstLine="708"/>
        <w:jc w:val="both"/>
        <w:rPr>
          <w:rFonts w:ascii="Arial Narrow" w:hAnsi="Arial Narrow"/>
        </w:rPr>
      </w:pPr>
      <w:r>
        <w:rPr>
          <w:rFonts w:ascii="Arial Narrow" w:hAnsi="Arial Narrow"/>
        </w:rPr>
        <w:t>За отчетный период увеличение авансов выданных составило 704 740 тыс. руб. (18,2%), в основном за счет роста прочих авансов на 782 097 тыс. руб. (мероприятия по выводу из эксплуатации Чульманской ТЭЦ), а также авансов выданных поставщикам материалов на 235 500 тыс. руб. (84,6%).</w:t>
      </w:r>
    </w:p>
    <w:p w:rsidR="000369A1" w:rsidRDefault="00F222BA">
      <w:pPr>
        <w:spacing w:line="281" w:lineRule="auto"/>
        <w:ind w:firstLine="709"/>
        <w:jc w:val="both"/>
        <w:rPr>
          <w:rFonts w:ascii="Arial Narrow" w:hAnsi="Arial Narrow"/>
        </w:rPr>
      </w:pPr>
      <w:r>
        <w:rPr>
          <w:rFonts w:ascii="Arial Narrow" w:hAnsi="Arial Narrow"/>
        </w:rPr>
        <w:lastRenderedPageBreak/>
        <w:t xml:space="preserve">Долгосрочная дебиторская задолженность за 12 месяцев 2025 года выросла на 855 676 тыс. руб. (657,1%) и составила 985 902 тыс. руб., в связи с предоставлением графика гашения субсидий на 2027-2028 гг. </w:t>
      </w:r>
    </w:p>
    <w:p w:rsidR="000369A1" w:rsidRDefault="00F222BA">
      <w:pPr>
        <w:pStyle w:val="2"/>
        <w:rPr>
          <w:rFonts w:ascii="Arial Narrow" w:hAnsi="Arial Narrow" w:cs="Arial Narrow"/>
          <w:sz w:val="22"/>
          <w:szCs w:val="22"/>
        </w:rPr>
      </w:pPr>
      <w:bookmarkStart w:id="15" w:name="_Toc226045361"/>
      <w:r>
        <w:rPr>
          <w:rFonts w:ascii="Arial Narrow" w:hAnsi="Arial Narrow" w:cs="Arial Narrow"/>
          <w:i w:val="0"/>
          <w:color w:val="0070C0"/>
          <w:sz w:val="24"/>
          <w:szCs w:val="24"/>
        </w:rPr>
        <w:t>4.5. Анализ кредиторской задолженности и краткосрочных займов и кредитов</w:t>
      </w:r>
      <w:bookmarkEnd w:id="15"/>
    </w:p>
    <w:p w:rsidR="000369A1" w:rsidRDefault="00F222BA">
      <w:pPr>
        <w:jc w:val="right"/>
        <w:rPr>
          <w:rFonts w:ascii="Arial Narrow" w:hAnsi="Arial Narrow" w:cs="Arial Narrow"/>
          <w:b/>
          <w:bCs/>
        </w:rPr>
      </w:pPr>
      <w:r>
        <w:rPr>
          <w:rFonts w:ascii="Arial Narrow" w:hAnsi="Arial Narrow" w:cs="Arial Narrow"/>
          <w:i/>
        </w:rPr>
        <w:t xml:space="preserve">Таблица </w:t>
      </w:r>
      <w:r>
        <w:rPr>
          <w:rFonts w:ascii="Arial Narrow" w:hAnsi="Arial Narrow" w:cs="Arial Narrow"/>
          <w:bCs/>
          <w:i/>
          <w:iCs/>
        </w:rPr>
        <w:t>№ 18, тыс. руб.</w:t>
      </w:r>
    </w:p>
    <w:tbl>
      <w:tblPr>
        <w:tblW w:w="9578" w:type="dxa"/>
        <w:jc w:val="center"/>
        <w:tblLayout w:type="fixed"/>
        <w:tblLook w:val="04A0" w:firstRow="1" w:lastRow="0" w:firstColumn="1" w:lastColumn="0" w:noHBand="0" w:noVBand="1"/>
      </w:tblPr>
      <w:tblGrid>
        <w:gridCol w:w="582"/>
        <w:gridCol w:w="2862"/>
        <w:gridCol w:w="1701"/>
        <w:gridCol w:w="1701"/>
        <w:gridCol w:w="1807"/>
        <w:gridCol w:w="925"/>
      </w:tblGrid>
      <w:tr w:rsidR="000369A1">
        <w:trPr>
          <w:trHeight w:val="372"/>
          <w:tblHeader/>
          <w:jc w:val="center"/>
        </w:trPr>
        <w:tc>
          <w:tcPr>
            <w:tcW w:w="582"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 п/п</w:t>
            </w:r>
          </w:p>
        </w:tc>
        <w:tc>
          <w:tcPr>
            <w:tcW w:w="2862"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Наименование показателя</w:t>
            </w:r>
          </w:p>
        </w:tc>
        <w:tc>
          <w:tcPr>
            <w:tcW w:w="1701"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 xml:space="preserve"> 2023 г.</w:t>
            </w:r>
          </w:p>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Факт</w:t>
            </w:r>
          </w:p>
        </w:tc>
        <w:tc>
          <w:tcPr>
            <w:tcW w:w="1701"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 xml:space="preserve"> 2024 г.</w:t>
            </w:r>
          </w:p>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Факт</w:t>
            </w:r>
          </w:p>
        </w:tc>
        <w:tc>
          <w:tcPr>
            <w:tcW w:w="1807"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 xml:space="preserve"> 202</w:t>
            </w:r>
            <w:r>
              <w:rPr>
                <w:rFonts w:ascii="Arial Narrow" w:hAnsi="Arial Narrow"/>
                <w:b/>
                <w:bCs/>
                <w:sz w:val="22"/>
                <w:szCs w:val="22"/>
                <w:lang w:val="en-US"/>
              </w:rPr>
              <w:t>5</w:t>
            </w:r>
            <w:r>
              <w:rPr>
                <w:rFonts w:ascii="Arial Narrow" w:hAnsi="Arial Narrow"/>
                <w:b/>
                <w:bCs/>
                <w:sz w:val="22"/>
                <w:szCs w:val="22"/>
              </w:rPr>
              <w:t xml:space="preserve"> г.</w:t>
            </w:r>
          </w:p>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Факт</w:t>
            </w:r>
          </w:p>
        </w:tc>
        <w:tc>
          <w:tcPr>
            <w:tcW w:w="92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Темп роста</w:t>
            </w:r>
          </w:p>
          <w:p w:rsidR="000369A1" w:rsidRDefault="00F222BA">
            <w:pPr>
              <w:pStyle w:val="BodyTextIndent1"/>
              <w:spacing w:after="0"/>
              <w:ind w:left="0"/>
              <w:jc w:val="center"/>
              <w:rPr>
                <w:rFonts w:ascii="Arial Narrow" w:hAnsi="Arial Narrow"/>
                <w:b/>
                <w:bCs/>
                <w:sz w:val="22"/>
                <w:szCs w:val="22"/>
              </w:rPr>
            </w:pPr>
            <w:r>
              <w:rPr>
                <w:rFonts w:ascii="Arial Narrow" w:hAnsi="Arial Narrow"/>
                <w:b/>
                <w:bCs/>
                <w:sz w:val="22"/>
                <w:szCs w:val="22"/>
              </w:rPr>
              <w:t>(5/4) %</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1</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jc w:val="center"/>
              <w:rPr>
                <w:rFonts w:ascii="Arial Narrow" w:hAnsi="Arial Narrow"/>
              </w:rPr>
            </w:pPr>
            <w:r>
              <w:rPr>
                <w:rFonts w:ascii="Arial Narrow" w:hAnsi="Arial Narrow"/>
              </w:rPr>
              <w:t>2</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3</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4</w:t>
            </w:r>
          </w:p>
        </w:tc>
        <w:tc>
          <w:tcPr>
            <w:tcW w:w="1807"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5</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6</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1.</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Займы и кредиты</w:t>
            </w:r>
            <w:r w:rsidR="00063A2A">
              <w:rPr>
                <w:rFonts w:ascii="Arial Narrow" w:hAnsi="Arial Narrow"/>
                <w:lang w:val="en-US"/>
              </w:rPr>
              <w:t>*</w:t>
            </w:r>
            <w:r>
              <w:rPr>
                <w:rFonts w:ascii="Arial Narrow" w:hAnsi="Arial Narrow"/>
              </w:rPr>
              <w:t xml:space="preserve"> </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Pr="00063A2A" w:rsidRDefault="00F222BA" w:rsidP="00063A2A">
            <w:pPr>
              <w:jc w:val="center"/>
              <w:rPr>
                <w:rFonts w:ascii="Arial Narrow" w:hAnsi="Arial Narrow" w:cs="Calibri"/>
                <w:color w:val="000000"/>
                <w:lang w:val="en-US"/>
              </w:rPr>
            </w:pPr>
            <w:r>
              <w:rPr>
                <w:rFonts w:ascii="Arial Narrow" w:hAnsi="Arial Narrow" w:cs="Calibri"/>
                <w:color w:val="000000"/>
              </w:rPr>
              <w:t>3 8</w:t>
            </w:r>
            <w:r w:rsidR="00063A2A">
              <w:rPr>
                <w:rFonts w:ascii="Arial Narrow" w:hAnsi="Arial Narrow" w:cs="Calibri"/>
                <w:color w:val="000000"/>
                <w:lang w:val="en-US"/>
              </w:rPr>
              <w:t>57</w:t>
            </w:r>
            <w:r>
              <w:rPr>
                <w:rFonts w:ascii="Arial Narrow" w:hAnsi="Arial Narrow" w:cs="Calibri"/>
                <w:color w:val="000000"/>
              </w:rPr>
              <w:t xml:space="preserve"> </w:t>
            </w:r>
            <w:r w:rsidR="00063A2A">
              <w:rPr>
                <w:rFonts w:ascii="Arial Narrow" w:hAnsi="Arial Narrow" w:cs="Calibri"/>
                <w:color w:val="000000"/>
                <w:lang w:val="en-US"/>
              </w:rPr>
              <w:t>676</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Pr="00063A2A" w:rsidRDefault="00F222BA" w:rsidP="00063A2A">
            <w:pPr>
              <w:jc w:val="center"/>
              <w:rPr>
                <w:rFonts w:ascii="Arial Narrow" w:hAnsi="Arial Narrow" w:cs="Calibri"/>
                <w:color w:val="000000"/>
                <w:lang w:val="en-US"/>
              </w:rPr>
            </w:pPr>
            <w:r>
              <w:rPr>
                <w:rFonts w:ascii="Arial Narrow" w:hAnsi="Arial Narrow" w:cs="Calibri"/>
                <w:color w:val="000000"/>
              </w:rPr>
              <w:t>14 </w:t>
            </w:r>
            <w:r w:rsidR="00063A2A">
              <w:rPr>
                <w:rFonts w:ascii="Arial Narrow" w:hAnsi="Arial Narrow" w:cs="Calibri"/>
                <w:color w:val="000000"/>
                <w:lang w:val="en-US"/>
              </w:rPr>
              <w:t>279</w:t>
            </w:r>
            <w:r>
              <w:rPr>
                <w:rFonts w:ascii="Arial Narrow" w:hAnsi="Arial Narrow" w:cs="Calibri"/>
                <w:color w:val="000000"/>
              </w:rPr>
              <w:t xml:space="preserve"> </w:t>
            </w:r>
            <w:r w:rsidR="00063A2A">
              <w:rPr>
                <w:rFonts w:ascii="Arial Narrow" w:hAnsi="Arial Narrow" w:cs="Calibri"/>
                <w:color w:val="000000"/>
                <w:lang w:val="en-US"/>
              </w:rPr>
              <w:t>442</w:t>
            </w:r>
          </w:p>
        </w:tc>
        <w:tc>
          <w:tcPr>
            <w:tcW w:w="1807"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20 535 567</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143</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lang w:val="en-US"/>
              </w:rPr>
            </w:pPr>
            <w:r>
              <w:rPr>
                <w:rFonts w:ascii="Arial Narrow" w:hAnsi="Arial Narrow"/>
              </w:rPr>
              <w:t>2.</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lang w:val="en-US"/>
              </w:rPr>
            </w:pPr>
            <w:r>
              <w:rPr>
                <w:rFonts w:ascii="Arial Narrow" w:hAnsi="Arial Narrow"/>
              </w:rPr>
              <w:t>Кредиторская задолженность</w:t>
            </w:r>
            <w:r>
              <w:rPr>
                <w:rStyle w:val="af4"/>
                <w:rFonts w:ascii="Arial Narrow" w:hAnsi="Arial Narrow"/>
              </w:rPr>
              <w:footnoteReference w:id="4"/>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19 565 803</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21 287 136</w:t>
            </w:r>
          </w:p>
        </w:tc>
        <w:tc>
          <w:tcPr>
            <w:tcW w:w="1807"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20 032 534</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94,1</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2.1.</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поставщики и подрядчики</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7 588 357</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8 347 535</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7 356 732</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88,1</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2.2.</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векселя к уплате</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w:t>
            </w:r>
          </w:p>
        </w:tc>
        <w:tc>
          <w:tcPr>
            <w:tcW w:w="925"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w:t>
            </w:r>
          </w:p>
        </w:tc>
      </w:tr>
      <w:tr w:rsidR="000369A1">
        <w:trPr>
          <w:trHeight w:val="122"/>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2.3.</w:t>
            </w:r>
          </w:p>
        </w:tc>
        <w:tc>
          <w:tcPr>
            <w:tcW w:w="2862" w:type="dxa"/>
            <w:tcBorders>
              <w:top w:val="none" w:sz="4" w:space="0" w:color="000000"/>
              <w:left w:val="none" w:sz="4" w:space="0" w:color="000000"/>
              <w:bottom w:val="single" w:sz="4" w:space="0" w:color="000000"/>
              <w:right w:val="single" w:sz="4" w:space="0" w:color="000000"/>
            </w:tcBorders>
            <w:vAlign w:val="center"/>
          </w:tcPr>
          <w:p w:rsidR="000369A1" w:rsidRDefault="00F222BA">
            <w:pPr>
              <w:rPr>
                <w:rFonts w:ascii="Arial Narrow" w:hAnsi="Arial Narrow"/>
              </w:rPr>
            </w:pPr>
            <w:r>
              <w:rPr>
                <w:rFonts w:ascii="Arial Narrow" w:hAnsi="Arial Narrow"/>
              </w:rPr>
              <w:t>Задолженность перед дочерними обществами</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w:t>
            </w:r>
          </w:p>
        </w:tc>
        <w:tc>
          <w:tcPr>
            <w:tcW w:w="925"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w:t>
            </w:r>
          </w:p>
        </w:tc>
      </w:tr>
      <w:tr w:rsidR="000369A1">
        <w:trPr>
          <w:trHeight w:val="510"/>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2.4.</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Задолженность по оплате труда перед персоналом</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605 721</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707 566</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768 779</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108,7</w:t>
            </w:r>
          </w:p>
        </w:tc>
      </w:tr>
      <w:tr w:rsidR="000369A1">
        <w:trPr>
          <w:trHeight w:val="510"/>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2.5.</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Задолженность по налогам и сборам и перед гос. внебюджетными фондами</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1 501 083</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906 544</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986 684</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108,8</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2.6.</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Авансы полученные</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3 208 630</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3 568 512</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2 783 941</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78</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2.7.</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Прочие кредиторы</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6 662 012</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7 756 979</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8 136 398</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104,9</w:t>
            </w:r>
          </w:p>
        </w:tc>
      </w:tr>
      <w:tr w:rsidR="000369A1">
        <w:trPr>
          <w:trHeight w:val="510"/>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3.</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 xml:space="preserve">Задолженность участникам (учредителям) </w:t>
            </w:r>
            <w:r>
              <w:rPr>
                <w:rFonts w:ascii="Arial Narrow" w:hAnsi="Arial Narrow"/>
              </w:rPr>
              <w:br/>
              <w:t>по выплате доходов</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rPr>
            </w:pPr>
            <w:r>
              <w:rPr>
                <w:rFonts w:ascii="Arial Narrow" w:hAnsi="Arial Narrow"/>
              </w:rPr>
              <w:t>-</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w:t>
            </w:r>
          </w:p>
        </w:tc>
        <w:tc>
          <w:tcPr>
            <w:tcW w:w="925"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4.</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Доходы будущих периодов</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w:t>
            </w:r>
          </w:p>
        </w:tc>
        <w:tc>
          <w:tcPr>
            <w:tcW w:w="925"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5.</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Резервы предстоящих расходов</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1 210 970</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1 560 535</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1 378 192</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88,3</w:t>
            </w:r>
          </w:p>
        </w:tc>
      </w:tr>
      <w:tr w:rsidR="000369A1">
        <w:trPr>
          <w:trHeight w:val="255"/>
          <w:jc w:val="center"/>
        </w:trPr>
        <w:tc>
          <w:tcPr>
            <w:tcW w:w="582" w:type="dxa"/>
            <w:tcBorders>
              <w:top w:val="non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6.</w:t>
            </w:r>
          </w:p>
        </w:tc>
        <w:tc>
          <w:tcPr>
            <w:tcW w:w="2862" w:type="dxa"/>
            <w:tcBorders>
              <w:top w:val="none" w:sz="4" w:space="0" w:color="000000"/>
              <w:left w:val="none" w:sz="4" w:space="0" w:color="000000"/>
              <w:bottom w:val="single" w:sz="4" w:space="0" w:color="000000"/>
              <w:right w:val="single" w:sz="4" w:space="0" w:color="000000"/>
            </w:tcBorders>
          </w:tcPr>
          <w:p w:rsidR="000369A1" w:rsidRDefault="00F222BA">
            <w:pPr>
              <w:rPr>
                <w:rFonts w:ascii="Arial Narrow" w:hAnsi="Arial Narrow"/>
              </w:rPr>
            </w:pPr>
            <w:r>
              <w:rPr>
                <w:rFonts w:ascii="Arial Narrow" w:hAnsi="Arial Narrow"/>
              </w:rPr>
              <w:t>Прочие краткосрочные обязательства</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22</w:t>
            </w:r>
          </w:p>
        </w:tc>
        <w:tc>
          <w:tcPr>
            <w:tcW w:w="1701" w:type="dxa"/>
            <w:tcBorders>
              <w:top w:val="none" w:sz="4" w:space="0" w:color="000000"/>
              <w:left w:val="none" w:sz="4" w:space="0" w:color="000000"/>
              <w:bottom w:val="single" w:sz="4" w:space="0" w:color="000000"/>
              <w:right w:val="single" w:sz="4" w:space="0" w:color="000000"/>
            </w:tcBorders>
            <w:vAlign w:val="center"/>
          </w:tcPr>
          <w:p w:rsidR="000369A1" w:rsidRDefault="00F222BA">
            <w:pPr>
              <w:jc w:val="center"/>
              <w:rPr>
                <w:rFonts w:ascii="Arial Narrow" w:hAnsi="Arial Narrow" w:cs="Calibri"/>
                <w:color w:val="000000"/>
              </w:rPr>
            </w:pPr>
            <w:r>
              <w:rPr>
                <w:rFonts w:ascii="Arial Narrow" w:hAnsi="Arial Narrow" w:cs="Calibri"/>
                <w:color w:val="000000"/>
              </w:rPr>
              <w:t>243</w:t>
            </w:r>
          </w:p>
        </w:tc>
        <w:tc>
          <w:tcPr>
            <w:tcW w:w="1807" w:type="dxa"/>
            <w:tcBorders>
              <w:top w:val="single" w:sz="4" w:space="0" w:color="000000"/>
              <w:left w:val="none" w:sz="4" w:space="0" w:color="000000"/>
              <w:bottom w:val="single" w:sz="4" w:space="0" w:color="000000"/>
              <w:right w:val="single" w:sz="4" w:space="0" w:color="000000"/>
            </w:tcBorders>
            <w:noWrap/>
            <w:vAlign w:val="center"/>
          </w:tcPr>
          <w:p w:rsidR="000369A1" w:rsidRDefault="00F222BA">
            <w:pPr>
              <w:pStyle w:val="docdata"/>
              <w:spacing w:before="0" w:beforeAutospacing="0" w:after="0" w:afterAutospacing="0"/>
              <w:jc w:val="center"/>
            </w:pPr>
            <w:r>
              <w:rPr>
                <w:rFonts w:ascii="Arial Narrow" w:hAnsi="Arial Narrow"/>
                <w:color w:val="000000"/>
              </w:rPr>
              <w:t>140 320</w:t>
            </w:r>
          </w:p>
        </w:tc>
        <w:tc>
          <w:tcPr>
            <w:tcW w:w="925" w:type="dxa"/>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color w:val="000000"/>
              </w:rPr>
            </w:pPr>
            <w:r>
              <w:rPr>
                <w:rFonts w:ascii="Arial Narrow" w:hAnsi="Arial Narrow" w:cs="Calibri"/>
                <w:color w:val="000000"/>
              </w:rPr>
              <w:t>57745</w:t>
            </w:r>
          </w:p>
        </w:tc>
      </w:tr>
    </w:tbl>
    <w:p w:rsidR="000369A1" w:rsidRPr="00063A2A" w:rsidRDefault="00063A2A">
      <w:pPr>
        <w:pStyle w:val="FootnoteTextChar1Char11Char1Char1CharChar1Char"/>
        <w:ind w:left="142" w:hanging="142"/>
        <w:jc w:val="both"/>
        <w:rPr>
          <w:rFonts w:ascii="Arial Narrow" w:hAnsi="Arial Narrow"/>
        </w:rPr>
      </w:pPr>
      <w:r w:rsidRPr="00063A2A">
        <w:rPr>
          <w:rFonts w:ascii="Arial Narrow" w:hAnsi="Arial Narrow" w:cs="Arial Narrow"/>
        </w:rPr>
        <w:t>*В строке «Займы и кредиты» не учитываются арендные обязательства Общества в связи с внесением изменений в 2025 году в учетную политику в части подхода к их отражению в отчетности.</w:t>
      </w:r>
    </w:p>
    <w:p w:rsidR="00063A2A" w:rsidRDefault="00063A2A" w:rsidP="00063A2A">
      <w:pPr>
        <w:pStyle w:val="FootnoteTextChar1Char11Char1Char1CharChar1Char"/>
        <w:spacing w:before="120" w:line="281" w:lineRule="auto"/>
        <w:ind w:firstLine="709"/>
        <w:jc w:val="both"/>
        <w:rPr>
          <w:rFonts w:ascii="Arial Narrow" w:hAnsi="Arial Narrow"/>
          <w:sz w:val="24"/>
          <w:szCs w:val="24"/>
        </w:rPr>
      </w:pPr>
      <w:r w:rsidRPr="00255AF2">
        <w:rPr>
          <w:rFonts w:ascii="Arial Narrow" w:hAnsi="Arial Narrow"/>
          <w:sz w:val="24"/>
          <w:szCs w:val="24"/>
        </w:rPr>
        <w:t xml:space="preserve">Краткосрочная задолженность по кредитам и займам по состоянию на 31.12.2025 составила </w:t>
      </w:r>
      <w:r w:rsidRPr="004660CD">
        <w:rPr>
          <w:rFonts w:ascii="Arial Narrow" w:hAnsi="Arial Narrow"/>
          <w:sz w:val="24"/>
          <w:szCs w:val="24"/>
        </w:rPr>
        <w:t>20</w:t>
      </w:r>
      <w:r w:rsidRPr="00255AF2">
        <w:rPr>
          <w:rFonts w:ascii="Arial Narrow" w:hAnsi="Arial Narrow"/>
          <w:sz w:val="24"/>
          <w:szCs w:val="24"/>
        </w:rPr>
        <w:t xml:space="preserve"> </w:t>
      </w:r>
      <w:r w:rsidRPr="004660CD">
        <w:rPr>
          <w:rFonts w:ascii="Arial Narrow" w:hAnsi="Arial Narrow"/>
          <w:sz w:val="24"/>
          <w:szCs w:val="24"/>
        </w:rPr>
        <w:t>535</w:t>
      </w:r>
      <w:r>
        <w:rPr>
          <w:rFonts w:ascii="Arial Narrow" w:hAnsi="Arial Narrow"/>
          <w:sz w:val="24"/>
          <w:szCs w:val="24"/>
        </w:rPr>
        <w:t> </w:t>
      </w:r>
      <w:r w:rsidRPr="004660CD">
        <w:rPr>
          <w:rFonts w:ascii="Arial Narrow" w:hAnsi="Arial Narrow"/>
          <w:sz w:val="24"/>
          <w:szCs w:val="24"/>
        </w:rPr>
        <w:t>567</w:t>
      </w:r>
      <w:r w:rsidRPr="00255AF2">
        <w:rPr>
          <w:rFonts w:ascii="Arial Narrow" w:hAnsi="Arial Narrow"/>
          <w:sz w:val="24"/>
          <w:szCs w:val="24"/>
        </w:rPr>
        <w:t xml:space="preserve"> тыс. рублей, что больше на 43% значения аналогичного периода прошлого года.</w:t>
      </w:r>
    </w:p>
    <w:p w:rsidR="000369A1" w:rsidRDefault="00F222BA">
      <w:pPr>
        <w:pStyle w:val="FootnoteTextChar1Char11Char1Char1CharChar1Char"/>
        <w:spacing w:line="281" w:lineRule="auto"/>
        <w:ind w:firstLine="709"/>
        <w:jc w:val="both"/>
        <w:rPr>
          <w:sz w:val="24"/>
          <w:szCs w:val="24"/>
        </w:rPr>
      </w:pPr>
      <w:r>
        <w:rPr>
          <w:rFonts w:ascii="Arial Narrow" w:hAnsi="Arial Narrow"/>
          <w:sz w:val="24"/>
          <w:szCs w:val="24"/>
        </w:rPr>
        <w:t>Кредиторская задолженность по состоянию на 31.12.2025 составляет 20 032 534 тыс. руб., в том числе долгосрочная кредиторская задолженность составляет 3 706 872 тыс. руб. (задолженность по факторингу перед ООО «Сбербанк Факторинг», а также задолженность перед АО «РАО ЭС Востока» за покупку ж/д путей АО «ТЭЦ в г. Советская Гавань»). За отчетный период отмечено снижение кредиторской задолженности на 1 254 602 тыс. руб. (5,9%). Основная причина изменений – снижение задолженности поставщикам и подрядчикам на 990 803 тыс. руб. (11,9%), в т. ч. за счет поставщиков топлива на 370 943 тыс. руб. (10,3%), строительным подрядчикам на 754 092 тыс. руб. (56,4%).</w:t>
      </w:r>
    </w:p>
    <w:p w:rsidR="000369A1" w:rsidRDefault="00F222BA">
      <w:pPr>
        <w:spacing w:line="281" w:lineRule="auto"/>
        <w:ind w:firstLine="708"/>
        <w:jc w:val="both"/>
        <w:rPr>
          <w:rFonts w:ascii="Arial Narrow" w:hAnsi="Arial Narrow"/>
        </w:rPr>
      </w:pPr>
      <w:r>
        <w:rPr>
          <w:rFonts w:ascii="Arial Narrow" w:hAnsi="Arial Narrow"/>
        </w:rPr>
        <w:t xml:space="preserve">Доля кредиторской задолженности в валюте баланса составляет 12,4%. </w:t>
      </w:r>
    </w:p>
    <w:p w:rsidR="000369A1" w:rsidRDefault="00F222BA">
      <w:pPr>
        <w:spacing w:line="281" w:lineRule="auto"/>
        <w:ind w:firstLine="708"/>
        <w:jc w:val="both"/>
        <w:rPr>
          <w:rFonts w:ascii="Arial Narrow" w:hAnsi="Arial Narrow"/>
        </w:rPr>
      </w:pPr>
      <w:r>
        <w:rPr>
          <w:rFonts w:ascii="Arial Narrow" w:hAnsi="Arial Narrow"/>
        </w:rPr>
        <w:t>Просроченная кредиторская задолженность сложилась в размере 297 175 тыс. руб. (1,5%).</w:t>
      </w:r>
    </w:p>
    <w:p w:rsidR="000369A1" w:rsidRDefault="00F222BA">
      <w:pPr>
        <w:pStyle w:val="af5"/>
        <w:spacing w:before="0" w:beforeAutospacing="0" w:after="0" w:afterAutospacing="0" w:line="281" w:lineRule="auto"/>
        <w:ind w:firstLine="709"/>
        <w:jc w:val="both"/>
        <w:rPr>
          <w:rFonts w:ascii="Arial Narrow" w:hAnsi="Arial Narrow"/>
          <w:sz w:val="24"/>
          <w:szCs w:val="24"/>
        </w:rPr>
      </w:pPr>
      <w:r>
        <w:rPr>
          <w:rFonts w:ascii="Arial Narrow" w:hAnsi="Arial Narrow"/>
          <w:sz w:val="24"/>
          <w:szCs w:val="24"/>
        </w:rPr>
        <w:lastRenderedPageBreak/>
        <w:t>Краткосрочная кредиторская задолженность в разрезе статей баланса имеет следующую структуру:</w:t>
      </w:r>
    </w:p>
    <w:p w:rsidR="000369A1" w:rsidRDefault="00F222BA" w:rsidP="00445567">
      <w:pPr>
        <w:numPr>
          <w:ilvl w:val="0"/>
          <w:numId w:val="28"/>
        </w:numPr>
        <w:shd w:val="clear" w:color="auto" w:fill="FFFFFF"/>
        <w:spacing w:line="281" w:lineRule="auto"/>
        <w:ind w:left="426" w:hanging="426"/>
        <w:jc w:val="both"/>
        <w:rPr>
          <w:rFonts w:ascii="Arial Narrow" w:hAnsi="Arial Narrow"/>
        </w:rPr>
      </w:pPr>
      <w:r>
        <w:rPr>
          <w:rFonts w:ascii="Arial Narrow" w:hAnsi="Arial Narrow"/>
        </w:rPr>
        <w:t>задолженность поставщикам и подрядчикам – 7 356 732 тыс. руб. в т. ч.:</w:t>
      </w:r>
    </w:p>
    <w:p w:rsidR="000369A1" w:rsidRDefault="00F222BA" w:rsidP="00445567">
      <w:pPr>
        <w:pStyle w:val="2110"/>
        <w:numPr>
          <w:ilvl w:val="0"/>
          <w:numId w:val="30"/>
        </w:numPr>
        <w:shd w:val="clear" w:color="auto" w:fill="FFFFFF"/>
        <w:spacing w:line="281" w:lineRule="auto"/>
        <w:contextualSpacing/>
        <w:jc w:val="both"/>
        <w:rPr>
          <w:rFonts w:ascii="Arial Narrow" w:hAnsi="Arial Narrow"/>
          <w:sz w:val="24"/>
          <w:szCs w:val="24"/>
        </w:rPr>
      </w:pPr>
      <w:r>
        <w:rPr>
          <w:rFonts w:ascii="Arial Narrow" w:hAnsi="Arial Narrow"/>
          <w:sz w:val="24"/>
          <w:szCs w:val="24"/>
        </w:rPr>
        <w:t>поставщикам топлива – 3 237 940 тыс. руб.</w:t>
      </w:r>
    </w:p>
    <w:p w:rsidR="000369A1" w:rsidRDefault="00F222BA" w:rsidP="00445567">
      <w:pPr>
        <w:pStyle w:val="2110"/>
        <w:numPr>
          <w:ilvl w:val="0"/>
          <w:numId w:val="30"/>
        </w:numPr>
        <w:shd w:val="clear" w:color="auto" w:fill="FFFFFF"/>
        <w:spacing w:line="281" w:lineRule="auto"/>
        <w:contextualSpacing/>
        <w:jc w:val="both"/>
        <w:rPr>
          <w:rFonts w:ascii="Arial Narrow" w:hAnsi="Arial Narrow"/>
          <w:sz w:val="24"/>
          <w:szCs w:val="24"/>
        </w:rPr>
      </w:pPr>
      <w:r>
        <w:rPr>
          <w:rFonts w:ascii="Arial Narrow" w:hAnsi="Arial Narrow"/>
          <w:sz w:val="24"/>
          <w:szCs w:val="24"/>
        </w:rPr>
        <w:t xml:space="preserve">строительным организациям – 582 271 тыс. руб. </w:t>
      </w:r>
    </w:p>
    <w:p w:rsidR="000369A1" w:rsidRDefault="00F222BA" w:rsidP="00445567">
      <w:pPr>
        <w:pStyle w:val="2110"/>
        <w:numPr>
          <w:ilvl w:val="0"/>
          <w:numId w:val="30"/>
        </w:numPr>
        <w:shd w:val="clear" w:color="auto" w:fill="FFFFFF"/>
        <w:spacing w:line="281" w:lineRule="auto"/>
        <w:contextualSpacing/>
        <w:jc w:val="both"/>
        <w:rPr>
          <w:rFonts w:ascii="Arial Narrow" w:hAnsi="Arial Narrow"/>
          <w:sz w:val="24"/>
          <w:szCs w:val="24"/>
        </w:rPr>
      </w:pPr>
      <w:r>
        <w:rPr>
          <w:rFonts w:ascii="Arial Narrow" w:hAnsi="Arial Narrow"/>
          <w:sz w:val="24"/>
          <w:szCs w:val="24"/>
        </w:rPr>
        <w:t>ремонтным организациям – 253 323 тыс. руб.</w:t>
      </w:r>
    </w:p>
    <w:p w:rsidR="000369A1" w:rsidRDefault="00F222BA" w:rsidP="00445567">
      <w:pPr>
        <w:pStyle w:val="2110"/>
        <w:numPr>
          <w:ilvl w:val="0"/>
          <w:numId w:val="30"/>
        </w:numPr>
        <w:shd w:val="clear" w:color="auto" w:fill="FFFFFF"/>
        <w:spacing w:line="281" w:lineRule="auto"/>
        <w:contextualSpacing/>
        <w:jc w:val="both"/>
        <w:rPr>
          <w:rFonts w:ascii="Arial Narrow" w:hAnsi="Arial Narrow"/>
          <w:sz w:val="24"/>
          <w:szCs w:val="24"/>
        </w:rPr>
      </w:pPr>
      <w:r>
        <w:rPr>
          <w:rFonts w:ascii="Arial Narrow" w:hAnsi="Arial Narrow"/>
          <w:sz w:val="24"/>
          <w:szCs w:val="24"/>
        </w:rPr>
        <w:t>другим поставщикам и подрядчикам – 3 283 198 тыс. руб.</w:t>
      </w:r>
    </w:p>
    <w:p w:rsidR="000369A1" w:rsidRDefault="00F222BA" w:rsidP="00445567">
      <w:pPr>
        <w:numPr>
          <w:ilvl w:val="0"/>
          <w:numId w:val="29"/>
        </w:numPr>
        <w:shd w:val="clear" w:color="auto" w:fill="FFFFFF"/>
        <w:spacing w:line="281" w:lineRule="auto"/>
        <w:ind w:left="425" w:hanging="426"/>
        <w:jc w:val="both"/>
        <w:rPr>
          <w:rFonts w:ascii="Arial Narrow" w:hAnsi="Arial Narrow"/>
        </w:rPr>
      </w:pPr>
      <w:r>
        <w:rPr>
          <w:rFonts w:ascii="Arial Narrow" w:hAnsi="Arial Narrow"/>
        </w:rPr>
        <w:t>задолженность по оплате труда – 768 779 тыс. руб.;</w:t>
      </w:r>
    </w:p>
    <w:p w:rsidR="000369A1" w:rsidRDefault="00F222BA" w:rsidP="00445567">
      <w:pPr>
        <w:keepNext/>
        <w:keepLines/>
        <w:numPr>
          <w:ilvl w:val="0"/>
          <w:numId w:val="29"/>
        </w:numPr>
        <w:shd w:val="clear" w:color="auto" w:fill="FFFFFF"/>
        <w:spacing w:line="281" w:lineRule="auto"/>
        <w:ind w:left="425" w:hanging="426"/>
        <w:jc w:val="both"/>
        <w:rPr>
          <w:rFonts w:ascii="Arial Narrow" w:hAnsi="Arial Narrow"/>
        </w:rPr>
      </w:pPr>
      <w:r>
        <w:rPr>
          <w:rFonts w:ascii="Arial Narrow" w:hAnsi="Arial Narrow"/>
        </w:rPr>
        <w:t>задолженность перед бюджетом и государственными внебюджетными фондами – 986 684 тыс. руб.</w:t>
      </w:r>
    </w:p>
    <w:p w:rsidR="000369A1" w:rsidRDefault="00F222BA" w:rsidP="00445567">
      <w:pPr>
        <w:numPr>
          <w:ilvl w:val="0"/>
          <w:numId w:val="29"/>
        </w:numPr>
        <w:shd w:val="clear" w:color="auto" w:fill="FFFFFF"/>
        <w:spacing w:line="281" w:lineRule="auto"/>
        <w:ind w:left="425" w:right="1049" w:hanging="426"/>
        <w:jc w:val="both"/>
        <w:rPr>
          <w:rFonts w:ascii="Arial Narrow" w:hAnsi="Arial Narrow"/>
        </w:rPr>
      </w:pPr>
      <w:r>
        <w:rPr>
          <w:rFonts w:ascii="Arial Narrow" w:hAnsi="Arial Narrow"/>
        </w:rPr>
        <w:t>авансы полученные – 2 783 941 тыс. руб.;</w:t>
      </w:r>
    </w:p>
    <w:p w:rsidR="000369A1" w:rsidRDefault="00F222BA" w:rsidP="00445567">
      <w:pPr>
        <w:pStyle w:val="afff"/>
        <w:numPr>
          <w:ilvl w:val="0"/>
          <w:numId w:val="29"/>
        </w:numPr>
        <w:spacing w:line="281" w:lineRule="auto"/>
        <w:ind w:left="425" w:hanging="426"/>
        <w:jc w:val="both"/>
        <w:rPr>
          <w:rFonts w:ascii="Arial Narrow" w:hAnsi="Arial Narrow"/>
          <w:sz w:val="24"/>
          <w:szCs w:val="24"/>
        </w:rPr>
      </w:pPr>
      <w:r>
        <w:rPr>
          <w:rFonts w:ascii="Arial Narrow" w:hAnsi="Arial Narrow"/>
          <w:sz w:val="24"/>
          <w:szCs w:val="24"/>
        </w:rPr>
        <w:t>прочие кредиторы – 4 429 526 тыс. руб.</w:t>
      </w: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1" w:lineRule="auto"/>
        <w:ind w:left="425" w:right="1049"/>
        <w:jc w:val="both"/>
        <w:rPr>
          <w:rFonts w:ascii="Arial Narrow" w:hAnsi="Arial Narrow"/>
        </w:rPr>
      </w:pPr>
    </w:p>
    <w:p w:rsidR="000369A1" w:rsidRDefault="000369A1">
      <w:pPr>
        <w:shd w:val="clear" w:color="auto" w:fill="FFFFFF"/>
        <w:spacing w:line="283" w:lineRule="auto"/>
        <w:ind w:left="426" w:right="1049"/>
        <w:jc w:val="both"/>
        <w:rPr>
          <w:rFonts w:ascii="Arial Narrow" w:hAnsi="Arial Narrow"/>
        </w:rPr>
      </w:pPr>
    </w:p>
    <w:p w:rsidR="000369A1" w:rsidRDefault="000369A1">
      <w:pPr>
        <w:shd w:val="clear" w:color="auto" w:fill="FFFFFF"/>
        <w:spacing w:line="283" w:lineRule="auto"/>
        <w:ind w:left="426" w:right="1049"/>
        <w:jc w:val="both"/>
        <w:rPr>
          <w:rFonts w:ascii="Arial Narrow" w:hAnsi="Arial Narrow"/>
        </w:rPr>
      </w:pPr>
    </w:p>
    <w:p w:rsidR="000369A1" w:rsidRDefault="000369A1">
      <w:pPr>
        <w:shd w:val="clear" w:color="auto" w:fill="FFFFFF"/>
        <w:spacing w:line="283" w:lineRule="auto"/>
        <w:ind w:left="426" w:right="1049"/>
        <w:jc w:val="both"/>
        <w:rPr>
          <w:rFonts w:ascii="Arial Narrow" w:hAnsi="Arial Narrow"/>
        </w:rPr>
      </w:pPr>
    </w:p>
    <w:p w:rsidR="000369A1" w:rsidRDefault="000369A1">
      <w:pPr>
        <w:shd w:val="clear" w:color="auto" w:fill="FFFFFF"/>
        <w:spacing w:line="283" w:lineRule="auto"/>
        <w:ind w:left="426" w:right="1049"/>
        <w:jc w:val="both"/>
        <w:rPr>
          <w:rFonts w:ascii="Arial Narrow" w:hAnsi="Arial Narrow"/>
        </w:rPr>
      </w:pPr>
    </w:p>
    <w:p w:rsidR="000369A1" w:rsidRDefault="000369A1">
      <w:pPr>
        <w:shd w:val="clear" w:color="auto" w:fill="FFFFFF"/>
        <w:spacing w:line="283" w:lineRule="auto"/>
        <w:ind w:left="426" w:right="1049"/>
        <w:jc w:val="both"/>
        <w:rPr>
          <w:rFonts w:ascii="Arial Narrow" w:hAnsi="Arial Narrow"/>
        </w:rPr>
      </w:pPr>
    </w:p>
    <w:p w:rsidR="000369A1" w:rsidRDefault="00F222BA">
      <w:pPr>
        <w:pStyle w:val="1"/>
        <w:rPr>
          <w:rFonts w:ascii="Arial Narrow" w:hAnsi="Arial Narrow" w:cs="Arial Narrow"/>
          <w:color w:val="0070C0"/>
          <w:sz w:val="24"/>
          <w:szCs w:val="24"/>
        </w:rPr>
      </w:pPr>
      <w:bookmarkStart w:id="16" w:name="_Toc226045362"/>
      <w:r>
        <w:rPr>
          <w:rFonts w:ascii="Arial Narrow" w:hAnsi="Arial Narrow" w:cs="Arial Narrow"/>
          <w:color w:val="0070C0"/>
          <w:sz w:val="28"/>
        </w:rPr>
        <w:lastRenderedPageBreak/>
        <w:t>Раздел 5. Инвестиции</w:t>
      </w:r>
      <w:bookmarkEnd w:id="16"/>
    </w:p>
    <w:p w:rsidR="000369A1" w:rsidRDefault="00F222BA">
      <w:pPr>
        <w:pStyle w:val="2"/>
        <w:rPr>
          <w:rFonts w:ascii="Arial Narrow" w:hAnsi="Arial Narrow" w:cs="Arial Narrow"/>
        </w:rPr>
      </w:pPr>
      <w:bookmarkStart w:id="17" w:name="_Toc226045363"/>
      <w:r>
        <w:rPr>
          <w:rFonts w:ascii="Arial Narrow" w:hAnsi="Arial Narrow" w:cs="Arial Narrow"/>
          <w:i w:val="0"/>
          <w:color w:val="0070C0"/>
          <w:sz w:val="24"/>
          <w:szCs w:val="24"/>
        </w:rPr>
        <w:t>5.1.</w:t>
      </w:r>
      <w:r>
        <w:rPr>
          <w:rFonts w:ascii="Arial Narrow" w:hAnsi="Arial Narrow" w:cs="Arial Narrow"/>
          <w:b w:val="0"/>
          <w:color w:val="0070C0"/>
        </w:rPr>
        <w:tab/>
      </w:r>
      <w:r>
        <w:rPr>
          <w:rFonts w:ascii="Arial Narrow" w:hAnsi="Arial Narrow" w:cs="Arial Narrow"/>
          <w:i w:val="0"/>
          <w:color w:val="0070C0"/>
          <w:sz w:val="24"/>
          <w:szCs w:val="24"/>
        </w:rPr>
        <w:t>Инвестиционная деятельность в форме капитальных вложений</w:t>
      </w:r>
      <w:bookmarkEnd w:id="17"/>
    </w:p>
    <w:p w:rsidR="000369A1" w:rsidRDefault="00F222BA">
      <w:pPr>
        <w:spacing w:line="281" w:lineRule="auto"/>
        <w:ind w:firstLine="539"/>
        <w:jc w:val="both"/>
        <w:rPr>
          <w:rFonts w:ascii="Arial Narrow" w:hAnsi="Arial Narrow"/>
          <w:lang w:eastAsia="en-US"/>
        </w:rPr>
      </w:pPr>
      <w:r>
        <w:rPr>
          <w:rFonts w:ascii="Arial Narrow" w:hAnsi="Arial Narrow"/>
          <w:lang w:eastAsia="en-US"/>
        </w:rPr>
        <w:t>Плановые показатели инвестиционной программы АО «ДГК» на 2025 год утверждены Советом директоров АО «ДГК» в составе бизнес-плана Общества на период 2025-2029 годов (протокол от 20.05.2025 №21).</w:t>
      </w:r>
    </w:p>
    <w:p w:rsidR="000369A1" w:rsidRDefault="000369A1">
      <w:pPr>
        <w:rPr>
          <w:rFonts w:ascii="Arial Narrow" w:hAnsi="Arial Narrow" w:cs="Arial Narrow"/>
          <w:b/>
        </w:rPr>
      </w:pPr>
    </w:p>
    <w:p w:rsidR="000369A1" w:rsidRDefault="00F222BA">
      <w:pPr>
        <w:rPr>
          <w:rFonts w:ascii="Arial Narrow" w:hAnsi="Arial Narrow" w:cs="Arial Narrow"/>
          <w:bCs/>
          <w:i/>
          <w:iCs/>
        </w:rPr>
      </w:pPr>
      <w:r>
        <w:rPr>
          <w:rFonts w:ascii="Arial Narrow" w:hAnsi="Arial Narrow" w:cs="Arial Narrow"/>
          <w:b/>
        </w:rPr>
        <w:t>Структура инвестиций по направлениям:</w:t>
      </w:r>
    </w:p>
    <w:p w:rsidR="000369A1" w:rsidRDefault="00F222BA">
      <w:pPr>
        <w:jc w:val="right"/>
        <w:rPr>
          <w:rFonts w:ascii="Arial Narrow" w:eastAsia="Calibri" w:hAnsi="Arial Narrow" w:cs="Arial Narrow"/>
          <w:b/>
          <w:bCs/>
          <w:i/>
          <w:color w:val="000000"/>
        </w:rPr>
      </w:pPr>
      <w:r>
        <w:rPr>
          <w:rFonts w:ascii="Arial Narrow" w:hAnsi="Arial Narrow" w:cs="Arial Narrow"/>
          <w:bCs/>
          <w:i/>
          <w:iCs/>
        </w:rPr>
        <w:t xml:space="preserve">Таблица </w:t>
      </w:r>
      <w:r>
        <w:rPr>
          <w:rFonts w:ascii="Arial Narrow" w:hAnsi="Arial Narrow"/>
          <w:i/>
        </w:rPr>
        <w:t>№ 19</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81"/>
        <w:gridCol w:w="1365"/>
        <w:gridCol w:w="1245"/>
        <w:gridCol w:w="1462"/>
        <w:gridCol w:w="1093"/>
      </w:tblGrid>
      <w:tr w:rsidR="000369A1">
        <w:trPr>
          <w:trHeight w:val="20"/>
        </w:trPr>
        <w:tc>
          <w:tcPr>
            <w:tcW w:w="2237" w:type="pct"/>
            <w:vMerge w:val="restart"/>
            <w:shd w:val="clear" w:color="000000" w:fill="E3E3FD"/>
            <w:vAlign w:val="center"/>
          </w:tcPr>
          <w:p w:rsidR="000369A1" w:rsidRDefault="00F222BA">
            <w:pPr>
              <w:jc w:val="center"/>
              <w:rPr>
                <w:rFonts w:ascii="Arial Narrow" w:hAnsi="Arial Narrow"/>
                <w:b/>
                <w:bCs/>
                <w:color w:val="000000"/>
              </w:rPr>
            </w:pPr>
            <w:r>
              <w:rPr>
                <w:rFonts w:ascii="Arial Narrow" w:eastAsia="Calibri" w:hAnsi="Arial Narrow"/>
                <w:b/>
                <w:bCs/>
                <w:color w:val="000000"/>
              </w:rPr>
              <w:t>Показатель</w:t>
            </w:r>
          </w:p>
        </w:tc>
        <w:tc>
          <w:tcPr>
            <w:tcW w:w="1396" w:type="pct"/>
            <w:gridSpan w:val="2"/>
            <w:shd w:val="clear" w:color="000000" w:fill="E3E3FD"/>
            <w:vAlign w:val="center"/>
          </w:tcPr>
          <w:p w:rsidR="000369A1" w:rsidRDefault="00F222BA">
            <w:pPr>
              <w:jc w:val="center"/>
              <w:rPr>
                <w:rFonts w:ascii="Arial Narrow" w:hAnsi="Arial Narrow"/>
                <w:b/>
                <w:bCs/>
                <w:color w:val="000000"/>
              </w:rPr>
            </w:pPr>
            <w:r>
              <w:rPr>
                <w:rFonts w:ascii="Arial Narrow" w:eastAsia="Calibri" w:hAnsi="Arial Narrow"/>
                <w:b/>
                <w:bCs/>
                <w:color w:val="000000"/>
              </w:rPr>
              <w:t>12 мес. 2025, млн. руб.</w:t>
            </w:r>
          </w:p>
        </w:tc>
        <w:tc>
          <w:tcPr>
            <w:tcW w:w="1367" w:type="pct"/>
            <w:gridSpan w:val="2"/>
            <w:shd w:val="clear" w:color="000000" w:fill="E3E3FD"/>
            <w:vAlign w:val="center"/>
          </w:tcPr>
          <w:p w:rsidR="000369A1" w:rsidRDefault="00F222BA">
            <w:pPr>
              <w:jc w:val="center"/>
              <w:rPr>
                <w:rFonts w:ascii="Arial Narrow" w:hAnsi="Arial Narrow"/>
                <w:b/>
                <w:bCs/>
                <w:color w:val="000000"/>
              </w:rPr>
            </w:pPr>
            <w:r>
              <w:rPr>
                <w:rFonts w:ascii="Arial Narrow" w:eastAsia="Calibri" w:hAnsi="Arial Narrow"/>
                <w:b/>
                <w:bCs/>
                <w:color w:val="000000"/>
              </w:rPr>
              <w:t>Отклонение</w:t>
            </w:r>
          </w:p>
        </w:tc>
      </w:tr>
      <w:tr w:rsidR="000369A1">
        <w:trPr>
          <w:trHeight w:val="20"/>
        </w:trPr>
        <w:tc>
          <w:tcPr>
            <w:tcW w:w="2237" w:type="pct"/>
            <w:vMerge/>
            <w:vAlign w:val="center"/>
          </w:tcPr>
          <w:p w:rsidR="000369A1" w:rsidRDefault="000369A1">
            <w:pPr>
              <w:rPr>
                <w:rFonts w:ascii="Arial Narrow" w:hAnsi="Arial Narrow"/>
                <w:b/>
                <w:bCs/>
                <w:color w:val="000000"/>
              </w:rPr>
            </w:pPr>
          </w:p>
        </w:tc>
        <w:tc>
          <w:tcPr>
            <w:tcW w:w="730" w:type="pct"/>
            <w:shd w:val="clear" w:color="000000" w:fill="E3E3FD"/>
            <w:vAlign w:val="center"/>
          </w:tcPr>
          <w:p w:rsidR="000369A1" w:rsidRDefault="00F222BA">
            <w:pPr>
              <w:jc w:val="center"/>
              <w:rPr>
                <w:rFonts w:ascii="Arial Narrow" w:hAnsi="Arial Narrow"/>
                <w:b/>
                <w:bCs/>
                <w:color w:val="000000"/>
              </w:rPr>
            </w:pPr>
            <w:r>
              <w:rPr>
                <w:rFonts w:ascii="Arial Narrow" w:eastAsia="Calibri" w:hAnsi="Arial Narrow"/>
                <w:b/>
                <w:bCs/>
                <w:color w:val="000000"/>
              </w:rPr>
              <w:t>План</w:t>
            </w:r>
          </w:p>
        </w:tc>
        <w:tc>
          <w:tcPr>
            <w:tcW w:w="666" w:type="pct"/>
            <w:shd w:val="clear" w:color="000000" w:fill="E3E3FD"/>
            <w:vAlign w:val="center"/>
          </w:tcPr>
          <w:p w:rsidR="000369A1" w:rsidRDefault="00F222BA">
            <w:pPr>
              <w:jc w:val="center"/>
              <w:rPr>
                <w:rFonts w:ascii="Arial Narrow" w:hAnsi="Arial Narrow"/>
                <w:b/>
                <w:bCs/>
                <w:color w:val="000000"/>
              </w:rPr>
            </w:pPr>
            <w:r>
              <w:rPr>
                <w:rFonts w:ascii="Arial Narrow" w:eastAsia="Calibri" w:hAnsi="Arial Narrow"/>
                <w:b/>
                <w:bCs/>
                <w:color w:val="000000"/>
              </w:rPr>
              <w:t>Факт</w:t>
            </w:r>
          </w:p>
        </w:tc>
        <w:tc>
          <w:tcPr>
            <w:tcW w:w="782" w:type="pct"/>
            <w:shd w:val="clear" w:color="000000" w:fill="E3E3FD"/>
            <w:vAlign w:val="center"/>
          </w:tcPr>
          <w:p w:rsidR="000369A1" w:rsidRDefault="00F222BA">
            <w:pPr>
              <w:jc w:val="center"/>
              <w:rPr>
                <w:rFonts w:ascii="Arial Narrow" w:hAnsi="Arial Narrow"/>
                <w:b/>
                <w:bCs/>
                <w:color w:val="000000"/>
              </w:rPr>
            </w:pPr>
            <w:r>
              <w:rPr>
                <w:rFonts w:ascii="Arial Narrow" w:eastAsia="Calibri" w:hAnsi="Arial Narrow"/>
                <w:b/>
                <w:bCs/>
                <w:color w:val="000000"/>
              </w:rPr>
              <w:t>млн. руб.</w:t>
            </w:r>
          </w:p>
        </w:tc>
        <w:tc>
          <w:tcPr>
            <w:tcW w:w="585" w:type="pct"/>
            <w:shd w:val="clear" w:color="000000" w:fill="E3E3FD"/>
            <w:vAlign w:val="center"/>
          </w:tcPr>
          <w:p w:rsidR="000369A1" w:rsidRDefault="00F222BA">
            <w:pPr>
              <w:jc w:val="center"/>
              <w:rPr>
                <w:rFonts w:ascii="Arial Narrow" w:hAnsi="Arial Narrow"/>
                <w:b/>
                <w:bCs/>
                <w:color w:val="000000"/>
              </w:rPr>
            </w:pPr>
            <w:r>
              <w:rPr>
                <w:rFonts w:ascii="Arial Narrow" w:hAnsi="Arial Narrow"/>
                <w:b/>
                <w:bCs/>
                <w:color w:val="000000"/>
              </w:rPr>
              <w:t>%</w:t>
            </w:r>
          </w:p>
        </w:tc>
      </w:tr>
      <w:tr w:rsidR="000369A1">
        <w:trPr>
          <w:trHeight w:val="20"/>
        </w:trPr>
        <w:tc>
          <w:tcPr>
            <w:tcW w:w="5000" w:type="pct"/>
            <w:gridSpan w:val="5"/>
            <w:vAlign w:val="center"/>
          </w:tcPr>
          <w:p w:rsidR="000369A1" w:rsidRDefault="00F222BA">
            <w:pPr>
              <w:jc w:val="center"/>
              <w:rPr>
                <w:rFonts w:ascii="Arial Narrow" w:hAnsi="Arial Narrow" w:cs="Arial"/>
                <w:b/>
                <w:color w:val="000000"/>
              </w:rPr>
            </w:pPr>
            <w:r>
              <w:rPr>
                <w:rFonts w:ascii="Arial Narrow" w:hAnsi="Arial Narrow" w:cs="Arial"/>
                <w:b/>
                <w:color w:val="000000"/>
              </w:rPr>
              <w:t>Финансирование, с НДС</w:t>
            </w:r>
          </w:p>
        </w:tc>
      </w:tr>
      <w:tr w:rsidR="000369A1">
        <w:trPr>
          <w:trHeight w:val="20"/>
        </w:trPr>
        <w:tc>
          <w:tcPr>
            <w:tcW w:w="2237" w:type="pct"/>
            <w:vAlign w:val="center"/>
          </w:tcPr>
          <w:p w:rsidR="000369A1" w:rsidRDefault="00F222BA">
            <w:pPr>
              <w:rPr>
                <w:rFonts w:ascii="Arial Narrow" w:hAnsi="Arial Narrow" w:cs="Arial"/>
                <w:b/>
                <w:color w:val="0563C1"/>
                <w:u w:val="single"/>
              </w:rPr>
            </w:pPr>
            <w:r>
              <w:rPr>
                <w:rFonts w:ascii="Arial Narrow" w:hAnsi="Arial Narrow" w:cs="Arial"/>
                <w:b/>
                <w:color w:val="000000"/>
              </w:rPr>
              <w:t>Всего по АО «ДГК», в том числе:</w:t>
            </w:r>
          </w:p>
        </w:tc>
        <w:tc>
          <w:tcPr>
            <w:tcW w:w="730" w:type="pct"/>
            <w:vAlign w:val="center"/>
          </w:tcPr>
          <w:p w:rsidR="000369A1" w:rsidRDefault="00F222BA">
            <w:pPr>
              <w:jc w:val="center"/>
              <w:rPr>
                <w:rFonts w:ascii="Arial Narrow" w:hAnsi="Arial Narrow" w:cs="Calibri"/>
                <w:b/>
                <w:bCs/>
              </w:rPr>
            </w:pPr>
            <w:r>
              <w:rPr>
                <w:rFonts w:ascii="Arial Narrow" w:hAnsi="Arial Narrow" w:cs="Calibri"/>
                <w:b/>
                <w:bCs/>
              </w:rPr>
              <w:t>21 287,82</w:t>
            </w:r>
          </w:p>
        </w:tc>
        <w:tc>
          <w:tcPr>
            <w:tcW w:w="666" w:type="pct"/>
            <w:vAlign w:val="center"/>
          </w:tcPr>
          <w:p w:rsidR="000369A1" w:rsidRDefault="00F222BA">
            <w:pPr>
              <w:jc w:val="center"/>
              <w:rPr>
                <w:rFonts w:ascii="Arial Narrow" w:hAnsi="Arial Narrow" w:cs="Calibri"/>
                <w:b/>
                <w:bCs/>
              </w:rPr>
            </w:pPr>
            <w:r>
              <w:rPr>
                <w:rFonts w:ascii="Arial Narrow" w:hAnsi="Arial Narrow" w:cs="Calibri"/>
                <w:b/>
                <w:bCs/>
              </w:rPr>
              <w:t>24 113,84</w:t>
            </w:r>
          </w:p>
        </w:tc>
        <w:tc>
          <w:tcPr>
            <w:tcW w:w="782" w:type="pct"/>
            <w:vAlign w:val="center"/>
          </w:tcPr>
          <w:p w:rsidR="000369A1" w:rsidRDefault="00F222BA">
            <w:pPr>
              <w:jc w:val="center"/>
              <w:rPr>
                <w:rFonts w:ascii="Arial Narrow" w:hAnsi="Arial Narrow" w:cs="Calibri"/>
                <w:b/>
                <w:bCs/>
              </w:rPr>
            </w:pPr>
            <w:r>
              <w:rPr>
                <w:rFonts w:ascii="Arial Narrow" w:hAnsi="Arial Narrow" w:cs="Calibri"/>
                <w:b/>
                <w:bCs/>
              </w:rPr>
              <w:t>2 826,02</w:t>
            </w:r>
          </w:p>
        </w:tc>
        <w:tc>
          <w:tcPr>
            <w:tcW w:w="585" w:type="pct"/>
            <w:noWrap/>
            <w:vAlign w:val="center"/>
          </w:tcPr>
          <w:p w:rsidR="000369A1" w:rsidRDefault="00F222BA">
            <w:pPr>
              <w:jc w:val="center"/>
              <w:rPr>
                <w:rFonts w:ascii="Arial Narrow" w:hAnsi="Arial Narrow" w:cs="Calibri"/>
                <w:b/>
                <w:bCs/>
              </w:rPr>
            </w:pPr>
            <w:r>
              <w:rPr>
                <w:rFonts w:ascii="Arial Narrow" w:hAnsi="Arial Narrow" w:cs="Calibri"/>
                <w:b/>
                <w:bCs/>
              </w:rPr>
              <w:t>13,3</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1.    Техническое перевооружение</w:t>
            </w:r>
          </w:p>
        </w:tc>
        <w:tc>
          <w:tcPr>
            <w:tcW w:w="730" w:type="pct"/>
            <w:vAlign w:val="center"/>
          </w:tcPr>
          <w:p w:rsidR="000369A1" w:rsidRDefault="00F222BA">
            <w:pPr>
              <w:jc w:val="center"/>
              <w:rPr>
                <w:rFonts w:ascii="Arial Narrow" w:hAnsi="Arial Narrow" w:cs="Calibri"/>
              </w:rPr>
            </w:pPr>
            <w:r>
              <w:rPr>
                <w:rFonts w:ascii="Arial Narrow" w:hAnsi="Arial Narrow" w:cs="Calibri"/>
              </w:rPr>
              <w:t>9 884,89</w:t>
            </w:r>
          </w:p>
        </w:tc>
        <w:tc>
          <w:tcPr>
            <w:tcW w:w="666" w:type="pct"/>
            <w:vAlign w:val="center"/>
          </w:tcPr>
          <w:p w:rsidR="000369A1" w:rsidRDefault="00F222BA">
            <w:pPr>
              <w:jc w:val="center"/>
              <w:rPr>
                <w:rFonts w:ascii="Arial Narrow" w:hAnsi="Arial Narrow" w:cs="Calibri"/>
              </w:rPr>
            </w:pPr>
            <w:r>
              <w:rPr>
                <w:rFonts w:ascii="Arial Narrow" w:hAnsi="Arial Narrow" w:cs="Calibri"/>
              </w:rPr>
              <w:t>14 449,58</w:t>
            </w:r>
          </w:p>
        </w:tc>
        <w:tc>
          <w:tcPr>
            <w:tcW w:w="782" w:type="pct"/>
            <w:vAlign w:val="center"/>
          </w:tcPr>
          <w:p w:rsidR="000369A1" w:rsidRDefault="00F222BA">
            <w:pPr>
              <w:jc w:val="center"/>
              <w:rPr>
                <w:rFonts w:ascii="Arial Narrow" w:hAnsi="Arial Narrow" w:cs="Calibri"/>
              </w:rPr>
            </w:pPr>
            <w:r>
              <w:rPr>
                <w:rFonts w:ascii="Arial Narrow" w:hAnsi="Arial Narrow" w:cs="Calibri"/>
              </w:rPr>
              <w:t>4 564,69</w:t>
            </w:r>
          </w:p>
        </w:tc>
        <w:tc>
          <w:tcPr>
            <w:tcW w:w="585" w:type="pct"/>
            <w:noWrap/>
            <w:vAlign w:val="center"/>
          </w:tcPr>
          <w:p w:rsidR="000369A1" w:rsidRDefault="00F222BA">
            <w:pPr>
              <w:jc w:val="center"/>
              <w:rPr>
                <w:rFonts w:ascii="Arial Narrow" w:hAnsi="Arial Narrow" w:cs="Calibri"/>
              </w:rPr>
            </w:pPr>
            <w:r>
              <w:rPr>
                <w:rFonts w:ascii="Arial Narrow" w:hAnsi="Arial Narrow" w:cs="Calibri"/>
              </w:rPr>
              <w:t>46,18</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2.    Новое строительство</w:t>
            </w:r>
          </w:p>
        </w:tc>
        <w:tc>
          <w:tcPr>
            <w:tcW w:w="730" w:type="pct"/>
            <w:vAlign w:val="center"/>
          </w:tcPr>
          <w:p w:rsidR="000369A1" w:rsidRDefault="00F222BA">
            <w:pPr>
              <w:jc w:val="center"/>
              <w:rPr>
                <w:rFonts w:ascii="Arial Narrow" w:hAnsi="Arial Narrow" w:cs="Calibri"/>
              </w:rPr>
            </w:pPr>
            <w:r>
              <w:rPr>
                <w:rFonts w:ascii="Arial Narrow" w:hAnsi="Arial Narrow" w:cs="Calibri"/>
              </w:rPr>
              <w:t>396,45</w:t>
            </w:r>
          </w:p>
        </w:tc>
        <w:tc>
          <w:tcPr>
            <w:tcW w:w="666" w:type="pct"/>
            <w:vAlign w:val="center"/>
          </w:tcPr>
          <w:p w:rsidR="000369A1" w:rsidRDefault="00F222BA">
            <w:pPr>
              <w:jc w:val="center"/>
              <w:rPr>
                <w:rFonts w:ascii="Arial Narrow" w:hAnsi="Arial Narrow" w:cs="Calibri"/>
              </w:rPr>
            </w:pPr>
            <w:r>
              <w:rPr>
                <w:rFonts w:ascii="Arial Narrow" w:hAnsi="Arial Narrow" w:cs="Calibri"/>
              </w:rPr>
              <w:t>303,66</w:t>
            </w:r>
          </w:p>
        </w:tc>
        <w:tc>
          <w:tcPr>
            <w:tcW w:w="782" w:type="pct"/>
            <w:vAlign w:val="center"/>
          </w:tcPr>
          <w:p w:rsidR="000369A1" w:rsidRDefault="00F222BA">
            <w:pPr>
              <w:jc w:val="center"/>
              <w:rPr>
                <w:rFonts w:ascii="Arial Narrow" w:hAnsi="Arial Narrow" w:cs="Calibri"/>
              </w:rPr>
            </w:pPr>
            <w:r>
              <w:rPr>
                <w:rFonts w:ascii="Arial Narrow" w:hAnsi="Arial Narrow" w:cs="Calibri"/>
              </w:rPr>
              <w:t>-92,79</w:t>
            </w:r>
          </w:p>
        </w:tc>
        <w:tc>
          <w:tcPr>
            <w:tcW w:w="585" w:type="pct"/>
            <w:noWrap/>
            <w:vAlign w:val="center"/>
          </w:tcPr>
          <w:p w:rsidR="000369A1" w:rsidRDefault="00F222BA">
            <w:pPr>
              <w:jc w:val="center"/>
              <w:rPr>
                <w:rFonts w:ascii="Arial Narrow" w:hAnsi="Arial Narrow" w:cs="Calibri"/>
              </w:rPr>
            </w:pPr>
            <w:r>
              <w:rPr>
                <w:rFonts w:ascii="Arial Narrow" w:hAnsi="Arial Narrow" w:cs="Calibri"/>
              </w:rPr>
              <w:t>-23,41</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3.    Технологическое присоединение</w:t>
            </w:r>
          </w:p>
        </w:tc>
        <w:tc>
          <w:tcPr>
            <w:tcW w:w="730" w:type="pct"/>
            <w:vAlign w:val="center"/>
          </w:tcPr>
          <w:p w:rsidR="000369A1" w:rsidRDefault="00F222BA">
            <w:pPr>
              <w:jc w:val="center"/>
              <w:rPr>
                <w:rFonts w:ascii="Arial Narrow" w:hAnsi="Arial Narrow" w:cs="Calibri"/>
              </w:rPr>
            </w:pPr>
            <w:r>
              <w:rPr>
                <w:rFonts w:ascii="Arial Narrow" w:hAnsi="Arial Narrow" w:cs="Calibri"/>
              </w:rPr>
              <w:t>897,90</w:t>
            </w:r>
          </w:p>
        </w:tc>
        <w:tc>
          <w:tcPr>
            <w:tcW w:w="666" w:type="pct"/>
            <w:vAlign w:val="center"/>
          </w:tcPr>
          <w:p w:rsidR="000369A1" w:rsidRDefault="00F222BA">
            <w:pPr>
              <w:jc w:val="center"/>
              <w:rPr>
                <w:rFonts w:ascii="Arial Narrow" w:hAnsi="Arial Narrow" w:cs="Calibri"/>
              </w:rPr>
            </w:pPr>
            <w:r>
              <w:rPr>
                <w:rFonts w:ascii="Arial Narrow" w:hAnsi="Arial Narrow" w:cs="Calibri"/>
              </w:rPr>
              <w:t>1 826,14</w:t>
            </w:r>
          </w:p>
        </w:tc>
        <w:tc>
          <w:tcPr>
            <w:tcW w:w="782" w:type="pct"/>
            <w:vAlign w:val="center"/>
          </w:tcPr>
          <w:p w:rsidR="000369A1" w:rsidRDefault="00F222BA">
            <w:pPr>
              <w:jc w:val="center"/>
              <w:rPr>
                <w:rFonts w:ascii="Arial Narrow" w:hAnsi="Arial Narrow" w:cs="Calibri"/>
              </w:rPr>
            </w:pPr>
            <w:r>
              <w:rPr>
                <w:rFonts w:ascii="Arial Narrow" w:hAnsi="Arial Narrow" w:cs="Calibri"/>
              </w:rPr>
              <w:t>928,24</w:t>
            </w:r>
          </w:p>
        </w:tc>
        <w:tc>
          <w:tcPr>
            <w:tcW w:w="585" w:type="pct"/>
            <w:noWrap/>
            <w:vAlign w:val="center"/>
          </w:tcPr>
          <w:p w:rsidR="000369A1" w:rsidRDefault="00F222BA">
            <w:pPr>
              <w:jc w:val="center"/>
              <w:rPr>
                <w:rFonts w:ascii="Arial Narrow" w:hAnsi="Arial Narrow" w:cs="Calibri"/>
              </w:rPr>
            </w:pPr>
            <w:r>
              <w:rPr>
                <w:rFonts w:ascii="Arial Narrow" w:hAnsi="Arial Narrow" w:cs="Calibri"/>
              </w:rPr>
              <w:t>103,38</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4.    Прочие инвестиции</w:t>
            </w:r>
          </w:p>
        </w:tc>
        <w:tc>
          <w:tcPr>
            <w:tcW w:w="730" w:type="pct"/>
            <w:vAlign w:val="center"/>
          </w:tcPr>
          <w:p w:rsidR="000369A1" w:rsidRDefault="00F222BA">
            <w:pPr>
              <w:jc w:val="center"/>
              <w:rPr>
                <w:rFonts w:ascii="Arial Narrow" w:hAnsi="Arial Narrow" w:cs="Calibri"/>
              </w:rPr>
            </w:pPr>
            <w:r>
              <w:rPr>
                <w:rFonts w:ascii="Arial Narrow" w:hAnsi="Arial Narrow" w:cs="Calibri"/>
              </w:rPr>
              <w:t>1 598,57</w:t>
            </w:r>
          </w:p>
        </w:tc>
        <w:tc>
          <w:tcPr>
            <w:tcW w:w="666" w:type="pct"/>
            <w:vAlign w:val="center"/>
          </w:tcPr>
          <w:p w:rsidR="000369A1" w:rsidRDefault="00F222BA">
            <w:pPr>
              <w:jc w:val="center"/>
              <w:rPr>
                <w:rFonts w:ascii="Arial Narrow" w:hAnsi="Arial Narrow" w:cs="Calibri"/>
              </w:rPr>
            </w:pPr>
            <w:r>
              <w:rPr>
                <w:rFonts w:ascii="Arial Narrow" w:hAnsi="Arial Narrow" w:cs="Calibri"/>
              </w:rPr>
              <w:t>1 747,46</w:t>
            </w:r>
          </w:p>
        </w:tc>
        <w:tc>
          <w:tcPr>
            <w:tcW w:w="782" w:type="pct"/>
            <w:vAlign w:val="center"/>
          </w:tcPr>
          <w:p w:rsidR="000369A1" w:rsidRDefault="00F222BA">
            <w:pPr>
              <w:jc w:val="center"/>
              <w:rPr>
                <w:rFonts w:ascii="Arial Narrow" w:hAnsi="Arial Narrow" w:cs="Calibri"/>
              </w:rPr>
            </w:pPr>
            <w:r>
              <w:rPr>
                <w:rFonts w:ascii="Arial Narrow" w:hAnsi="Arial Narrow" w:cs="Calibri"/>
              </w:rPr>
              <w:t>148,89</w:t>
            </w:r>
          </w:p>
        </w:tc>
        <w:tc>
          <w:tcPr>
            <w:tcW w:w="585" w:type="pct"/>
            <w:noWrap/>
            <w:vAlign w:val="center"/>
          </w:tcPr>
          <w:p w:rsidR="000369A1" w:rsidRDefault="00F222BA">
            <w:pPr>
              <w:jc w:val="center"/>
              <w:rPr>
                <w:rFonts w:ascii="Arial Narrow" w:hAnsi="Arial Narrow" w:cs="Calibri"/>
              </w:rPr>
            </w:pPr>
            <w:r>
              <w:rPr>
                <w:rFonts w:ascii="Arial Narrow" w:hAnsi="Arial Narrow" w:cs="Calibri"/>
              </w:rPr>
              <w:t>9,31</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Кроме того капитализируемые ремонты</w:t>
            </w:r>
          </w:p>
        </w:tc>
        <w:tc>
          <w:tcPr>
            <w:tcW w:w="730" w:type="pct"/>
          </w:tcPr>
          <w:p w:rsidR="000369A1" w:rsidRDefault="00F222BA">
            <w:pPr>
              <w:jc w:val="center"/>
              <w:rPr>
                <w:rFonts w:ascii="Arial Narrow" w:hAnsi="Arial Narrow"/>
              </w:rPr>
            </w:pPr>
            <w:r>
              <w:rPr>
                <w:rFonts w:ascii="Arial Narrow" w:hAnsi="Arial Narrow"/>
              </w:rPr>
              <w:t>8 510,01</w:t>
            </w:r>
          </w:p>
        </w:tc>
        <w:tc>
          <w:tcPr>
            <w:tcW w:w="666" w:type="pct"/>
          </w:tcPr>
          <w:p w:rsidR="000369A1" w:rsidRDefault="00F222BA">
            <w:pPr>
              <w:jc w:val="center"/>
              <w:rPr>
                <w:rFonts w:ascii="Arial Narrow" w:hAnsi="Arial Narrow"/>
              </w:rPr>
            </w:pPr>
            <w:r>
              <w:rPr>
                <w:rFonts w:ascii="Arial Narrow" w:hAnsi="Arial Narrow"/>
              </w:rPr>
              <w:t>5 787,00</w:t>
            </w:r>
          </w:p>
        </w:tc>
        <w:tc>
          <w:tcPr>
            <w:tcW w:w="782" w:type="pct"/>
          </w:tcPr>
          <w:p w:rsidR="000369A1" w:rsidRDefault="00F222BA">
            <w:pPr>
              <w:jc w:val="center"/>
              <w:rPr>
                <w:rFonts w:ascii="Arial Narrow" w:hAnsi="Arial Narrow"/>
              </w:rPr>
            </w:pPr>
            <w:r>
              <w:rPr>
                <w:rFonts w:ascii="Arial Narrow" w:hAnsi="Arial Narrow"/>
              </w:rPr>
              <w:t>-2 723,01</w:t>
            </w:r>
          </w:p>
        </w:tc>
        <w:tc>
          <w:tcPr>
            <w:tcW w:w="585" w:type="pct"/>
            <w:noWrap/>
          </w:tcPr>
          <w:p w:rsidR="000369A1" w:rsidRDefault="00F222BA">
            <w:pPr>
              <w:jc w:val="center"/>
              <w:rPr>
                <w:rFonts w:ascii="Arial Narrow" w:hAnsi="Arial Narrow"/>
              </w:rPr>
            </w:pPr>
            <w:r>
              <w:rPr>
                <w:rFonts w:ascii="Arial Narrow" w:hAnsi="Arial Narrow"/>
              </w:rPr>
              <w:t>-32</w:t>
            </w:r>
          </w:p>
        </w:tc>
      </w:tr>
      <w:tr w:rsidR="000369A1">
        <w:trPr>
          <w:trHeight w:val="20"/>
        </w:trPr>
        <w:tc>
          <w:tcPr>
            <w:tcW w:w="5000" w:type="pct"/>
            <w:gridSpan w:val="5"/>
            <w:vAlign w:val="center"/>
          </w:tcPr>
          <w:p w:rsidR="000369A1" w:rsidRDefault="00F222BA">
            <w:pPr>
              <w:jc w:val="center"/>
              <w:rPr>
                <w:rFonts w:ascii="Arial Narrow" w:hAnsi="Arial Narrow" w:cs="Arial"/>
                <w:b/>
                <w:color w:val="000000"/>
              </w:rPr>
            </w:pPr>
            <w:r>
              <w:rPr>
                <w:rFonts w:ascii="Arial Narrow" w:hAnsi="Arial Narrow" w:cs="Arial"/>
                <w:b/>
                <w:color w:val="000000"/>
              </w:rPr>
              <w:t>Освоение, без НДС</w:t>
            </w:r>
          </w:p>
        </w:tc>
      </w:tr>
      <w:tr w:rsidR="000369A1">
        <w:trPr>
          <w:trHeight w:val="20"/>
        </w:trPr>
        <w:tc>
          <w:tcPr>
            <w:tcW w:w="2237" w:type="pct"/>
            <w:vAlign w:val="center"/>
          </w:tcPr>
          <w:p w:rsidR="000369A1" w:rsidRDefault="00F222BA">
            <w:pPr>
              <w:rPr>
                <w:rFonts w:ascii="Arial Narrow" w:hAnsi="Arial Narrow" w:cs="Arial"/>
                <w:b/>
                <w:color w:val="0563C1"/>
                <w:u w:val="single"/>
              </w:rPr>
            </w:pPr>
            <w:r>
              <w:rPr>
                <w:rFonts w:ascii="Arial Narrow" w:hAnsi="Arial Narrow" w:cs="Arial"/>
                <w:b/>
                <w:color w:val="000000"/>
              </w:rPr>
              <w:t>Всего по АО «ДГК», в том числе:</w:t>
            </w:r>
          </w:p>
        </w:tc>
        <w:tc>
          <w:tcPr>
            <w:tcW w:w="730" w:type="pct"/>
            <w:vAlign w:val="center"/>
          </w:tcPr>
          <w:p w:rsidR="000369A1" w:rsidRDefault="00F222BA">
            <w:pPr>
              <w:jc w:val="center"/>
              <w:rPr>
                <w:rFonts w:ascii="Arial Narrow" w:hAnsi="Arial Narrow" w:cs="Calibri"/>
                <w:b/>
                <w:bCs/>
              </w:rPr>
            </w:pPr>
            <w:r>
              <w:rPr>
                <w:rFonts w:ascii="Arial Narrow" w:hAnsi="Arial Narrow" w:cs="Calibri"/>
                <w:b/>
                <w:bCs/>
              </w:rPr>
              <w:t>20 780,84</w:t>
            </w:r>
          </w:p>
        </w:tc>
        <w:tc>
          <w:tcPr>
            <w:tcW w:w="666" w:type="pct"/>
            <w:vAlign w:val="center"/>
          </w:tcPr>
          <w:p w:rsidR="000369A1" w:rsidRDefault="00F222BA">
            <w:pPr>
              <w:jc w:val="center"/>
              <w:rPr>
                <w:rFonts w:ascii="Arial Narrow" w:hAnsi="Arial Narrow" w:cs="Calibri"/>
                <w:b/>
                <w:bCs/>
              </w:rPr>
            </w:pPr>
            <w:r>
              <w:rPr>
                <w:rFonts w:ascii="Arial Narrow" w:hAnsi="Arial Narrow" w:cs="Calibri"/>
                <w:b/>
                <w:bCs/>
              </w:rPr>
              <w:t>21 640,89</w:t>
            </w:r>
          </w:p>
        </w:tc>
        <w:tc>
          <w:tcPr>
            <w:tcW w:w="782" w:type="pct"/>
            <w:vAlign w:val="center"/>
          </w:tcPr>
          <w:p w:rsidR="000369A1" w:rsidRDefault="00F222BA">
            <w:pPr>
              <w:jc w:val="center"/>
              <w:rPr>
                <w:rFonts w:ascii="Arial Narrow" w:hAnsi="Arial Narrow" w:cs="Calibri"/>
                <w:b/>
                <w:bCs/>
              </w:rPr>
            </w:pPr>
            <w:r>
              <w:rPr>
                <w:rFonts w:ascii="Arial Narrow" w:hAnsi="Arial Narrow" w:cs="Calibri"/>
                <w:b/>
                <w:bCs/>
              </w:rPr>
              <w:t>860,05</w:t>
            </w:r>
          </w:p>
        </w:tc>
        <w:tc>
          <w:tcPr>
            <w:tcW w:w="585" w:type="pct"/>
            <w:noWrap/>
            <w:vAlign w:val="center"/>
          </w:tcPr>
          <w:p w:rsidR="000369A1" w:rsidRDefault="00F222BA">
            <w:pPr>
              <w:jc w:val="center"/>
              <w:rPr>
                <w:rFonts w:ascii="Arial Narrow" w:hAnsi="Arial Narrow" w:cs="Calibri"/>
                <w:b/>
                <w:bCs/>
              </w:rPr>
            </w:pPr>
            <w:r>
              <w:rPr>
                <w:rFonts w:ascii="Arial Narrow" w:hAnsi="Arial Narrow" w:cs="Calibri"/>
                <w:b/>
                <w:bCs/>
              </w:rPr>
              <w:t>4,1</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1.    Техническое перевооружение</w:t>
            </w:r>
          </w:p>
        </w:tc>
        <w:tc>
          <w:tcPr>
            <w:tcW w:w="730" w:type="pct"/>
            <w:vAlign w:val="center"/>
          </w:tcPr>
          <w:p w:rsidR="000369A1" w:rsidRDefault="00F222BA">
            <w:pPr>
              <w:jc w:val="center"/>
              <w:rPr>
                <w:rFonts w:ascii="Arial Narrow" w:hAnsi="Arial Narrow" w:cs="Calibri"/>
              </w:rPr>
            </w:pPr>
            <w:r>
              <w:rPr>
                <w:rFonts w:ascii="Arial Narrow" w:hAnsi="Arial Narrow" w:cs="Calibri"/>
              </w:rPr>
              <w:t>10 748,07</w:t>
            </w:r>
          </w:p>
        </w:tc>
        <w:tc>
          <w:tcPr>
            <w:tcW w:w="666" w:type="pct"/>
            <w:vAlign w:val="center"/>
          </w:tcPr>
          <w:p w:rsidR="000369A1" w:rsidRDefault="00F222BA">
            <w:pPr>
              <w:jc w:val="center"/>
              <w:rPr>
                <w:rFonts w:ascii="Arial Narrow" w:hAnsi="Arial Narrow" w:cs="Calibri"/>
              </w:rPr>
            </w:pPr>
            <w:r>
              <w:rPr>
                <w:rFonts w:ascii="Arial Narrow" w:hAnsi="Arial Narrow" w:cs="Calibri"/>
              </w:rPr>
              <w:t>13 562,10</w:t>
            </w:r>
          </w:p>
        </w:tc>
        <w:tc>
          <w:tcPr>
            <w:tcW w:w="782" w:type="pct"/>
            <w:vAlign w:val="center"/>
          </w:tcPr>
          <w:p w:rsidR="000369A1" w:rsidRDefault="00F222BA">
            <w:pPr>
              <w:jc w:val="center"/>
              <w:rPr>
                <w:rFonts w:ascii="Arial Narrow" w:hAnsi="Arial Narrow" w:cs="Calibri"/>
              </w:rPr>
            </w:pPr>
            <w:r>
              <w:rPr>
                <w:rFonts w:ascii="Arial Narrow" w:hAnsi="Arial Narrow" w:cs="Calibri"/>
              </w:rPr>
              <w:t>2 814,03</w:t>
            </w:r>
          </w:p>
        </w:tc>
        <w:tc>
          <w:tcPr>
            <w:tcW w:w="585" w:type="pct"/>
            <w:noWrap/>
            <w:vAlign w:val="center"/>
          </w:tcPr>
          <w:p w:rsidR="000369A1" w:rsidRDefault="00F222BA">
            <w:pPr>
              <w:jc w:val="center"/>
              <w:rPr>
                <w:rFonts w:ascii="Arial Narrow" w:hAnsi="Arial Narrow" w:cs="Calibri"/>
              </w:rPr>
            </w:pPr>
            <w:r>
              <w:rPr>
                <w:rFonts w:ascii="Arial Narrow" w:hAnsi="Arial Narrow" w:cs="Calibri"/>
              </w:rPr>
              <w:t>26,18</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2.    Новое строительство</w:t>
            </w:r>
          </w:p>
        </w:tc>
        <w:tc>
          <w:tcPr>
            <w:tcW w:w="730" w:type="pct"/>
            <w:vAlign w:val="center"/>
          </w:tcPr>
          <w:p w:rsidR="000369A1" w:rsidRDefault="00F222BA">
            <w:pPr>
              <w:jc w:val="center"/>
              <w:rPr>
                <w:rFonts w:ascii="Arial Narrow" w:hAnsi="Arial Narrow" w:cs="Calibri"/>
              </w:rPr>
            </w:pPr>
            <w:r>
              <w:rPr>
                <w:rFonts w:ascii="Arial Narrow" w:hAnsi="Arial Narrow" w:cs="Calibri"/>
              </w:rPr>
              <w:t>379,58</w:t>
            </w:r>
          </w:p>
        </w:tc>
        <w:tc>
          <w:tcPr>
            <w:tcW w:w="666" w:type="pct"/>
            <w:vAlign w:val="center"/>
          </w:tcPr>
          <w:p w:rsidR="000369A1" w:rsidRDefault="00F222BA">
            <w:pPr>
              <w:jc w:val="center"/>
              <w:rPr>
                <w:rFonts w:ascii="Arial Narrow" w:hAnsi="Arial Narrow" w:cs="Calibri"/>
              </w:rPr>
            </w:pPr>
            <w:r>
              <w:rPr>
                <w:rFonts w:ascii="Arial Narrow" w:hAnsi="Arial Narrow" w:cs="Calibri"/>
              </w:rPr>
              <w:t>152,53</w:t>
            </w:r>
          </w:p>
        </w:tc>
        <w:tc>
          <w:tcPr>
            <w:tcW w:w="782" w:type="pct"/>
            <w:vAlign w:val="center"/>
          </w:tcPr>
          <w:p w:rsidR="000369A1" w:rsidRDefault="00F222BA">
            <w:pPr>
              <w:jc w:val="center"/>
              <w:rPr>
                <w:rFonts w:ascii="Arial Narrow" w:hAnsi="Arial Narrow" w:cs="Calibri"/>
              </w:rPr>
            </w:pPr>
            <w:r>
              <w:rPr>
                <w:rFonts w:ascii="Arial Narrow" w:hAnsi="Arial Narrow" w:cs="Calibri"/>
              </w:rPr>
              <w:t>-227,05</w:t>
            </w:r>
          </w:p>
        </w:tc>
        <w:tc>
          <w:tcPr>
            <w:tcW w:w="585" w:type="pct"/>
            <w:noWrap/>
            <w:vAlign w:val="center"/>
          </w:tcPr>
          <w:p w:rsidR="000369A1" w:rsidRDefault="00F222BA">
            <w:pPr>
              <w:jc w:val="center"/>
              <w:rPr>
                <w:rFonts w:ascii="Arial Narrow" w:hAnsi="Arial Narrow" w:cs="Calibri"/>
              </w:rPr>
            </w:pPr>
            <w:r>
              <w:rPr>
                <w:rFonts w:ascii="Arial Narrow" w:hAnsi="Arial Narrow" w:cs="Calibri"/>
              </w:rPr>
              <w:t>-59,82</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3.    Технологическое присоединение</w:t>
            </w:r>
          </w:p>
        </w:tc>
        <w:tc>
          <w:tcPr>
            <w:tcW w:w="730" w:type="pct"/>
            <w:vAlign w:val="center"/>
          </w:tcPr>
          <w:p w:rsidR="000369A1" w:rsidRDefault="00F222BA">
            <w:pPr>
              <w:jc w:val="center"/>
              <w:rPr>
                <w:rFonts w:ascii="Arial Narrow" w:hAnsi="Arial Narrow" w:cs="Calibri"/>
              </w:rPr>
            </w:pPr>
            <w:r>
              <w:rPr>
                <w:rFonts w:ascii="Arial Narrow" w:hAnsi="Arial Narrow" w:cs="Calibri"/>
              </w:rPr>
              <w:t>1 525,13</w:t>
            </w:r>
          </w:p>
        </w:tc>
        <w:tc>
          <w:tcPr>
            <w:tcW w:w="666" w:type="pct"/>
            <w:vAlign w:val="center"/>
          </w:tcPr>
          <w:p w:rsidR="000369A1" w:rsidRDefault="00F222BA">
            <w:pPr>
              <w:jc w:val="center"/>
              <w:rPr>
                <w:rFonts w:ascii="Arial Narrow" w:hAnsi="Arial Narrow" w:cs="Calibri"/>
              </w:rPr>
            </w:pPr>
            <w:r>
              <w:rPr>
                <w:rFonts w:ascii="Arial Narrow" w:hAnsi="Arial Narrow" w:cs="Calibri"/>
              </w:rPr>
              <w:t>1 946,66</w:t>
            </w:r>
          </w:p>
        </w:tc>
        <w:tc>
          <w:tcPr>
            <w:tcW w:w="782" w:type="pct"/>
            <w:vAlign w:val="center"/>
          </w:tcPr>
          <w:p w:rsidR="000369A1" w:rsidRDefault="00F222BA">
            <w:pPr>
              <w:jc w:val="center"/>
              <w:rPr>
                <w:rFonts w:ascii="Arial Narrow" w:hAnsi="Arial Narrow" w:cs="Calibri"/>
              </w:rPr>
            </w:pPr>
            <w:r>
              <w:rPr>
                <w:rFonts w:ascii="Arial Narrow" w:hAnsi="Arial Narrow" w:cs="Calibri"/>
              </w:rPr>
              <w:t>421,53</w:t>
            </w:r>
          </w:p>
        </w:tc>
        <w:tc>
          <w:tcPr>
            <w:tcW w:w="585" w:type="pct"/>
            <w:noWrap/>
            <w:vAlign w:val="center"/>
          </w:tcPr>
          <w:p w:rsidR="000369A1" w:rsidRDefault="00F222BA">
            <w:pPr>
              <w:jc w:val="center"/>
              <w:rPr>
                <w:rFonts w:ascii="Arial Narrow" w:hAnsi="Arial Narrow" w:cs="Calibri"/>
              </w:rPr>
            </w:pPr>
            <w:r>
              <w:rPr>
                <w:rFonts w:ascii="Arial Narrow" w:hAnsi="Arial Narrow" w:cs="Calibri"/>
              </w:rPr>
              <w:t>27,64</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4.    Прочие инвестиции</w:t>
            </w:r>
          </w:p>
        </w:tc>
        <w:tc>
          <w:tcPr>
            <w:tcW w:w="730" w:type="pct"/>
            <w:vAlign w:val="center"/>
          </w:tcPr>
          <w:p w:rsidR="000369A1" w:rsidRDefault="00F222BA">
            <w:pPr>
              <w:jc w:val="center"/>
              <w:rPr>
                <w:rFonts w:ascii="Arial Narrow" w:hAnsi="Arial Narrow" w:cs="Calibri"/>
              </w:rPr>
            </w:pPr>
            <w:r>
              <w:rPr>
                <w:rFonts w:ascii="Arial Narrow" w:hAnsi="Arial Narrow" w:cs="Calibri"/>
              </w:rPr>
              <w:t>1 226,35</w:t>
            </w:r>
          </w:p>
        </w:tc>
        <w:tc>
          <w:tcPr>
            <w:tcW w:w="666" w:type="pct"/>
            <w:vAlign w:val="center"/>
          </w:tcPr>
          <w:p w:rsidR="000369A1" w:rsidRDefault="00F222BA">
            <w:pPr>
              <w:jc w:val="center"/>
              <w:rPr>
                <w:rFonts w:ascii="Arial Narrow" w:hAnsi="Arial Narrow" w:cs="Calibri"/>
              </w:rPr>
            </w:pPr>
            <w:r>
              <w:rPr>
                <w:rFonts w:ascii="Arial Narrow" w:hAnsi="Arial Narrow" w:cs="Calibri"/>
              </w:rPr>
              <w:t>1 309,26</w:t>
            </w:r>
          </w:p>
        </w:tc>
        <w:tc>
          <w:tcPr>
            <w:tcW w:w="782" w:type="pct"/>
            <w:vAlign w:val="center"/>
          </w:tcPr>
          <w:p w:rsidR="000369A1" w:rsidRDefault="00F222BA">
            <w:pPr>
              <w:jc w:val="center"/>
              <w:rPr>
                <w:rFonts w:ascii="Arial Narrow" w:hAnsi="Arial Narrow" w:cs="Calibri"/>
              </w:rPr>
            </w:pPr>
            <w:r>
              <w:rPr>
                <w:rFonts w:ascii="Arial Narrow" w:hAnsi="Arial Narrow" w:cs="Calibri"/>
              </w:rPr>
              <w:t>82,91</w:t>
            </w:r>
          </w:p>
        </w:tc>
        <w:tc>
          <w:tcPr>
            <w:tcW w:w="585" w:type="pct"/>
            <w:noWrap/>
            <w:vAlign w:val="center"/>
          </w:tcPr>
          <w:p w:rsidR="000369A1" w:rsidRDefault="00F222BA">
            <w:pPr>
              <w:jc w:val="center"/>
              <w:rPr>
                <w:rFonts w:ascii="Arial Narrow" w:hAnsi="Arial Narrow" w:cs="Calibri"/>
              </w:rPr>
            </w:pPr>
            <w:r>
              <w:rPr>
                <w:rFonts w:ascii="Arial Narrow" w:hAnsi="Arial Narrow" w:cs="Calibri"/>
              </w:rPr>
              <w:t>6,76</w:t>
            </w:r>
          </w:p>
        </w:tc>
      </w:tr>
      <w:tr w:rsidR="000369A1">
        <w:trPr>
          <w:trHeight w:val="20"/>
        </w:trPr>
        <w:tc>
          <w:tcPr>
            <w:tcW w:w="2237" w:type="pct"/>
            <w:vAlign w:val="center"/>
          </w:tcPr>
          <w:p w:rsidR="000369A1" w:rsidRDefault="00F222BA">
            <w:pPr>
              <w:rPr>
                <w:rFonts w:ascii="Arial Narrow" w:hAnsi="Arial Narrow" w:cs="Arial"/>
                <w:color w:val="000000"/>
              </w:rPr>
            </w:pPr>
            <w:r>
              <w:rPr>
                <w:rFonts w:ascii="Arial Narrow" w:hAnsi="Arial Narrow" w:cs="Arial"/>
                <w:color w:val="000000"/>
              </w:rPr>
              <w:t>Кроме того капитализируемые ремонты</w:t>
            </w:r>
          </w:p>
        </w:tc>
        <w:tc>
          <w:tcPr>
            <w:tcW w:w="730" w:type="pct"/>
          </w:tcPr>
          <w:p w:rsidR="000369A1" w:rsidRDefault="00F222BA">
            <w:pPr>
              <w:jc w:val="center"/>
              <w:rPr>
                <w:rFonts w:ascii="Arial Narrow" w:hAnsi="Arial Narrow"/>
              </w:rPr>
            </w:pPr>
            <w:r>
              <w:rPr>
                <w:rFonts w:ascii="Arial Narrow" w:hAnsi="Arial Narrow"/>
              </w:rPr>
              <w:t>6 901,71</w:t>
            </w:r>
          </w:p>
        </w:tc>
        <w:tc>
          <w:tcPr>
            <w:tcW w:w="666" w:type="pct"/>
          </w:tcPr>
          <w:p w:rsidR="000369A1" w:rsidRDefault="00F222BA">
            <w:pPr>
              <w:jc w:val="center"/>
              <w:rPr>
                <w:rFonts w:ascii="Arial Narrow" w:hAnsi="Arial Narrow"/>
              </w:rPr>
            </w:pPr>
            <w:r>
              <w:rPr>
                <w:rFonts w:ascii="Arial Narrow" w:hAnsi="Arial Narrow"/>
              </w:rPr>
              <w:t>4 670,34</w:t>
            </w:r>
          </w:p>
        </w:tc>
        <w:tc>
          <w:tcPr>
            <w:tcW w:w="782" w:type="pct"/>
          </w:tcPr>
          <w:p w:rsidR="000369A1" w:rsidRDefault="00F222BA">
            <w:pPr>
              <w:jc w:val="center"/>
              <w:rPr>
                <w:rFonts w:ascii="Arial Narrow" w:hAnsi="Arial Narrow"/>
              </w:rPr>
            </w:pPr>
            <w:r>
              <w:rPr>
                <w:rFonts w:ascii="Arial Narrow" w:hAnsi="Arial Narrow"/>
              </w:rPr>
              <w:t>-2 231,37</w:t>
            </w:r>
          </w:p>
        </w:tc>
        <w:tc>
          <w:tcPr>
            <w:tcW w:w="585" w:type="pct"/>
            <w:noWrap/>
          </w:tcPr>
          <w:p w:rsidR="000369A1" w:rsidRDefault="00F222BA">
            <w:pPr>
              <w:jc w:val="center"/>
              <w:rPr>
                <w:rFonts w:ascii="Arial Narrow" w:hAnsi="Arial Narrow"/>
              </w:rPr>
            </w:pPr>
            <w:r>
              <w:rPr>
                <w:rFonts w:ascii="Arial Narrow" w:hAnsi="Arial Narrow"/>
              </w:rPr>
              <w:t>-32,33</w:t>
            </w:r>
          </w:p>
        </w:tc>
      </w:tr>
    </w:tbl>
    <w:p w:rsidR="000369A1" w:rsidRDefault="000369A1">
      <w:pPr>
        <w:shd w:val="clear" w:color="auto" w:fill="FFFFFF"/>
        <w:tabs>
          <w:tab w:val="left" w:pos="619"/>
        </w:tabs>
        <w:ind w:firstLine="567"/>
        <w:jc w:val="both"/>
        <w:rPr>
          <w:rFonts w:ascii="Arial Narrow" w:hAnsi="Arial Narrow" w:cs="Arial Narrow"/>
          <w:b/>
        </w:rPr>
      </w:pPr>
    </w:p>
    <w:p w:rsidR="000369A1" w:rsidRDefault="00F222BA">
      <w:pPr>
        <w:rPr>
          <w:rFonts w:ascii="Arial Narrow" w:hAnsi="Arial Narrow" w:cs="Arial Narrow"/>
          <w:bCs/>
          <w:i/>
          <w:iCs/>
        </w:rPr>
      </w:pPr>
      <w:r>
        <w:rPr>
          <w:rFonts w:ascii="Arial Narrow" w:hAnsi="Arial Narrow" w:cs="Arial Narrow"/>
          <w:b/>
        </w:rPr>
        <w:t>Источники финансирования инвестиционной программы:</w:t>
      </w:r>
    </w:p>
    <w:p w:rsidR="000369A1" w:rsidRDefault="00F222BA">
      <w:pPr>
        <w:jc w:val="right"/>
        <w:rPr>
          <w:rFonts w:ascii="Arial Narrow" w:hAnsi="Arial Narrow" w:cs="Arial"/>
          <w:b/>
          <w:bCs/>
          <w:i/>
          <w:color w:val="000000"/>
        </w:rPr>
      </w:pPr>
      <w:r>
        <w:rPr>
          <w:rFonts w:ascii="Arial Narrow" w:hAnsi="Arial Narrow" w:cs="Arial Narrow"/>
          <w:bCs/>
          <w:i/>
          <w:iCs/>
        </w:rPr>
        <w:t xml:space="preserve">Таблица </w:t>
      </w:r>
      <w:r>
        <w:rPr>
          <w:rFonts w:ascii="Arial Narrow" w:hAnsi="Arial Narrow"/>
          <w:i/>
        </w:rPr>
        <w:t>№ 20</w:t>
      </w:r>
    </w:p>
    <w:tbl>
      <w:tblPr>
        <w:tblW w:w="5000" w:type="pct"/>
        <w:tblLayout w:type="fixed"/>
        <w:tblLook w:val="04A0" w:firstRow="1" w:lastRow="0" w:firstColumn="1" w:lastColumn="0" w:noHBand="0" w:noVBand="1"/>
      </w:tblPr>
      <w:tblGrid>
        <w:gridCol w:w="4389"/>
        <w:gridCol w:w="1264"/>
        <w:gridCol w:w="1123"/>
        <w:gridCol w:w="1299"/>
        <w:gridCol w:w="1271"/>
      </w:tblGrid>
      <w:tr w:rsidR="000369A1">
        <w:trPr>
          <w:trHeight w:val="412"/>
          <w:tblHeader/>
        </w:trPr>
        <w:tc>
          <w:tcPr>
            <w:tcW w:w="2348" w:type="pct"/>
            <w:vMerge w:val="restart"/>
            <w:tcBorders>
              <w:top w:val="single" w:sz="4" w:space="0" w:color="000000"/>
              <w:left w:val="single" w:sz="4" w:space="0" w:color="000000"/>
              <w:right w:val="single" w:sz="4" w:space="0" w:color="000000"/>
            </w:tcBorders>
            <w:shd w:val="clear" w:color="FFFFFF" w:fill="DFDFFF"/>
            <w:noWrap/>
            <w:vAlign w:val="center"/>
          </w:tcPr>
          <w:p w:rsidR="000369A1" w:rsidRDefault="00F222BA">
            <w:pPr>
              <w:jc w:val="center"/>
              <w:rPr>
                <w:rFonts w:ascii="Arial Narrow" w:hAnsi="Arial Narrow" w:cs="Arial"/>
                <w:b/>
                <w:bCs/>
                <w:color w:val="000000"/>
              </w:rPr>
            </w:pPr>
            <w:r>
              <w:rPr>
                <w:rFonts w:ascii="Arial Narrow" w:hAnsi="Arial Narrow" w:cs="Arial"/>
                <w:b/>
                <w:bCs/>
                <w:color w:val="000000"/>
              </w:rPr>
              <w:t>Источник финансирования</w:t>
            </w:r>
          </w:p>
        </w:tc>
        <w:tc>
          <w:tcPr>
            <w:tcW w:w="1277" w:type="pct"/>
            <w:gridSpan w:val="2"/>
            <w:tcBorders>
              <w:top w:val="single" w:sz="4" w:space="0" w:color="000000"/>
              <w:left w:val="single" w:sz="4" w:space="0" w:color="000000"/>
              <w:bottom w:val="single" w:sz="4" w:space="0" w:color="000000"/>
              <w:right w:val="single" w:sz="4" w:space="0" w:color="000000"/>
            </w:tcBorders>
            <w:shd w:val="clear" w:color="FFFFFF" w:fill="DFDFFF"/>
            <w:noWrap/>
            <w:vAlign w:val="center"/>
          </w:tcPr>
          <w:p w:rsidR="000369A1" w:rsidRDefault="00F222BA">
            <w:pPr>
              <w:jc w:val="center"/>
              <w:rPr>
                <w:rFonts w:ascii="Arial Narrow" w:hAnsi="Arial Narrow" w:cs="Arial"/>
                <w:b/>
                <w:bCs/>
                <w:color w:val="000000"/>
              </w:rPr>
            </w:pPr>
            <w:r>
              <w:rPr>
                <w:rFonts w:ascii="Arial Narrow" w:hAnsi="Arial Narrow" w:cs="Arial"/>
                <w:b/>
                <w:bCs/>
                <w:color w:val="000000"/>
              </w:rPr>
              <w:t>Объем</w:t>
            </w:r>
          </w:p>
          <w:p w:rsidR="000369A1" w:rsidRDefault="00F222BA">
            <w:pPr>
              <w:jc w:val="center"/>
              <w:rPr>
                <w:rFonts w:ascii="Arial Narrow" w:hAnsi="Arial Narrow" w:cs="Arial"/>
                <w:b/>
                <w:bCs/>
                <w:color w:val="000000"/>
              </w:rPr>
            </w:pPr>
            <w:r>
              <w:rPr>
                <w:rFonts w:ascii="Arial Narrow" w:hAnsi="Arial Narrow" w:cs="Arial"/>
                <w:b/>
                <w:bCs/>
                <w:color w:val="000000"/>
              </w:rPr>
              <w:t>финансирования,</w:t>
            </w:r>
          </w:p>
          <w:p w:rsidR="000369A1" w:rsidRDefault="00F222BA">
            <w:pPr>
              <w:jc w:val="center"/>
              <w:rPr>
                <w:rFonts w:ascii="Arial Narrow" w:hAnsi="Arial Narrow" w:cs="Arial"/>
                <w:b/>
                <w:bCs/>
                <w:color w:val="000000"/>
              </w:rPr>
            </w:pPr>
            <w:r>
              <w:rPr>
                <w:rFonts w:ascii="Arial Narrow" w:hAnsi="Arial Narrow" w:cs="Arial"/>
                <w:b/>
                <w:bCs/>
                <w:color w:val="000000"/>
              </w:rPr>
              <w:t>млн. руб.</w:t>
            </w:r>
          </w:p>
        </w:tc>
        <w:tc>
          <w:tcPr>
            <w:tcW w:w="1375" w:type="pct"/>
            <w:gridSpan w:val="2"/>
            <w:tcBorders>
              <w:top w:val="single" w:sz="4" w:space="0" w:color="000000"/>
              <w:left w:val="single" w:sz="4" w:space="0" w:color="000000"/>
              <w:bottom w:val="single" w:sz="4" w:space="0" w:color="000000"/>
              <w:right w:val="single" w:sz="4" w:space="0" w:color="000000"/>
            </w:tcBorders>
            <w:shd w:val="clear" w:color="FFFFFF" w:fill="DFDFFF"/>
            <w:noWrap/>
            <w:vAlign w:val="center"/>
          </w:tcPr>
          <w:p w:rsidR="000369A1" w:rsidRDefault="00F222BA">
            <w:pPr>
              <w:jc w:val="center"/>
              <w:rPr>
                <w:rFonts w:ascii="Arial Narrow" w:hAnsi="Arial Narrow" w:cs="Arial"/>
                <w:b/>
                <w:bCs/>
                <w:color w:val="000000"/>
              </w:rPr>
            </w:pPr>
            <w:r>
              <w:rPr>
                <w:rFonts w:ascii="Arial Narrow" w:hAnsi="Arial Narrow" w:cs="Arial"/>
                <w:b/>
                <w:bCs/>
                <w:color w:val="000000"/>
              </w:rPr>
              <w:t xml:space="preserve">Кроме того капитализируемые </w:t>
            </w:r>
          </w:p>
          <w:p w:rsidR="000369A1" w:rsidRDefault="00F222BA">
            <w:pPr>
              <w:ind w:left="-57" w:right="-57"/>
              <w:jc w:val="center"/>
              <w:rPr>
                <w:rFonts w:ascii="Arial Narrow" w:hAnsi="Arial Narrow" w:cs="Arial"/>
                <w:b/>
                <w:bCs/>
                <w:color w:val="000000"/>
              </w:rPr>
            </w:pPr>
            <w:r>
              <w:rPr>
                <w:rFonts w:ascii="Arial Narrow" w:hAnsi="Arial Narrow" w:cs="Arial"/>
                <w:b/>
                <w:bCs/>
                <w:color w:val="000000"/>
              </w:rPr>
              <w:t>ремонты, млн. руб.</w:t>
            </w:r>
          </w:p>
        </w:tc>
      </w:tr>
      <w:tr w:rsidR="000369A1">
        <w:trPr>
          <w:trHeight w:val="20"/>
          <w:tblHeader/>
        </w:trPr>
        <w:tc>
          <w:tcPr>
            <w:tcW w:w="2348" w:type="pct"/>
            <w:vMerge/>
            <w:tcBorders>
              <w:left w:val="single" w:sz="4" w:space="0" w:color="000000"/>
              <w:bottom w:val="single" w:sz="4" w:space="0" w:color="000000"/>
              <w:right w:val="single" w:sz="4" w:space="0" w:color="000000"/>
            </w:tcBorders>
            <w:shd w:val="clear" w:color="FFFFFF" w:fill="DFDFFF"/>
            <w:vAlign w:val="center"/>
          </w:tcPr>
          <w:p w:rsidR="000369A1" w:rsidRDefault="000369A1">
            <w:pPr>
              <w:rPr>
                <w:rFonts w:ascii="Arial Narrow" w:hAnsi="Arial Narrow" w:cs="Arial"/>
                <w:b/>
                <w:bCs/>
                <w:color w:val="000000"/>
              </w:rPr>
            </w:pPr>
          </w:p>
        </w:tc>
        <w:tc>
          <w:tcPr>
            <w:tcW w:w="676" w:type="pct"/>
            <w:tcBorders>
              <w:top w:val="single" w:sz="4" w:space="0" w:color="000000"/>
              <w:left w:val="single" w:sz="4" w:space="0" w:color="000000"/>
              <w:bottom w:val="single" w:sz="4" w:space="0" w:color="000000"/>
              <w:right w:val="single" w:sz="4" w:space="0" w:color="000000"/>
            </w:tcBorders>
            <w:shd w:val="clear" w:color="FFFFFF" w:fill="DFDFFF"/>
            <w:noWrap/>
            <w:vAlign w:val="center"/>
          </w:tcPr>
          <w:p w:rsidR="000369A1" w:rsidRDefault="00F222BA">
            <w:pPr>
              <w:jc w:val="center"/>
              <w:rPr>
                <w:rFonts w:ascii="Arial Narrow" w:hAnsi="Arial Narrow" w:cs="Arial"/>
                <w:b/>
                <w:bCs/>
                <w:color w:val="000000"/>
              </w:rPr>
            </w:pPr>
            <w:r>
              <w:rPr>
                <w:rFonts w:ascii="Arial Narrow" w:hAnsi="Arial Narrow" w:cs="Arial"/>
                <w:b/>
                <w:bCs/>
                <w:color w:val="000000"/>
              </w:rPr>
              <w:t>План</w:t>
            </w:r>
          </w:p>
        </w:tc>
        <w:tc>
          <w:tcPr>
            <w:tcW w:w="601" w:type="pct"/>
            <w:tcBorders>
              <w:top w:val="single" w:sz="4" w:space="0" w:color="000000"/>
              <w:left w:val="single" w:sz="4" w:space="0" w:color="000000"/>
              <w:bottom w:val="single" w:sz="4" w:space="0" w:color="000000"/>
              <w:right w:val="single" w:sz="4" w:space="0" w:color="000000"/>
            </w:tcBorders>
            <w:shd w:val="clear" w:color="FFFFFF" w:fill="DFDFFF"/>
            <w:noWrap/>
            <w:vAlign w:val="center"/>
          </w:tcPr>
          <w:p w:rsidR="000369A1" w:rsidRDefault="00F222BA">
            <w:pPr>
              <w:jc w:val="center"/>
              <w:rPr>
                <w:rFonts w:ascii="Arial Narrow" w:hAnsi="Arial Narrow" w:cs="Arial"/>
                <w:b/>
                <w:bCs/>
                <w:color w:val="000000"/>
              </w:rPr>
            </w:pPr>
            <w:r>
              <w:rPr>
                <w:rFonts w:ascii="Arial Narrow" w:hAnsi="Arial Narrow" w:cs="Arial"/>
                <w:b/>
                <w:bCs/>
                <w:color w:val="000000"/>
              </w:rPr>
              <w:t>Факт</w:t>
            </w:r>
          </w:p>
        </w:tc>
        <w:tc>
          <w:tcPr>
            <w:tcW w:w="695" w:type="pct"/>
            <w:tcBorders>
              <w:top w:val="single" w:sz="4" w:space="0" w:color="000000"/>
              <w:left w:val="single" w:sz="4" w:space="0" w:color="000000"/>
              <w:bottom w:val="single" w:sz="4" w:space="0" w:color="000000"/>
              <w:right w:val="single" w:sz="4" w:space="0" w:color="000000"/>
            </w:tcBorders>
            <w:shd w:val="clear" w:color="FFFFFF" w:fill="DFDFFF"/>
            <w:noWrap/>
            <w:vAlign w:val="center"/>
          </w:tcPr>
          <w:p w:rsidR="000369A1" w:rsidRDefault="00F222BA">
            <w:pPr>
              <w:jc w:val="center"/>
              <w:rPr>
                <w:rFonts w:ascii="Arial Narrow" w:hAnsi="Arial Narrow" w:cs="Arial"/>
                <w:b/>
                <w:bCs/>
                <w:color w:val="000000"/>
              </w:rPr>
            </w:pPr>
            <w:r>
              <w:rPr>
                <w:rFonts w:ascii="Arial Narrow" w:hAnsi="Arial Narrow" w:cs="Arial"/>
                <w:b/>
                <w:bCs/>
                <w:color w:val="000000"/>
              </w:rPr>
              <w:t>План</w:t>
            </w:r>
          </w:p>
        </w:tc>
        <w:tc>
          <w:tcPr>
            <w:tcW w:w="680" w:type="pct"/>
            <w:tcBorders>
              <w:top w:val="single" w:sz="4" w:space="0" w:color="000000"/>
              <w:left w:val="single" w:sz="4" w:space="0" w:color="000000"/>
              <w:bottom w:val="single" w:sz="4" w:space="0" w:color="000000"/>
              <w:right w:val="single" w:sz="4" w:space="0" w:color="000000"/>
            </w:tcBorders>
            <w:shd w:val="clear" w:color="FFFFFF" w:fill="DFDFFF"/>
            <w:noWrap/>
            <w:vAlign w:val="center"/>
          </w:tcPr>
          <w:p w:rsidR="000369A1" w:rsidRDefault="00F222BA">
            <w:pPr>
              <w:jc w:val="center"/>
              <w:rPr>
                <w:rFonts w:ascii="Arial Narrow" w:hAnsi="Arial Narrow" w:cs="Arial"/>
                <w:b/>
                <w:bCs/>
                <w:color w:val="000000"/>
              </w:rPr>
            </w:pPr>
            <w:r>
              <w:rPr>
                <w:rFonts w:ascii="Arial Narrow" w:hAnsi="Arial Narrow" w:cs="Arial"/>
                <w:b/>
                <w:bCs/>
                <w:color w:val="000000"/>
              </w:rPr>
              <w:t>Факт</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b/>
                <w:bCs/>
                <w:color w:val="000000"/>
              </w:rPr>
            </w:pPr>
            <w:r>
              <w:rPr>
                <w:rFonts w:ascii="Arial Narrow" w:hAnsi="Arial Narrow" w:cs="Arial"/>
                <w:b/>
                <w:bCs/>
                <w:color w:val="000000"/>
              </w:rPr>
              <w:t>Всего по АО «ДГК», в том числе:</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b/>
                <w:bCs/>
              </w:rPr>
            </w:pPr>
            <w:r>
              <w:rPr>
                <w:rFonts w:ascii="Arial Narrow" w:hAnsi="Arial Narrow" w:cs="Calibri"/>
                <w:b/>
                <w:bCs/>
              </w:rPr>
              <w:t>12 777,81</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b/>
                <w:bCs/>
              </w:rPr>
            </w:pPr>
            <w:r>
              <w:rPr>
                <w:rFonts w:ascii="Arial Narrow" w:hAnsi="Arial Narrow" w:cs="Calibri"/>
                <w:b/>
                <w:bCs/>
              </w:rPr>
              <w:t>18 326,84</w:t>
            </w:r>
          </w:p>
        </w:tc>
        <w:tc>
          <w:tcPr>
            <w:tcW w:w="695" w:type="pct"/>
            <w:tcBorders>
              <w:top w:val="single" w:sz="4" w:space="0" w:color="000000"/>
              <w:left w:val="single" w:sz="4" w:space="0" w:color="000000"/>
              <w:bottom w:val="single" w:sz="4" w:space="0" w:color="000000"/>
              <w:right w:val="single" w:sz="4" w:space="0" w:color="000000"/>
            </w:tcBorders>
            <w:noWrap/>
          </w:tcPr>
          <w:p w:rsidR="000369A1" w:rsidRDefault="00F222BA">
            <w:pPr>
              <w:jc w:val="center"/>
              <w:rPr>
                <w:rFonts w:ascii="Arial Narrow" w:hAnsi="Arial Narrow"/>
                <w:b/>
              </w:rPr>
            </w:pPr>
            <w:r>
              <w:rPr>
                <w:rFonts w:ascii="Arial Narrow" w:hAnsi="Arial Narrow"/>
                <w:b/>
              </w:rPr>
              <w:t>8 510,01</w:t>
            </w:r>
          </w:p>
        </w:tc>
        <w:tc>
          <w:tcPr>
            <w:tcW w:w="680" w:type="pct"/>
            <w:tcBorders>
              <w:top w:val="single" w:sz="4" w:space="0" w:color="000000"/>
              <w:left w:val="single" w:sz="4" w:space="0" w:color="000000"/>
              <w:bottom w:val="single" w:sz="4" w:space="0" w:color="000000"/>
              <w:right w:val="single" w:sz="4" w:space="0" w:color="000000"/>
            </w:tcBorders>
            <w:noWrap/>
          </w:tcPr>
          <w:p w:rsidR="000369A1" w:rsidRDefault="00F222BA">
            <w:pPr>
              <w:jc w:val="center"/>
              <w:rPr>
                <w:rFonts w:ascii="Arial Narrow" w:hAnsi="Arial Narrow"/>
                <w:b/>
              </w:rPr>
            </w:pPr>
            <w:r>
              <w:rPr>
                <w:rFonts w:ascii="Arial Narrow" w:hAnsi="Arial Narrow"/>
                <w:b/>
              </w:rPr>
              <w:t>5 787,00</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b/>
                <w:color w:val="000000"/>
              </w:rPr>
            </w:pPr>
            <w:r>
              <w:rPr>
                <w:rFonts w:ascii="Arial Narrow" w:hAnsi="Arial Narrow" w:cs="Arial"/>
                <w:b/>
                <w:color w:val="000000"/>
              </w:rPr>
              <w:t>I Собственные средства всего, в том числе:</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b/>
                <w:bCs/>
              </w:rPr>
            </w:pPr>
            <w:r>
              <w:rPr>
                <w:rFonts w:ascii="Arial Narrow" w:hAnsi="Arial Narrow" w:cs="Calibri"/>
                <w:b/>
                <w:bCs/>
              </w:rPr>
              <w:t>11 055,48</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b/>
                <w:bCs/>
              </w:rPr>
            </w:pPr>
            <w:r>
              <w:rPr>
                <w:rFonts w:ascii="Arial Narrow" w:hAnsi="Arial Narrow" w:cs="Calibri"/>
                <w:b/>
                <w:bCs/>
              </w:rPr>
              <w:t>12 969,25</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b/>
              </w:rPr>
            </w:pPr>
            <w:r>
              <w:rPr>
                <w:rFonts w:ascii="Arial Narrow" w:hAnsi="Arial Narrow"/>
                <w:b/>
              </w:rPr>
              <w:t>2 529,89</w:t>
            </w: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b/>
              </w:rPr>
            </w:pPr>
            <w:r>
              <w:rPr>
                <w:rFonts w:ascii="Arial Narrow" w:hAnsi="Arial Narrow"/>
                <w:b/>
              </w:rPr>
              <w:t>1 172,57</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1.1 Прибыль, направляемая на инвестиции</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354,72</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883,23</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0369A1">
            <w:pPr>
              <w:rPr>
                <w:rFonts w:ascii="Arial Narrow" w:hAnsi="Arial Narrow" w:cs="Calibri"/>
              </w:rPr>
            </w:pP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0369A1">
            <w:pPr>
              <w:rPr>
                <w:rFonts w:ascii="Arial Narrow" w:hAnsi="Arial Narrow" w:cs="Calibri"/>
              </w:rPr>
            </w:pP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1.2 Амортизация основных средств всего, в том числе:</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8 317,89</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7 235,24</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1.2.1 текущая амортизация, учтенная в ценах (тарифах)</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8 260,40</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5 613,97</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1.2.2 прочая текущая амортизация</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51,03</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34,61</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1.2.3 недоиспользованная амортизация прошлых лет</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6,46</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1 586,66</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1.3 Возврат налога на добавленную стоимость</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cs="Calibri"/>
              </w:rPr>
            </w:pPr>
            <w:r>
              <w:rPr>
                <w:rFonts w:ascii="Arial Narrow" w:hAnsi="Arial Narrow" w:cs="Calibri"/>
              </w:rPr>
              <w:t xml:space="preserve">   0,00</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1 066,67</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2 529,89</w:t>
            </w: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rPr>
            </w:pPr>
            <w:r>
              <w:rPr>
                <w:rFonts w:ascii="Arial Narrow" w:hAnsi="Arial Narrow"/>
              </w:rPr>
              <w:t>1 172,57</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1.4 Прочие собственные средства всего</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2 382,87</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3 784,11</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0369A1">
            <w:pPr>
              <w:jc w:val="center"/>
              <w:rPr>
                <w:rFonts w:ascii="Arial Narrow" w:hAnsi="Arial Narrow" w:cs="Calibri"/>
              </w:rPr>
            </w:pP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0369A1">
            <w:pPr>
              <w:jc w:val="center"/>
              <w:rPr>
                <w:rFonts w:ascii="Arial Narrow" w:hAnsi="Arial Narrow" w:cs="Calibri"/>
              </w:rPr>
            </w:pP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b/>
                <w:color w:val="000000"/>
              </w:rPr>
              <w:t>II Привлеченные средства всего, в том числе:</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b/>
                <w:bCs/>
              </w:rPr>
              <w:t>1 722,33</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b/>
                <w:bCs/>
              </w:rPr>
              <w:t>5 357,59</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b/>
              </w:rPr>
            </w:pPr>
            <w:r>
              <w:rPr>
                <w:rFonts w:ascii="Arial Narrow" w:hAnsi="Arial Narrow"/>
                <w:b/>
              </w:rPr>
              <w:t>5 980,12</w:t>
            </w: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center"/>
              <w:rPr>
                <w:rFonts w:ascii="Arial Narrow" w:hAnsi="Arial Narrow"/>
                <w:b/>
              </w:rPr>
            </w:pPr>
            <w:r>
              <w:rPr>
                <w:rFonts w:ascii="Arial Narrow" w:hAnsi="Arial Narrow"/>
                <w:b/>
              </w:rPr>
              <w:t>4 614,43</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2.1 Кредиты</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xml:space="preserve">   69,61</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xml:space="preserve">      51,92</w:t>
            </w:r>
          </w:p>
        </w:tc>
        <w:tc>
          <w:tcPr>
            <w:tcW w:w="695" w:type="pct"/>
            <w:tcBorders>
              <w:top w:val="single" w:sz="4" w:space="0" w:color="000000"/>
              <w:left w:val="single" w:sz="4" w:space="0" w:color="000000"/>
              <w:bottom w:val="single" w:sz="4" w:space="0" w:color="000000"/>
              <w:right w:val="single" w:sz="4" w:space="0" w:color="000000"/>
            </w:tcBorders>
            <w:noWrap/>
          </w:tcPr>
          <w:p w:rsidR="000369A1" w:rsidRDefault="00F222BA">
            <w:pPr>
              <w:jc w:val="center"/>
              <w:rPr>
                <w:rFonts w:ascii="Arial Narrow" w:hAnsi="Arial Narrow"/>
              </w:rPr>
            </w:pPr>
            <w:r>
              <w:rPr>
                <w:rFonts w:ascii="Arial Narrow" w:hAnsi="Arial Narrow"/>
              </w:rPr>
              <w:t>3 621,40</w:t>
            </w:r>
          </w:p>
        </w:tc>
        <w:tc>
          <w:tcPr>
            <w:tcW w:w="680" w:type="pct"/>
            <w:tcBorders>
              <w:top w:val="single" w:sz="4" w:space="0" w:color="000000"/>
              <w:left w:val="single" w:sz="4" w:space="0" w:color="000000"/>
              <w:bottom w:val="single" w:sz="4" w:space="0" w:color="000000"/>
              <w:right w:val="single" w:sz="4" w:space="0" w:color="000000"/>
            </w:tcBorders>
            <w:noWrap/>
          </w:tcPr>
          <w:p w:rsidR="000369A1" w:rsidRDefault="00F222BA">
            <w:pPr>
              <w:jc w:val="center"/>
              <w:rPr>
                <w:rFonts w:ascii="Arial Narrow" w:hAnsi="Arial Narrow"/>
              </w:rPr>
            </w:pPr>
            <w:r>
              <w:rPr>
                <w:rFonts w:ascii="Arial Narrow" w:hAnsi="Arial Narrow"/>
              </w:rPr>
              <w:t>4 431,67</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2.2 Облигационные займы</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 </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 </w:t>
            </w:r>
          </w:p>
        </w:tc>
        <w:tc>
          <w:tcPr>
            <w:tcW w:w="695" w:type="pct"/>
            <w:tcBorders>
              <w:top w:val="single" w:sz="4" w:space="0" w:color="000000"/>
              <w:left w:val="single" w:sz="4" w:space="0" w:color="000000"/>
              <w:bottom w:val="single" w:sz="4" w:space="0" w:color="000000"/>
              <w:right w:val="single" w:sz="4" w:space="0" w:color="000000"/>
            </w:tcBorders>
            <w:noWrap/>
          </w:tcPr>
          <w:p w:rsidR="000369A1" w:rsidRDefault="000369A1">
            <w:pPr>
              <w:jc w:val="center"/>
              <w:rPr>
                <w:rFonts w:ascii="Arial Narrow" w:hAnsi="Arial Narrow"/>
              </w:rPr>
            </w:pPr>
          </w:p>
        </w:tc>
        <w:tc>
          <w:tcPr>
            <w:tcW w:w="680" w:type="pct"/>
            <w:tcBorders>
              <w:top w:val="single" w:sz="4" w:space="0" w:color="000000"/>
              <w:left w:val="single" w:sz="4" w:space="0" w:color="000000"/>
              <w:bottom w:val="single" w:sz="4" w:space="0" w:color="000000"/>
              <w:right w:val="single" w:sz="4" w:space="0" w:color="000000"/>
            </w:tcBorders>
            <w:noWrap/>
          </w:tcPr>
          <w:p w:rsidR="000369A1" w:rsidRDefault="000369A1">
            <w:pPr>
              <w:jc w:val="center"/>
              <w:rPr>
                <w:rFonts w:ascii="Arial Narrow" w:hAnsi="Arial Narrow"/>
              </w:rPr>
            </w:pP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b/>
                <w:color w:val="000000"/>
              </w:rPr>
            </w:pPr>
            <w:r>
              <w:rPr>
                <w:rFonts w:ascii="Arial Narrow" w:hAnsi="Arial Narrow" w:cs="Arial"/>
                <w:color w:val="000000"/>
              </w:rPr>
              <w:lastRenderedPageBreak/>
              <w:t>2.3 Вексели</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b/>
                <w:bCs/>
              </w:rPr>
            </w:pPr>
            <w:r>
              <w:rPr>
                <w:rFonts w:ascii="Arial Narrow" w:hAnsi="Arial Narrow" w:cs="Calibri"/>
              </w:rPr>
              <w:t> </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b/>
                <w:bCs/>
              </w:rPr>
            </w:pPr>
            <w:r>
              <w:rPr>
                <w:rFonts w:ascii="Arial Narrow" w:hAnsi="Arial Narrow" w:cs="Calibri"/>
              </w:rPr>
              <w:t> </w:t>
            </w:r>
          </w:p>
        </w:tc>
        <w:tc>
          <w:tcPr>
            <w:tcW w:w="695" w:type="pct"/>
            <w:tcBorders>
              <w:top w:val="single" w:sz="4" w:space="0" w:color="000000"/>
              <w:left w:val="single" w:sz="4" w:space="0" w:color="000000"/>
              <w:bottom w:val="single" w:sz="4" w:space="0" w:color="000000"/>
              <w:right w:val="single" w:sz="4" w:space="0" w:color="000000"/>
            </w:tcBorders>
            <w:noWrap/>
          </w:tcPr>
          <w:p w:rsidR="000369A1" w:rsidRDefault="000369A1">
            <w:pPr>
              <w:jc w:val="center"/>
              <w:rPr>
                <w:rFonts w:ascii="Arial Narrow" w:hAnsi="Arial Narrow"/>
              </w:rPr>
            </w:pPr>
          </w:p>
        </w:tc>
        <w:tc>
          <w:tcPr>
            <w:tcW w:w="680" w:type="pct"/>
            <w:tcBorders>
              <w:top w:val="single" w:sz="4" w:space="0" w:color="000000"/>
              <w:left w:val="single" w:sz="4" w:space="0" w:color="000000"/>
              <w:bottom w:val="single" w:sz="4" w:space="0" w:color="000000"/>
              <w:right w:val="single" w:sz="4" w:space="0" w:color="000000"/>
            </w:tcBorders>
            <w:noWrap/>
          </w:tcPr>
          <w:p w:rsidR="000369A1" w:rsidRDefault="000369A1">
            <w:pPr>
              <w:jc w:val="center"/>
              <w:rPr>
                <w:rFonts w:ascii="Arial Narrow" w:hAnsi="Arial Narrow"/>
              </w:rPr>
            </w:pP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2.4 Займы организаций</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1 652,72</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5 305,67</w:t>
            </w:r>
          </w:p>
        </w:tc>
        <w:tc>
          <w:tcPr>
            <w:tcW w:w="695" w:type="pct"/>
            <w:tcBorders>
              <w:top w:val="single" w:sz="4" w:space="0" w:color="000000"/>
              <w:left w:val="single" w:sz="4" w:space="0" w:color="000000"/>
              <w:bottom w:val="single" w:sz="4" w:space="0" w:color="000000"/>
              <w:right w:val="single" w:sz="4" w:space="0" w:color="000000"/>
            </w:tcBorders>
            <w:noWrap/>
          </w:tcPr>
          <w:p w:rsidR="000369A1" w:rsidRDefault="00F222BA">
            <w:pPr>
              <w:jc w:val="center"/>
              <w:rPr>
                <w:rFonts w:ascii="Arial Narrow" w:hAnsi="Arial Narrow"/>
              </w:rPr>
            </w:pPr>
            <w:r>
              <w:rPr>
                <w:rFonts w:ascii="Arial Narrow" w:hAnsi="Arial Narrow"/>
              </w:rPr>
              <w:t>2 358,72</w:t>
            </w:r>
          </w:p>
        </w:tc>
        <w:tc>
          <w:tcPr>
            <w:tcW w:w="680" w:type="pct"/>
            <w:tcBorders>
              <w:top w:val="single" w:sz="4" w:space="0" w:color="000000"/>
              <w:left w:val="single" w:sz="4" w:space="0" w:color="000000"/>
              <w:bottom w:val="single" w:sz="4" w:space="0" w:color="000000"/>
              <w:right w:val="single" w:sz="4" w:space="0" w:color="000000"/>
            </w:tcBorders>
            <w:noWrap/>
          </w:tcPr>
          <w:p w:rsidR="000369A1" w:rsidRDefault="00F222BA">
            <w:pPr>
              <w:jc w:val="center"/>
              <w:rPr>
                <w:rFonts w:ascii="Arial Narrow" w:hAnsi="Arial Narrow"/>
              </w:rPr>
            </w:pPr>
            <w:r>
              <w:rPr>
                <w:rFonts w:ascii="Arial Narrow" w:hAnsi="Arial Narrow"/>
              </w:rPr>
              <w:t>182,76</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2.5 Бюджетное финансирование</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0369A1">
            <w:pPr>
              <w:rPr>
                <w:rFonts w:ascii="Arial Narrow" w:hAnsi="Arial Narrow" w:cs="Calibri"/>
              </w:rPr>
            </w:pP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0369A1">
            <w:pPr>
              <w:rPr>
                <w:rFonts w:ascii="Arial Narrow" w:hAnsi="Arial Narrow" w:cs="Calibri"/>
              </w:rPr>
            </w:pP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2.6 Использование лизинга</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rPr>
                <w:rFonts w:ascii="Arial Narrow" w:hAnsi="Arial Narrow" w:cs="Calibri"/>
              </w:rPr>
            </w:pPr>
            <w:r>
              <w:rPr>
                <w:rFonts w:ascii="Arial Narrow" w:hAnsi="Arial Narrow" w:cs="Calibri"/>
              </w:rPr>
              <w:t> </w:t>
            </w:r>
          </w:p>
        </w:tc>
      </w:tr>
      <w:tr w:rsidR="000369A1">
        <w:trPr>
          <w:trHeight w:val="20"/>
        </w:trPr>
        <w:tc>
          <w:tcPr>
            <w:tcW w:w="2348" w:type="pct"/>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cs="Arial"/>
                <w:color w:val="000000"/>
              </w:rPr>
            </w:pPr>
            <w:r>
              <w:rPr>
                <w:rFonts w:ascii="Arial Narrow" w:hAnsi="Arial Narrow" w:cs="Arial"/>
                <w:color w:val="000000"/>
              </w:rPr>
              <w:t>2.7 Прочие привлеченные средства</w:t>
            </w:r>
          </w:p>
        </w:tc>
        <w:tc>
          <w:tcPr>
            <w:tcW w:w="676"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 </w:t>
            </w:r>
          </w:p>
        </w:tc>
        <w:tc>
          <w:tcPr>
            <w:tcW w:w="601"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 </w:t>
            </w:r>
          </w:p>
        </w:tc>
        <w:tc>
          <w:tcPr>
            <w:tcW w:w="695"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 </w:t>
            </w:r>
          </w:p>
        </w:tc>
        <w:tc>
          <w:tcPr>
            <w:tcW w:w="680" w:type="pct"/>
            <w:tcBorders>
              <w:top w:val="single" w:sz="4" w:space="0" w:color="000000"/>
              <w:left w:val="single" w:sz="4" w:space="0" w:color="000000"/>
              <w:bottom w:val="single" w:sz="4" w:space="0" w:color="000000"/>
              <w:right w:val="single" w:sz="4" w:space="0" w:color="000000"/>
            </w:tcBorders>
            <w:noWrap/>
            <w:vAlign w:val="center"/>
          </w:tcPr>
          <w:p w:rsidR="000369A1" w:rsidRDefault="00F222BA">
            <w:pPr>
              <w:jc w:val="right"/>
              <w:rPr>
                <w:rFonts w:ascii="Arial Narrow" w:hAnsi="Arial Narrow" w:cs="Calibri"/>
              </w:rPr>
            </w:pPr>
            <w:r>
              <w:rPr>
                <w:rFonts w:ascii="Arial Narrow" w:hAnsi="Arial Narrow" w:cs="Calibri"/>
              </w:rPr>
              <w:t> </w:t>
            </w:r>
          </w:p>
        </w:tc>
      </w:tr>
    </w:tbl>
    <w:p w:rsidR="000369A1" w:rsidRDefault="000369A1">
      <w:pPr>
        <w:shd w:val="clear" w:color="auto" w:fill="FFFFFF"/>
        <w:tabs>
          <w:tab w:val="left" w:pos="619"/>
        </w:tabs>
        <w:jc w:val="both"/>
        <w:rPr>
          <w:rFonts w:ascii="Arial Narrow" w:hAnsi="Arial Narrow" w:cs="Arial Narrow"/>
          <w:i/>
          <w:color w:val="FF0000"/>
        </w:rPr>
      </w:pPr>
    </w:p>
    <w:p w:rsidR="000369A1" w:rsidRDefault="00F222BA">
      <w:pPr>
        <w:shd w:val="clear" w:color="auto" w:fill="FFFFFF"/>
        <w:tabs>
          <w:tab w:val="left" w:pos="619"/>
        </w:tabs>
        <w:jc w:val="center"/>
        <w:rPr>
          <w:rFonts w:ascii="Arial Narrow" w:hAnsi="Arial Narrow" w:cs="Arial Narrow"/>
          <w:b/>
        </w:rPr>
      </w:pPr>
      <w:r>
        <w:rPr>
          <w:rFonts w:ascii="Arial Narrow" w:hAnsi="Arial Narrow" w:cs="Arial Narrow"/>
          <w:b/>
        </w:rPr>
        <w:t>Отклонения по финансированию в отчетном году в разрезе проектов (групп проектов)</w:t>
      </w:r>
    </w:p>
    <w:p w:rsidR="000369A1" w:rsidRDefault="000369A1">
      <w:pPr>
        <w:shd w:val="clear" w:color="auto" w:fill="FFFFFF"/>
        <w:tabs>
          <w:tab w:val="left" w:pos="619"/>
        </w:tabs>
        <w:jc w:val="right"/>
        <w:rPr>
          <w:rFonts w:ascii="Arial Narrow" w:hAnsi="Arial Narrow" w:cs="Arial Narrow"/>
          <w:bCs/>
          <w:i/>
          <w:iCs/>
        </w:rPr>
      </w:pPr>
    </w:p>
    <w:p w:rsidR="000369A1" w:rsidRDefault="00F222BA">
      <w:pPr>
        <w:shd w:val="clear" w:color="auto" w:fill="FFFFFF"/>
        <w:tabs>
          <w:tab w:val="left" w:pos="619"/>
        </w:tabs>
        <w:jc w:val="right"/>
        <w:rPr>
          <w:rFonts w:ascii="Arial Narrow" w:hAnsi="Arial Narrow" w:cs="Arial Narrow"/>
          <w:i/>
        </w:rPr>
      </w:pPr>
      <w:r>
        <w:rPr>
          <w:rFonts w:ascii="Arial Narrow" w:hAnsi="Arial Narrow" w:cs="Arial Narrow"/>
          <w:bCs/>
          <w:i/>
          <w:iCs/>
        </w:rPr>
        <w:t xml:space="preserve">Таблица </w:t>
      </w:r>
      <w:r>
        <w:rPr>
          <w:rFonts w:ascii="Arial Narrow" w:hAnsi="Arial Narrow"/>
          <w:i/>
        </w:rPr>
        <w:t>№ 21, млн. руб.</w:t>
      </w: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30"/>
        <w:gridCol w:w="1276"/>
        <w:gridCol w:w="1134"/>
        <w:gridCol w:w="1134"/>
        <w:gridCol w:w="1110"/>
        <w:gridCol w:w="1867"/>
      </w:tblGrid>
      <w:tr w:rsidR="000369A1">
        <w:trPr>
          <w:trHeight w:val="330"/>
          <w:tblHeader/>
        </w:trPr>
        <w:tc>
          <w:tcPr>
            <w:tcW w:w="2830" w:type="dxa"/>
            <w:shd w:val="clear" w:color="FFFFFF" w:fill="DFDFFF"/>
            <w:noWrap/>
            <w:vAlign w:val="center"/>
          </w:tcPr>
          <w:p w:rsidR="000369A1" w:rsidRDefault="00F222BA">
            <w:pPr>
              <w:widowControl w:val="0"/>
              <w:jc w:val="center"/>
              <w:rPr>
                <w:rFonts w:ascii="Arial Narrow" w:hAnsi="Arial Narrow" w:cs="Calibri"/>
                <w:b/>
                <w:bCs/>
                <w:color w:val="000000"/>
                <w:sz w:val="20"/>
                <w:szCs w:val="20"/>
              </w:rPr>
            </w:pPr>
            <w:r>
              <w:rPr>
                <w:rFonts w:ascii="Arial Narrow" w:hAnsi="Arial Narrow" w:cs="Calibri"/>
                <w:b/>
                <w:bCs/>
                <w:color w:val="000000"/>
                <w:sz w:val="20"/>
                <w:szCs w:val="20"/>
              </w:rPr>
              <w:t>Наименование проекта</w:t>
            </w:r>
          </w:p>
        </w:tc>
        <w:tc>
          <w:tcPr>
            <w:tcW w:w="1276" w:type="dxa"/>
            <w:shd w:val="clear" w:color="FFFFFF" w:fill="DFDFFF"/>
            <w:noWrap/>
            <w:vAlign w:val="center"/>
          </w:tcPr>
          <w:p w:rsidR="000369A1" w:rsidRDefault="00F222BA">
            <w:pPr>
              <w:widowControl w:val="0"/>
              <w:jc w:val="center"/>
              <w:rPr>
                <w:rFonts w:ascii="Arial Narrow" w:hAnsi="Arial Narrow" w:cs="Calibri"/>
                <w:b/>
                <w:bCs/>
                <w:color w:val="000000"/>
                <w:sz w:val="20"/>
                <w:szCs w:val="20"/>
              </w:rPr>
            </w:pPr>
            <w:r>
              <w:rPr>
                <w:rFonts w:ascii="Arial Narrow" w:hAnsi="Arial Narrow" w:cs="Calibri"/>
                <w:b/>
                <w:bCs/>
                <w:color w:val="000000"/>
                <w:sz w:val="20"/>
                <w:szCs w:val="20"/>
              </w:rPr>
              <w:t>ID</w:t>
            </w:r>
          </w:p>
        </w:tc>
        <w:tc>
          <w:tcPr>
            <w:tcW w:w="1134" w:type="dxa"/>
            <w:shd w:val="clear" w:color="FFFFFF" w:fill="DFDFFF"/>
            <w:noWrap/>
            <w:vAlign w:val="center"/>
          </w:tcPr>
          <w:p w:rsidR="000369A1" w:rsidRDefault="00F222BA">
            <w:pPr>
              <w:widowControl w:val="0"/>
              <w:jc w:val="center"/>
              <w:rPr>
                <w:rFonts w:ascii="Arial Narrow" w:hAnsi="Arial Narrow" w:cs="Calibri"/>
                <w:b/>
                <w:bCs/>
                <w:color w:val="000000"/>
                <w:sz w:val="20"/>
                <w:szCs w:val="20"/>
              </w:rPr>
            </w:pPr>
            <w:r>
              <w:rPr>
                <w:rFonts w:ascii="Arial Narrow" w:hAnsi="Arial Narrow" w:cs="Calibri"/>
                <w:b/>
                <w:bCs/>
                <w:color w:val="000000"/>
                <w:sz w:val="20"/>
                <w:szCs w:val="20"/>
              </w:rPr>
              <w:t>План</w:t>
            </w:r>
          </w:p>
        </w:tc>
        <w:tc>
          <w:tcPr>
            <w:tcW w:w="1134" w:type="dxa"/>
            <w:shd w:val="clear" w:color="FFFFFF" w:fill="DFDFFF"/>
            <w:noWrap/>
            <w:vAlign w:val="center"/>
          </w:tcPr>
          <w:p w:rsidR="000369A1" w:rsidRDefault="00F222BA">
            <w:pPr>
              <w:widowControl w:val="0"/>
              <w:jc w:val="center"/>
              <w:rPr>
                <w:rFonts w:ascii="Arial Narrow" w:hAnsi="Arial Narrow" w:cs="Calibri"/>
                <w:b/>
                <w:bCs/>
                <w:color w:val="000000"/>
                <w:sz w:val="20"/>
                <w:szCs w:val="20"/>
              </w:rPr>
            </w:pPr>
            <w:r>
              <w:rPr>
                <w:rFonts w:ascii="Arial Narrow" w:hAnsi="Arial Narrow" w:cs="Calibri"/>
                <w:b/>
                <w:bCs/>
                <w:color w:val="000000"/>
                <w:sz w:val="20"/>
                <w:szCs w:val="20"/>
              </w:rPr>
              <w:t>Факт</w:t>
            </w:r>
          </w:p>
        </w:tc>
        <w:tc>
          <w:tcPr>
            <w:tcW w:w="1110" w:type="dxa"/>
            <w:shd w:val="clear" w:color="FFFFFF" w:fill="DFDFFF"/>
            <w:noWrap/>
            <w:vAlign w:val="center"/>
          </w:tcPr>
          <w:p w:rsidR="000369A1" w:rsidRDefault="00F222BA">
            <w:pPr>
              <w:widowControl w:val="0"/>
              <w:jc w:val="center"/>
              <w:rPr>
                <w:rFonts w:ascii="Arial Narrow" w:hAnsi="Arial Narrow" w:cs="Calibri"/>
                <w:b/>
                <w:bCs/>
                <w:color w:val="000000"/>
                <w:sz w:val="20"/>
                <w:szCs w:val="20"/>
              </w:rPr>
            </w:pPr>
            <w:r>
              <w:rPr>
                <w:rFonts w:ascii="Arial Narrow" w:hAnsi="Arial Narrow" w:cs="Calibri"/>
                <w:b/>
                <w:bCs/>
                <w:color w:val="000000"/>
                <w:sz w:val="20"/>
                <w:szCs w:val="20"/>
              </w:rPr>
              <w:t>∆</w:t>
            </w:r>
          </w:p>
        </w:tc>
        <w:tc>
          <w:tcPr>
            <w:tcW w:w="1867" w:type="dxa"/>
            <w:shd w:val="clear" w:color="FFFFFF" w:fill="DFDFFF"/>
            <w:noWrap/>
            <w:vAlign w:val="center"/>
          </w:tcPr>
          <w:p w:rsidR="000369A1" w:rsidRDefault="00F222BA">
            <w:pPr>
              <w:widowControl w:val="0"/>
              <w:jc w:val="center"/>
              <w:rPr>
                <w:rFonts w:ascii="Arial Narrow" w:hAnsi="Arial Narrow" w:cs="Calibri"/>
                <w:b/>
                <w:bCs/>
                <w:color w:val="000000"/>
                <w:sz w:val="20"/>
                <w:szCs w:val="20"/>
              </w:rPr>
            </w:pPr>
            <w:r>
              <w:rPr>
                <w:rFonts w:ascii="Arial Narrow" w:hAnsi="Arial Narrow" w:cs="Calibri"/>
                <w:b/>
                <w:bCs/>
                <w:color w:val="000000"/>
                <w:sz w:val="20"/>
                <w:szCs w:val="20"/>
              </w:rPr>
              <w:t>Причины отклонений</w:t>
            </w:r>
          </w:p>
        </w:tc>
      </w:tr>
      <w:tr w:rsidR="000369A1">
        <w:trPr>
          <w:trHeight w:val="330"/>
        </w:trPr>
        <w:tc>
          <w:tcPr>
            <w:tcW w:w="2830" w:type="dxa"/>
            <w:noWrap/>
            <w:vAlign w:val="center"/>
          </w:tcPr>
          <w:p w:rsidR="000369A1" w:rsidRDefault="00F222BA">
            <w:pPr>
              <w:widowControl w:val="0"/>
              <w:jc w:val="center"/>
              <w:rPr>
                <w:rFonts w:ascii="Arial Narrow" w:hAnsi="Arial Narrow" w:cs="Calibri"/>
                <w:b/>
                <w:bCs/>
                <w:color w:val="000000"/>
                <w:sz w:val="20"/>
                <w:szCs w:val="20"/>
              </w:rPr>
            </w:pPr>
            <w:r>
              <w:rPr>
                <w:rFonts w:ascii="Arial Narrow" w:hAnsi="Arial Narrow" w:cs="Calibri"/>
                <w:b/>
                <w:bCs/>
                <w:color w:val="000000"/>
                <w:sz w:val="20"/>
                <w:szCs w:val="20"/>
              </w:rPr>
              <w:t>Всего по АО «ДГК»</w:t>
            </w:r>
          </w:p>
        </w:tc>
        <w:tc>
          <w:tcPr>
            <w:tcW w:w="1276" w:type="dxa"/>
            <w:noWrap/>
            <w:vAlign w:val="center"/>
          </w:tcPr>
          <w:p w:rsidR="000369A1" w:rsidRDefault="00F222BA">
            <w:pPr>
              <w:widowControl w:val="0"/>
              <w:jc w:val="center"/>
              <w:rPr>
                <w:rFonts w:ascii="Arial Narrow" w:hAnsi="Arial Narrow" w:cs="Calibri"/>
                <w:b/>
                <w:bCs/>
                <w:sz w:val="20"/>
                <w:szCs w:val="20"/>
              </w:rPr>
            </w:pPr>
            <w:r>
              <w:rPr>
                <w:rFonts w:ascii="Arial Narrow" w:hAnsi="Arial Narrow" w:cs="Calibri"/>
                <w:b/>
                <w:bCs/>
                <w:sz w:val="20"/>
                <w:szCs w:val="20"/>
                <w:lang w:val="en-US"/>
              </w:rPr>
              <w:t>768</w:t>
            </w:r>
            <w:r>
              <w:rPr>
                <w:rFonts w:ascii="Arial Narrow" w:hAnsi="Arial Narrow" w:cs="Calibri"/>
                <w:b/>
                <w:bCs/>
                <w:sz w:val="20"/>
                <w:szCs w:val="20"/>
              </w:rPr>
              <w:t xml:space="preserve"> проектов</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21 287,83</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24 113,84</w:t>
            </w:r>
          </w:p>
        </w:tc>
        <w:tc>
          <w:tcPr>
            <w:tcW w:w="1110"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2 826,02</w:t>
            </w:r>
          </w:p>
        </w:tc>
        <w:tc>
          <w:tcPr>
            <w:tcW w:w="1867" w:type="dxa"/>
            <w:noWrap/>
            <w:vAlign w:val="center"/>
          </w:tcPr>
          <w:p w:rsidR="000369A1" w:rsidRDefault="00F222BA">
            <w:pPr>
              <w:widowControl w:val="0"/>
              <w:jc w:val="center"/>
              <w:rPr>
                <w:rFonts w:ascii="Arial Narrow" w:hAnsi="Arial Narrow" w:cs="Calibri"/>
                <w:b/>
                <w:bCs/>
                <w:color w:val="000000"/>
                <w:sz w:val="20"/>
                <w:szCs w:val="20"/>
              </w:rPr>
            </w:pPr>
            <w:r>
              <w:rPr>
                <w:rFonts w:ascii="Arial Narrow" w:hAnsi="Arial Narrow" w:cs="Calibri"/>
                <w:b/>
                <w:bCs/>
                <w:color w:val="000000"/>
                <w:sz w:val="20"/>
                <w:szCs w:val="20"/>
              </w:rPr>
              <w:t> </w:t>
            </w:r>
          </w:p>
        </w:tc>
      </w:tr>
      <w:tr w:rsidR="000369A1">
        <w:trPr>
          <w:trHeight w:val="660"/>
        </w:trPr>
        <w:tc>
          <w:tcPr>
            <w:tcW w:w="2830" w:type="dxa"/>
            <w:vAlign w:val="center"/>
          </w:tcPr>
          <w:p w:rsidR="000369A1" w:rsidRDefault="00F222BA">
            <w:pPr>
              <w:widowControl w:val="0"/>
              <w:contextualSpacing/>
              <w:rPr>
                <w:rFonts w:ascii="Arial Narrow" w:hAnsi="Arial Narrow" w:cs="Calibri"/>
                <w:b/>
                <w:color w:val="000000"/>
                <w:sz w:val="20"/>
                <w:szCs w:val="20"/>
              </w:rPr>
            </w:pPr>
            <w:r>
              <w:rPr>
                <w:rFonts w:ascii="Arial Narrow" w:hAnsi="Arial Narrow" w:cs="Calibri"/>
                <w:b/>
                <w:color w:val="000000"/>
                <w:sz w:val="20"/>
                <w:szCs w:val="20"/>
              </w:rPr>
              <w:t>1.    Техническое перевооружение, в т.ч. наиболее крупные:</w:t>
            </w:r>
          </w:p>
        </w:tc>
        <w:tc>
          <w:tcPr>
            <w:tcW w:w="1276" w:type="dxa"/>
            <w:noWrap/>
            <w:vAlign w:val="center"/>
          </w:tcPr>
          <w:p w:rsidR="000369A1" w:rsidRDefault="00F222BA">
            <w:pPr>
              <w:widowControl w:val="0"/>
              <w:contextualSpacing/>
              <w:jc w:val="center"/>
              <w:rPr>
                <w:rFonts w:ascii="Arial Narrow" w:hAnsi="Arial Narrow" w:cs="Calibri"/>
                <w:b/>
                <w:bCs/>
                <w:sz w:val="20"/>
                <w:szCs w:val="20"/>
              </w:rPr>
            </w:pPr>
            <w:r>
              <w:rPr>
                <w:rFonts w:ascii="Arial Narrow" w:hAnsi="Arial Narrow" w:cs="Calibri"/>
                <w:b/>
                <w:bCs/>
                <w:sz w:val="20"/>
                <w:szCs w:val="20"/>
              </w:rPr>
              <w:t>2</w:t>
            </w:r>
            <w:r>
              <w:rPr>
                <w:rFonts w:ascii="Arial Narrow" w:hAnsi="Arial Narrow" w:cs="Calibri"/>
                <w:b/>
                <w:bCs/>
                <w:sz w:val="20"/>
                <w:szCs w:val="20"/>
                <w:lang w:val="en-US"/>
              </w:rPr>
              <w:t>32</w:t>
            </w:r>
            <w:r>
              <w:rPr>
                <w:rFonts w:ascii="Arial Narrow" w:hAnsi="Arial Narrow" w:cs="Calibri"/>
                <w:b/>
                <w:bCs/>
                <w:sz w:val="20"/>
                <w:szCs w:val="20"/>
              </w:rPr>
              <w:t xml:space="preserve"> проекта</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9 884,89</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14 449,58</w:t>
            </w:r>
          </w:p>
        </w:tc>
        <w:tc>
          <w:tcPr>
            <w:tcW w:w="1110"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4 564,68</w:t>
            </w:r>
          </w:p>
        </w:tc>
        <w:tc>
          <w:tcPr>
            <w:tcW w:w="1867" w:type="dxa"/>
            <w:noWrap/>
            <w:vAlign w:val="center"/>
          </w:tcPr>
          <w:p w:rsidR="000369A1" w:rsidRDefault="00F222BA">
            <w:pPr>
              <w:widowControl w:val="0"/>
              <w:contextualSpacing/>
              <w:rPr>
                <w:rFonts w:ascii="Arial Narrow" w:hAnsi="Arial Narrow" w:cs="Calibri"/>
                <w:b/>
                <w:color w:val="000000"/>
                <w:sz w:val="20"/>
                <w:szCs w:val="20"/>
              </w:rPr>
            </w:pPr>
            <w:r>
              <w:rPr>
                <w:rFonts w:ascii="Arial Narrow" w:hAnsi="Arial Narrow" w:cs="Calibri"/>
                <w:b/>
                <w:color w:val="000000"/>
                <w:sz w:val="20"/>
                <w:szCs w:val="20"/>
              </w:rPr>
              <w:t> </w:t>
            </w:r>
          </w:p>
        </w:tc>
      </w:tr>
      <w:tr w:rsidR="000369A1">
        <w:trPr>
          <w:trHeight w:val="330"/>
        </w:trPr>
        <w:tc>
          <w:tcPr>
            <w:tcW w:w="2830" w:type="dxa"/>
            <w:vAlign w:val="center"/>
          </w:tcPr>
          <w:p w:rsidR="000369A1" w:rsidRDefault="00F222BA">
            <w:pPr>
              <w:widowControl w:val="0"/>
              <w:contextualSpacing/>
              <w:rPr>
                <w:rFonts w:ascii="Arial Narrow" w:hAnsi="Arial Narrow" w:cs="Calibri"/>
                <w:sz w:val="20"/>
                <w:szCs w:val="20"/>
              </w:rPr>
            </w:pPr>
            <w:r>
              <w:rPr>
                <w:rFonts w:ascii="Arial Narrow" w:hAnsi="Arial Narrow" w:cs="Calibri"/>
                <w:sz w:val="20"/>
                <w:szCs w:val="20"/>
              </w:rPr>
              <w:t>Модернизация основного и вспомогательного оборудования энергоблока ст.№2 Хабаровской ТЭЦ-3</w:t>
            </w:r>
          </w:p>
        </w:tc>
        <w:tc>
          <w:tcPr>
            <w:tcW w:w="1276" w:type="dxa"/>
            <w:noWrap/>
            <w:vAlign w:val="center"/>
          </w:tcPr>
          <w:p w:rsidR="000369A1" w:rsidRDefault="00F222BA">
            <w:pPr>
              <w:widowControl w:val="0"/>
              <w:contextualSpacing/>
              <w:rPr>
                <w:rFonts w:ascii="Arial Narrow" w:hAnsi="Arial Narrow" w:cs="Calibri"/>
                <w:sz w:val="20"/>
                <w:szCs w:val="20"/>
              </w:rPr>
            </w:pPr>
            <w:r>
              <w:rPr>
                <w:rFonts w:ascii="Arial Narrow" w:hAnsi="Arial Narrow" w:cs="Calibri"/>
                <w:sz w:val="20"/>
                <w:szCs w:val="20"/>
              </w:rPr>
              <w:t>O_505-ХТЭЦ-3-52</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91,12</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6 172,15</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6 081,02</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 xml:space="preserve">Планировалось погасить кредиторскую задолженность. При корректировке программы было принято решение реализовать 2 этап проекта. </w:t>
            </w:r>
          </w:p>
        </w:tc>
      </w:tr>
      <w:tr w:rsidR="000369A1">
        <w:trPr>
          <w:trHeight w:val="330"/>
        </w:trPr>
        <w:tc>
          <w:tcPr>
            <w:tcW w:w="2830" w:type="dxa"/>
            <w:vAlign w:val="center"/>
          </w:tcPr>
          <w:p w:rsidR="000369A1" w:rsidRDefault="00F222BA">
            <w:pPr>
              <w:keepLines/>
              <w:widowControl w:val="0"/>
              <w:contextualSpacing/>
              <w:rPr>
                <w:rFonts w:ascii="Arial Narrow" w:hAnsi="Arial Narrow" w:cs="Calibri"/>
                <w:sz w:val="20"/>
                <w:szCs w:val="20"/>
              </w:rPr>
            </w:pPr>
            <w:r>
              <w:rPr>
                <w:rFonts w:ascii="Arial Narrow" w:hAnsi="Arial Narrow" w:cs="Calibri"/>
                <w:sz w:val="20"/>
                <w:szCs w:val="20"/>
              </w:rPr>
              <w:t>Техническое перевооружение Хабаровской ТЭЦ-3 с переводом на сжигание природного газа энергоблоков ст. № 2, СП Хабаровская ТЭЦ-3</w:t>
            </w:r>
          </w:p>
        </w:tc>
        <w:tc>
          <w:tcPr>
            <w:tcW w:w="1276" w:type="dxa"/>
            <w:noWrap/>
            <w:vAlign w:val="center"/>
          </w:tcPr>
          <w:p w:rsidR="000369A1" w:rsidRDefault="00F222BA">
            <w:pPr>
              <w:keepLines/>
              <w:widowControl w:val="0"/>
              <w:contextualSpacing/>
              <w:rPr>
                <w:rFonts w:ascii="Arial Narrow" w:hAnsi="Arial Narrow" w:cs="Calibri"/>
                <w:sz w:val="20"/>
                <w:szCs w:val="20"/>
              </w:rPr>
            </w:pPr>
            <w:r>
              <w:rPr>
                <w:rFonts w:ascii="Arial Narrow" w:hAnsi="Arial Narrow" w:cs="Calibri"/>
                <w:sz w:val="20"/>
                <w:szCs w:val="20"/>
              </w:rPr>
              <w:t>N_505-ХТЭЦ-3-45</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508,31</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1 464,29</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955,98</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Освоение по прочим затратам (заработная плата), давальческие материалы, выполненные работы, закрытые по КС-2 по договору АО «ХРМК» № 56/ХТ3-24 от 03.04.2024. Подписано ДС № 2 от 05.09.2025 на увеличение стоимости по СМР по итогам прохождения экспертизы РГС</w:t>
            </w:r>
          </w:p>
        </w:tc>
      </w:tr>
      <w:tr w:rsidR="000369A1">
        <w:trPr>
          <w:trHeight w:val="330"/>
        </w:trPr>
        <w:tc>
          <w:tcPr>
            <w:tcW w:w="2830" w:type="dxa"/>
            <w:vAlign w:val="center"/>
          </w:tcPr>
          <w:p w:rsidR="000369A1" w:rsidRDefault="00F222BA">
            <w:pPr>
              <w:keepNext/>
              <w:contextualSpacing/>
              <w:rPr>
                <w:rFonts w:ascii="Arial Narrow" w:hAnsi="Arial Narrow" w:cs="Calibri"/>
                <w:sz w:val="20"/>
                <w:szCs w:val="20"/>
              </w:rPr>
            </w:pPr>
            <w:r>
              <w:rPr>
                <w:rFonts w:ascii="Arial Narrow" w:hAnsi="Arial Narrow" w:cs="Calibri"/>
                <w:sz w:val="20"/>
                <w:szCs w:val="20"/>
              </w:rPr>
              <w:lastRenderedPageBreak/>
              <w:t>Прочие проекты</w:t>
            </w:r>
          </w:p>
        </w:tc>
        <w:tc>
          <w:tcPr>
            <w:tcW w:w="1276" w:type="dxa"/>
            <w:noWrap/>
            <w:vAlign w:val="center"/>
          </w:tcPr>
          <w:p w:rsidR="000369A1" w:rsidRDefault="00F222BA">
            <w:pPr>
              <w:keepNext/>
              <w:contextualSpacing/>
              <w:rPr>
                <w:rFonts w:ascii="Arial Narrow" w:hAnsi="Arial Narrow" w:cs="Calibri"/>
                <w:sz w:val="20"/>
                <w:szCs w:val="20"/>
              </w:rPr>
            </w:pPr>
            <w:r>
              <w:rPr>
                <w:rFonts w:ascii="Arial Narrow" w:hAnsi="Arial Narrow" w:cs="Calibri"/>
                <w:sz w:val="20"/>
                <w:szCs w:val="20"/>
              </w:rPr>
              <w:t>2</w:t>
            </w:r>
            <w:r>
              <w:rPr>
                <w:rFonts w:ascii="Arial Narrow" w:hAnsi="Arial Narrow" w:cs="Calibri"/>
                <w:sz w:val="20"/>
                <w:szCs w:val="20"/>
                <w:lang w:val="en-US"/>
              </w:rPr>
              <w:t>30</w:t>
            </w:r>
            <w:r>
              <w:rPr>
                <w:rFonts w:ascii="Arial Narrow" w:hAnsi="Arial Narrow" w:cs="Calibri"/>
                <w:sz w:val="20"/>
                <w:szCs w:val="20"/>
              </w:rPr>
              <w:t xml:space="preserve"> проектов</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9 285,45</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6 813,14</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-2 472,32</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Неисполнения обязательств подрядчиками. Непринятые затраты по банковской гарантии, в связи отсутствием документов. А также в связи с отсутствием финансирования перенос проектов в 2026г.</w:t>
            </w:r>
          </w:p>
        </w:tc>
      </w:tr>
      <w:tr w:rsidR="000369A1">
        <w:trPr>
          <w:trHeight w:val="330"/>
        </w:trPr>
        <w:tc>
          <w:tcPr>
            <w:tcW w:w="2830" w:type="dxa"/>
            <w:noWrap/>
            <w:vAlign w:val="center"/>
          </w:tcPr>
          <w:p w:rsidR="000369A1" w:rsidRDefault="00F222BA">
            <w:pPr>
              <w:keepNext/>
              <w:contextualSpacing/>
              <w:rPr>
                <w:rFonts w:ascii="Arial Narrow" w:hAnsi="Arial Narrow" w:cs="Calibri"/>
                <w:b/>
                <w:color w:val="000000"/>
                <w:sz w:val="20"/>
                <w:szCs w:val="20"/>
              </w:rPr>
            </w:pPr>
            <w:r>
              <w:rPr>
                <w:rFonts w:ascii="Arial Narrow" w:hAnsi="Arial Narrow" w:cs="Calibri"/>
                <w:b/>
                <w:color w:val="000000"/>
                <w:sz w:val="20"/>
                <w:szCs w:val="20"/>
              </w:rPr>
              <w:t>2.    Новое строительство</w:t>
            </w:r>
          </w:p>
        </w:tc>
        <w:tc>
          <w:tcPr>
            <w:tcW w:w="1276" w:type="dxa"/>
            <w:noWrap/>
            <w:vAlign w:val="center"/>
          </w:tcPr>
          <w:p w:rsidR="000369A1" w:rsidRDefault="00F222BA">
            <w:pPr>
              <w:keepNext/>
              <w:contextualSpacing/>
              <w:jc w:val="center"/>
              <w:rPr>
                <w:rFonts w:ascii="Arial Narrow" w:hAnsi="Arial Narrow" w:cs="Calibri"/>
                <w:b/>
                <w:color w:val="000000"/>
                <w:sz w:val="20"/>
                <w:szCs w:val="20"/>
              </w:rPr>
            </w:pPr>
            <w:r>
              <w:rPr>
                <w:rFonts w:ascii="Arial Narrow" w:hAnsi="Arial Narrow" w:cs="Calibri"/>
                <w:b/>
                <w:color w:val="000000"/>
                <w:sz w:val="20"/>
                <w:szCs w:val="20"/>
              </w:rPr>
              <w:t>15 проектов</w:t>
            </w:r>
          </w:p>
        </w:tc>
        <w:tc>
          <w:tcPr>
            <w:tcW w:w="1134" w:type="dxa"/>
            <w:noWrap/>
            <w:vAlign w:val="center"/>
          </w:tcPr>
          <w:p w:rsidR="000369A1" w:rsidRDefault="00F222BA">
            <w:pPr>
              <w:jc w:val="right"/>
              <w:rPr>
                <w:rFonts w:ascii="Arial Narrow" w:hAnsi="Arial Narrow" w:cs="Calibri"/>
                <w:b/>
                <w:bCs/>
                <w:sz w:val="20"/>
                <w:szCs w:val="20"/>
              </w:rPr>
            </w:pPr>
            <w:r>
              <w:rPr>
                <w:rFonts w:ascii="Arial Narrow" w:hAnsi="Arial Narrow" w:cs="Calibri"/>
                <w:b/>
                <w:bCs/>
                <w:sz w:val="20"/>
                <w:szCs w:val="20"/>
              </w:rPr>
              <w:t>396,45</w:t>
            </w:r>
          </w:p>
        </w:tc>
        <w:tc>
          <w:tcPr>
            <w:tcW w:w="1134" w:type="dxa"/>
            <w:noWrap/>
            <w:vAlign w:val="center"/>
          </w:tcPr>
          <w:p w:rsidR="000369A1" w:rsidRDefault="00F222BA">
            <w:pPr>
              <w:jc w:val="right"/>
              <w:rPr>
                <w:rFonts w:ascii="Arial Narrow" w:hAnsi="Arial Narrow" w:cs="Calibri"/>
                <w:b/>
                <w:bCs/>
                <w:sz w:val="20"/>
                <w:szCs w:val="20"/>
              </w:rPr>
            </w:pPr>
            <w:r>
              <w:rPr>
                <w:rFonts w:ascii="Arial Narrow" w:hAnsi="Arial Narrow" w:cs="Calibri"/>
                <w:b/>
                <w:bCs/>
                <w:sz w:val="20"/>
                <w:szCs w:val="20"/>
              </w:rPr>
              <w:t>303,66</w:t>
            </w:r>
          </w:p>
        </w:tc>
        <w:tc>
          <w:tcPr>
            <w:tcW w:w="1110" w:type="dxa"/>
            <w:noWrap/>
            <w:vAlign w:val="center"/>
          </w:tcPr>
          <w:p w:rsidR="000369A1" w:rsidRDefault="00F222BA">
            <w:pPr>
              <w:jc w:val="right"/>
              <w:rPr>
                <w:rFonts w:ascii="Arial Narrow" w:hAnsi="Arial Narrow" w:cs="Calibri"/>
                <w:b/>
                <w:bCs/>
                <w:sz w:val="20"/>
                <w:szCs w:val="20"/>
              </w:rPr>
            </w:pPr>
            <w:r>
              <w:rPr>
                <w:rFonts w:ascii="Arial Narrow" w:hAnsi="Arial Narrow" w:cs="Calibri"/>
                <w:b/>
                <w:bCs/>
                <w:sz w:val="20"/>
                <w:szCs w:val="20"/>
              </w:rPr>
              <w:t>-92,79</w:t>
            </w:r>
          </w:p>
        </w:tc>
        <w:tc>
          <w:tcPr>
            <w:tcW w:w="1867" w:type="dxa"/>
            <w:noWrap/>
            <w:vAlign w:val="center"/>
          </w:tcPr>
          <w:p w:rsidR="000369A1" w:rsidRDefault="00F222BA">
            <w:pPr>
              <w:keepNext/>
              <w:contextualSpacing/>
              <w:rPr>
                <w:rFonts w:ascii="Arial Narrow" w:hAnsi="Arial Narrow" w:cs="Calibri"/>
                <w:b/>
                <w:color w:val="000000"/>
                <w:sz w:val="20"/>
                <w:szCs w:val="20"/>
              </w:rPr>
            </w:pPr>
            <w:r>
              <w:rPr>
                <w:rFonts w:ascii="Arial Narrow" w:hAnsi="Arial Narrow" w:cs="Calibri"/>
                <w:b/>
                <w:color w:val="000000"/>
                <w:sz w:val="20"/>
                <w:szCs w:val="20"/>
              </w:rPr>
              <w:t> </w:t>
            </w:r>
          </w:p>
        </w:tc>
      </w:tr>
      <w:tr w:rsidR="000369A1">
        <w:trPr>
          <w:trHeight w:val="330"/>
        </w:trPr>
        <w:tc>
          <w:tcPr>
            <w:tcW w:w="2830" w:type="dxa"/>
            <w:vAlign w:val="center"/>
          </w:tcPr>
          <w:p w:rsidR="000369A1" w:rsidRDefault="00F222BA">
            <w:pPr>
              <w:rPr>
                <w:rFonts w:ascii="Arial Narrow" w:hAnsi="Arial Narrow" w:cs="Calibri"/>
                <w:sz w:val="20"/>
                <w:szCs w:val="20"/>
              </w:rPr>
            </w:pPr>
            <w:r>
              <w:rPr>
                <w:rFonts w:ascii="Arial Narrow" w:hAnsi="Arial Narrow" w:cs="Calibri"/>
                <w:sz w:val="20"/>
                <w:szCs w:val="20"/>
              </w:rPr>
              <w:t>Строительство ЦТП-1 для передачи тепловой мощности от магистральной теплосети «ТЭЦ в г. Советская Гавань»</w:t>
            </w:r>
          </w:p>
        </w:tc>
        <w:tc>
          <w:tcPr>
            <w:tcW w:w="1276"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N_505-ХГ-188</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0,00</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64,55</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64,55</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Изменение условий оплаты по результатам заключенного договора (предусмотрели выплату аванса+аренду земли)</w:t>
            </w:r>
          </w:p>
        </w:tc>
      </w:tr>
      <w:tr w:rsidR="000369A1">
        <w:trPr>
          <w:trHeight w:val="330"/>
        </w:trPr>
        <w:tc>
          <w:tcPr>
            <w:tcW w:w="2830" w:type="dxa"/>
            <w:vAlign w:val="center"/>
          </w:tcPr>
          <w:p w:rsidR="000369A1" w:rsidRDefault="00F222BA">
            <w:pPr>
              <w:rPr>
                <w:rFonts w:ascii="Arial Narrow" w:hAnsi="Arial Narrow" w:cs="Calibri"/>
                <w:sz w:val="20"/>
                <w:szCs w:val="20"/>
              </w:rPr>
            </w:pPr>
            <w:r>
              <w:rPr>
                <w:rFonts w:ascii="Arial Narrow" w:hAnsi="Arial Narrow" w:cs="Calibri"/>
                <w:sz w:val="20"/>
                <w:szCs w:val="20"/>
              </w:rPr>
              <w:t>Строительство газовой котельной мощ. 12 Гкал/ч с Чигири Благовещенского муниципального округа, Амурская область, СП «Амурские тепловые сети»</w:t>
            </w:r>
          </w:p>
        </w:tc>
        <w:tc>
          <w:tcPr>
            <w:tcW w:w="1276"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O_505-АТС-57ис</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111,85</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6,20</w:t>
            </w:r>
          </w:p>
        </w:tc>
        <w:tc>
          <w:tcPr>
            <w:tcW w:w="1110" w:type="dxa"/>
            <w:noWrap/>
            <w:vAlign w:val="center"/>
          </w:tcPr>
          <w:p w:rsidR="000369A1" w:rsidRDefault="00F222BA">
            <w:pPr>
              <w:jc w:val="center"/>
              <w:rPr>
                <w:sz w:val="20"/>
                <w:szCs w:val="20"/>
              </w:rPr>
            </w:pPr>
            <w:r>
              <w:rPr>
                <w:rFonts w:ascii="Arial Narrow" w:hAnsi="Arial Narrow" w:cs="Calibri"/>
                <w:sz w:val="20"/>
                <w:szCs w:val="20"/>
              </w:rPr>
              <w:t>-105,65</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 xml:space="preserve">В связи с отсутствием ПЗД, сдвиг реализации проекта. </w:t>
            </w:r>
          </w:p>
        </w:tc>
      </w:tr>
      <w:tr w:rsidR="000369A1">
        <w:trPr>
          <w:trHeight w:val="330"/>
        </w:trPr>
        <w:tc>
          <w:tcPr>
            <w:tcW w:w="2830" w:type="dxa"/>
            <w:vAlign w:val="center"/>
          </w:tcPr>
          <w:p w:rsidR="000369A1" w:rsidRDefault="00F222BA">
            <w:pPr>
              <w:keepNext/>
              <w:contextualSpacing/>
              <w:rPr>
                <w:rFonts w:ascii="Arial Narrow" w:hAnsi="Arial Narrow" w:cs="Calibri"/>
                <w:sz w:val="20"/>
                <w:szCs w:val="20"/>
              </w:rPr>
            </w:pPr>
            <w:r>
              <w:rPr>
                <w:rFonts w:ascii="Arial Narrow" w:hAnsi="Arial Narrow" w:cs="Calibri"/>
                <w:sz w:val="20"/>
                <w:szCs w:val="20"/>
              </w:rPr>
              <w:t>Прочие проекты</w:t>
            </w:r>
          </w:p>
        </w:tc>
        <w:tc>
          <w:tcPr>
            <w:tcW w:w="1276" w:type="dxa"/>
            <w:noWrap/>
            <w:vAlign w:val="center"/>
          </w:tcPr>
          <w:p w:rsidR="000369A1" w:rsidRDefault="00F222BA">
            <w:pPr>
              <w:keepNext/>
              <w:contextualSpacing/>
              <w:rPr>
                <w:rFonts w:ascii="Arial Narrow" w:hAnsi="Arial Narrow" w:cs="Calibri"/>
                <w:sz w:val="20"/>
                <w:szCs w:val="20"/>
              </w:rPr>
            </w:pPr>
            <w:r>
              <w:rPr>
                <w:rFonts w:ascii="Arial Narrow" w:hAnsi="Arial Narrow" w:cs="Calibri"/>
                <w:sz w:val="20"/>
                <w:szCs w:val="20"/>
              </w:rPr>
              <w:t>13 проектов</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284,61</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232,91</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-51,70</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В связи с утверждением сметной документации и спецификации оборудования и материалов, скорректированы объемы работ по договорам подряда, а также фактическое выполнение.</w:t>
            </w:r>
          </w:p>
        </w:tc>
      </w:tr>
      <w:tr w:rsidR="000369A1">
        <w:trPr>
          <w:trHeight w:val="330"/>
        </w:trPr>
        <w:tc>
          <w:tcPr>
            <w:tcW w:w="2830" w:type="dxa"/>
            <w:noWrap/>
            <w:vAlign w:val="center"/>
          </w:tcPr>
          <w:p w:rsidR="000369A1" w:rsidRDefault="00F222BA">
            <w:pPr>
              <w:contextualSpacing/>
              <w:rPr>
                <w:rFonts w:ascii="Arial Narrow" w:hAnsi="Arial Narrow" w:cs="Calibri"/>
                <w:b/>
                <w:color w:val="000000"/>
                <w:sz w:val="20"/>
                <w:szCs w:val="20"/>
              </w:rPr>
            </w:pPr>
            <w:r>
              <w:rPr>
                <w:rFonts w:ascii="Arial Narrow" w:hAnsi="Arial Narrow" w:cs="Calibri"/>
                <w:b/>
                <w:color w:val="000000"/>
                <w:sz w:val="20"/>
                <w:szCs w:val="20"/>
              </w:rPr>
              <w:t>3.    Технологическое присоединение</w:t>
            </w:r>
          </w:p>
        </w:tc>
        <w:tc>
          <w:tcPr>
            <w:tcW w:w="1276" w:type="dxa"/>
            <w:noWrap/>
            <w:vAlign w:val="center"/>
          </w:tcPr>
          <w:p w:rsidR="000369A1" w:rsidRDefault="00F222BA">
            <w:pPr>
              <w:contextualSpacing/>
              <w:jc w:val="center"/>
              <w:rPr>
                <w:rFonts w:ascii="Arial Narrow" w:hAnsi="Arial Narrow" w:cs="Calibri"/>
                <w:b/>
                <w:color w:val="000000"/>
                <w:sz w:val="20"/>
                <w:szCs w:val="20"/>
              </w:rPr>
            </w:pPr>
            <w:r>
              <w:rPr>
                <w:rFonts w:ascii="Arial Narrow" w:hAnsi="Arial Narrow" w:cs="Calibri"/>
                <w:b/>
                <w:color w:val="000000"/>
                <w:sz w:val="20"/>
                <w:szCs w:val="20"/>
                <w:lang w:val="en-US"/>
              </w:rPr>
              <w:t>72</w:t>
            </w:r>
            <w:r>
              <w:rPr>
                <w:rFonts w:ascii="Arial Narrow" w:hAnsi="Arial Narrow" w:cs="Calibri"/>
                <w:b/>
                <w:color w:val="000000"/>
                <w:sz w:val="20"/>
                <w:szCs w:val="20"/>
              </w:rPr>
              <w:t xml:space="preserve"> проекта</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897,90</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1 826,14</w:t>
            </w:r>
          </w:p>
        </w:tc>
        <w:tc>
          <w:tcPr>
            <w:tcW w:w="1110"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928,24</w:t>
            </w:r>
          </w:p>
        </w:tc>
        <w:tc>
          <w:tcPr>
            <w:tcW w:w="1867" w:type="dxa"/>
            <w:noWrap/>
            <w:vAlign w:val="center"/>
          </w:tcPr>
          <w:p w:rsidR="000369A1" w:rsidRDefault="00F222BA">
            <w:pPr>
              <w:contextualSpacing/>
              <w:rPr>
                <w:rFonts w:ascii="Arial Narrow" w:hAnsi="Arial Narrow" w:cs="Calibri"/>
                <w:b/>
                <w:color w:val="000000"/>
                <w:sz w:val="20"/>
                <w:szCs w:val="20"/>
              </w:rPr>
            </w:pPr>
            <w:r>
              <w:rPr>
                <w:rFonts w:ascii="Arial Narrow" w:hAnsi="Arial Narrow" w:cs="Calibri"/>
                <w:b/>
                <w:color w:val="000000"/>
                <w:sz w:val="20"/>
                <w:szCs w:val="20"/>
              </w:rPr>
              <w:t> </w:t>
            </w:r>
          </w:p>
        </w:tc>
      </w:tr>
      <w:tr w:rsidR="000369A1">
        <w:trPr>
          <w:trHeight w:val="330"/>
        </w:trPr>
        <w:tc>
          <w:tcPr>
            <w:tcW w:w="2830" w:type="dxa"/>
            <w:vAlign w:val="center"/>
          </w:tcPr>
          <w:p w:rsidR="000369A1" w:rsidRDefault="00F222BA">
            <w:pPr>
              <w:widowControl w:val="0"/>
              <w:contextualSpacing/>
              <w:rPr>
                <w:rFonts w:ascii="Arial Narrow" w:hAnsi="Arial Narrow" w:cs="Calibri"/>
                <w:sz w:val="20"/>
                <w:szCs w:val="20"/>
              </w:rPr>
            </w:pPr>
            <w:r>
              <w:rPr>
                <w:rFonts w:ascii="Arial Narrow" w:hAnsi="Arial Narrow" w:cs="Calibri"/>
                <w:sz w:val="20"/>
                <w:szCs w:val="20"/>
              </w:rPr>
              <w:t>Строительство перемычки «Авангард» между магистралью ТМ-11 и магистралью «Горьковская»: строительство перемычки от узла 146.40 ул. Производственная до магистрали «Горьковская» (район ПНС-922) Ду=1000 мм протяженностью L=3,5 х 2 км; реконструкция магистрали ТМ-11 на участках: от ПНС-111 до узла 145 ул. Производственная с  Ду=800/600 мм на Ду=1000 мм, 1,622 х 2 км; от узла 145 ул. Производственная до узла 146.40 с Ду=400 мм на Ду=1000 мм, L=1,084 х 2 км</w:t>
            </w:r>
          </w:p>
        </w:tc>
        <w:tc>
          <w:tcPr>
            <w:tcW w:w="1276" w:type="dxa"/>
            <w:noWrap/>
            <w:vAlign w:val="center"/>
          </w:tcPr>
          <w:p w:rsidR="000369A1" w:rsidRDefault="00F222BA">
            <w:pPr>
              <w:widowControl w:val="0"/>
              <w:contextualSpacing/>
              <w:rPr>
                <w:rFonts w:ascii="Arial Narrow" w:hAnsi="Arial Narrow" w:cs="Calibri"/>
                <w:sz w:val="20"/>
                <w:szCs w:val="20"/>
              </w:rPr>
            </w:pPr>
            <w:r>
              <w:rPr>
                <w:rFonts w:ascii="Arial Narrow" w:hAnsi="Arial Narrow" w:cs="Calibri"/>
                <w:sz w:val="20"/>
                <w:szCs w:val="20"/>
              </w:rPr>
              <w:t>J_505-ХТСКх-76</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0,00</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148,77</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148,77</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 xml:space="preserve">Внеплановый проект. Принята фактическая стоимость за выполненные объемы работ по договорам подряда с АО «ХЭТК» №28/ХТС-24 от 15.03.2024 и с ООО «Гарантстрой» №90/ХТС-25 от 19.06.2025. </w:t>
            </w:r>
          </w:p>
        </w:tc>
      </w:tr>
      <w:tr w:rsidR="000369A1">
        <w:trPr>
          <w:trHeight w:val="330"/>
        </w:trPr>
        <w:tc>
          <w:tcPr>
            <w:tcW w:w="2830" w:type="dxa"/>
            <w:vAlign w:val="center"/>
          </w:tcPr>
          <w:p w:rsidR="000369A1" w:rsidRDefault="00F222BA">
            <w:pPr>
              <w:widowControl w:val="0"/>
              <w:contextualSpacing/>
              <w:rPr>
                <w:rFonts w:ascii="Arial Narrow" w:hAnsi="Arial Narrow" w:cs="Calibri"/>
                <w:sz w:val="20"/>
                <w:szCs w:val="20"/>
              </w:rPr>
            </w:pPr>
            <w:r>
              <w:rPr>
                <w:rFonts w:ascii="Arial Narrow" w:hAnsi="Arial Narrow" w:cs="Calibri"/>
                <w:sz w:val="20"/>
                <w:szCs w:val="20"/>
              </w:rPr>
              <w:lastRenderedPageBreak/>
              <w:t>Техперевооружение от УТ-1216 до УТ-1219 и строительство тепловых сетей до точки подключения объекта: «Многоэтажная жилая застройка  в районе ул. Кизлярская, дом 3 , дом 18,  дом 20  в г. Владивосток»</w:t>
            </w:r>
          </w:p>
        </w:tc>
        <w:tc>
          <w:tcPr>
            <w:tcW w:w="1276" w:type="dxa"/>
            <w:noWrap/>
            <w:vAlign w:val="center"/>
          </w:tcPr>
          <w:p w:rsidR="000369A1" w:rsidRDefault="00F222BA">
            <w:pPr>
              <w:widowControl w:val="0"/>
              <w:contextualSpacing/>
              <w:rPr>
                <w:rFonts w:ascii="Arial Narrow" w:hAnsi="Arial Narrow" w:cs="Calibri"/>
                <w:sz w:val="20"/>
                <w:szCs w:val="20"/>
              </w:rPr>
            </w:pPr>
            <w:r>
              <w:rPr>
                <w:rFonts w:ascii="Arial Narrow" w:hAnsi="Arial Narrow" w:cs="Calibri"/>
                <w:sz w:val="20"/>
                <w:szCs w:val="20"/>
              </w:rPr>
              <w:t>P_505-ПТС-25тп</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0,00</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137,63</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137,63</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Отклонение в связи с принятием к учету внеплановых затрат по строительно-монтажным работам, проект включен на основании договора технического присоединения с заявителем после оплаты и утверждением проекта в администрации города Владивостока</w:t>
            </w:r>
          </w:p>
        </w:tc>
      </w:tr>
      <w:tr w:rsidR="000369A1">
        <w:trPr>
          <w:trHeight w:val="330"/>
        </w:trPr>
        <w:tc>
          <w:tcPr>
            <w:tcW w:w="2830" w:type="dxa"/>
            <w:vAlign w:val="center"/>
          </w:tcPr>
          <w:p w:rsidR="000369A1" w:rsidRDefault="00F222BA">
            <w:pPr>
              <w:contextualSpacing/>
              <w:rPr>
                <w:rFonts w:ascii="Arial Narrow" w:hAnsi="Arial Narrow" w:cs="Calibri"/>
                <w:sz w:val="20"/>
                <w:szCs w:val="20"/>
              </w:rPr>
            </w:pPr>
            <w:r>
              <w:rPr>
                <w:rFonts w:ascii="Arial Narrow" w:hAnsi="Arial Narrow" w:cs="Calibri"/>
                <w:sz w:val="20"/>
                <w:szCs w:val="20"/>
              </w:rPr>
              <w:t>Прочие проекты</w:t>
            </w:r>
          </w:p>
        </w:tc>
        <w:tc>
          <w:tcPr>
            <w:tcW w:w="1276" w:type="dxa"/>
            <w:noWrap/>
            <w:vAlign w:val="center"/>
          </w:tcPr>
          <w:p w:rsidR="000369A1" w:rsidRDefault="00F222BA">
            <w:pPr>
              <w:contextualSpacing/>
              <w:jc w:val="center"/>
              <w:rPr>
                <w:rFonts w:ascii="Arial Narrow" w:hAnsi="Arial Narrow" w:cs="Calibri"/>
                <w:sz w:val="20"/>
                <w:szCs w:val="20"/>
              </w:rPr>
            </w:pPr>
            <w:r>
              <w:rPr>
                <w:rFonts w:ascii="Arial Narrow" w:hAnsi="Arial Narrow" w:cs="Calibri"/>
                <w:sz w:val="20"/>
                <w:szCs w:val="20"/>
                <w:lang w:val="en-US"/>
              </w:rPr>
              <w:t>70</w:t>
            </w:r>
            <w:r>
              <w:rPr>
                <w:rFonts w:ascii="Arial Narrow" w:hAnsi="Arial Narrow" w:cs="Calibri"/>
                <w:sz w:val="20"/>
                <w:szCs w:val="20"/>
              </w:rPr>
              <w:t xml:space="preserve"> проектов</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897,90</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1 539,74</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641,84</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Согласно заявок на техническое присоединение, были заключены договора на строительство тепловых сетей</w:t>
            </w:r>
          </w:p>
        </w:tc>
      </w:tr>
      <w:tr w:rsidR="000369A1">
        <w:trPr>
          <w:trHeight w:val="330"/>
        </w:trPr>
        <w:tc>
          <w:tcPr>
            <w:tcW w:w="2830" w:type="dxa"/>
            <w:noWrap/>
            <w:vAlign w:val="center"/>
          </w:tcPr>
          <w:p w:rsidR="000369A1" w:rsidRDefault="00F222BA">
            <w:pPr>
              <w:contextualSpacing/>
              <w:rPr>
                <w:rFonts w:ascii="Arial Narrow" w:hAnsi="Arial Narrow" w:cs="Calibri"/>
                <w:b/>
                <w:color w:val="000000"/>
                <w:sz w:val="20"/>
                <w:szCs w:val="20"/>
              </w:rPr>
            </w:pPr>
            <w:r>
              <w:rPr>
                <w:rFonts w:ascii="Arial Narrow" w:hAnsi="Arial Narrow" w:cs="Calibri"/>
                <w:b/>
                <w:color w:val="000000"/>
                <w:sz w:val="20"/>
                <w:szCs w:val="20"/>
              </w:rPr>
              <w:t>4.    Прочие инвестиции</w:t>
            </w:r>
          </w:p>
        </w:tc>
        <w:tc>
          <w:tcPr>
            <w:tcW w:w="1276" w:type="dxa"/>
            <w:noWrap/>
            <w:vAlign w:val="center"/>
          </w:tcPr>
          <w:p w:rsidR="000369A1" w:rsidRDefault="00F222BA">
            <w:pPr>
              <w:ind w:left="-57" w:right="-57"/>
              <w:contextualSpacing/>
              <w:jc w:val="center"/>
              <w:rPr>
                <w:rFonts w:ascii="Arial Narrow" w:hAnsi="Arial Narrow" w:cs="Calibri"/>
                <w:b/>
                <w:color w:val="000000"/>
                <w:sz w:val="20"/>
                <w:szCs w:val="20"/>
              </w:rPr>
            </w:pPr>
            <w:r>
              <w:rPr>
                <w:rFonts w:ascii="Arial Narrow" w:hAnsi="Arial Narrow" w:cs="Calibri"/>
                <w:b/>
                <w:color w:val="000000"/>
                <w:sz w:val="20"/>
                <w:szCs w:val="20"/>
                <w:lang w:val="en-US"/>
              </w:rPr>
              <w:t>379</w:t>
            </w:r>
            <w:r>
              <w:rPr>
                <w:rFonts w:ascii="Arial Narrow" w:hAnsi="Arial Narrow" w:cs="Calibri"/>
                <w:b/>
                <w:color w:val="000000"/>
                <w:sz w:val="20"/>
                <w:szCs w:val="20"/>
              </w:rPr>
              <w:t xml:space="preserve"> проектов</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1 598,56</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1 747,46</w:t>
            </w:r>
          </w:p>
        </w:tc>
        <w:tc>
          <w:tcPr>
            <w:tcW w:w="1110"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148,90</w:t>
            </w:r>
          </w:p>
        </w:tc>
        <w:tc>
          <w:tcPr>
            <w:tcW w:w="1867" w:type="dxa"/>
            <w:noWrap/>
            <w:vAlign w:val="center"/>
          </w:tcPr>
          <w:p w:rsidR="000369A1" w:rsidRDefault="00F222BA">
            <w:pPr>
              <w:contextualSpacing/>
              <w:rPr>
                <w:rFonts w:ascii="Arial Narrow" w:hAnsi="Arial Narrow" w:cs="Calibri"/>
                <w:b/>
                <w:color w:val="000000"/>
                <w:sz w:val="20"/>
                <w:szCs w:val="20"/>
              </w:rPr>
            </w:pPr>
            <w:r>
              <w:rPr>
                <w:rFonts w:ascii="Arial Narrow" w:hAnsi="Arial Narrow" w:cs="Calibri"/>
                <w:b/>
                <w:color w:val="000000"/>
                <w:sz w:val="20"/>
                <w:szCs w:val="20"/>
              </w:rPr>
              <w:t> </w:t>
            </w:r>
          </w:p>
        </w:tc>
      </w:tr>
      <w:tr w:rsidR="000369A1">
        <w:trPr>
          <w:trHeight w:val="330"/>
        </w:trPr>
        <w:tc>
          <w:tcPr>
            <w:tcW w:w="2830" w:type="dxa"/>
            <w:vAlign w:val="center"/>
          </w:tcPr>
          <w:p w:rsidR="000369A1" w:rsidRDefault="00F222BA">
            <w:pPr>
              <w:rPr>
                <w:rFonts w:ascii="Arial Narrow" w:hAnsi="Arial Narrow" w:cs="Calibri"/>
                <w:sz w:val="20"/>
                <w:szCs w:val="20"/>
              </w:rPr>
            </w:pPr>
            <w:r>
              <w:rPr>
                <w:rFonts w:ascii="Arial Narrow" w:hAnsi="Arial Narrow" w:cs="Calibri"/>
                <w:sz w:val="20"/>
                <w:szCs w:val="20"/>
              </w:rPr>
              <w:t>Разработка ПИР для проекта «Техническое перевооружение Хабаровской ТЭЦ-3 с переводом на сжигание природного газа энергоблоков ст № 1,3»</w:t>
            </w:r>
          </w:p>
        </w:tc>
        <w:tc>
          <w:tcPr>
            <w:tcW w:w="1276"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N_505-ХТЭЦ-3-51</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119,06</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0,00</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-119,06</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Перенос реализации проекта в связи с отсутствием источника</w:t>
            </w:r>
          </w:p>
        </w:tc>
      </w:tr>
      <w:tr w:rsidR="000369A1">
        <w:trPr>
          <w:trHeight w:val="330"/>
        </w:trPr>
        <w:tc>
          <w:tcPr>
            <w:tcW w:w="2830" w:type="dxa"/>
            <w:vAlign w:val="center"/>
          </w:tcPr>
          <w:p w:rsidR="000369A1" w:rsidRDefault="00F222BA">
            <w:pPr>
              <w:rPr>
                <w:rFonts w:ascii="Arial Narrow" w:hAnsi="Arial Narrow" w:cs="Calibri"/>
                <w:sz w:val="20"/>
                <w:szCs w:val="20"/>
              </w:rPr>
            </w:pPr>
            <w:r>
              <w:rPr>
                <w:rFonts w:ascii="Arial Narrow" w:hAnsi="Arial Narrow" w:cs="Calibri"/>
                <w:sz w:val="20"/>
                <w:szCs w:val="20"/>
              </w:rPr>
              <w:t>Покупка маневрового тепловоза  серии ТЭМ18ДМ, Нерюнгринская ГРЭС  1 шт.</w:t>
            </w:r>
          </w:p>
        </w:tc>
        <w:tc>
          <w:tcPr>
            <w:tcW w:w="1276"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L_505-НГ-24-105</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124,68</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0,00</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-124,68</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Перенос реализации проекта в связи с отсутствием источника</w:t>
            </w:r>
          </w:p>
        </w:tc>
      </w:tr>
      <w:tr w:rsidR="000369A1">
        <w:trPr>
          <w:trHeight w:val="330"/>
        </w:trPr>
        <w:tc>
          <w:tcPr>
            <w:tcW w:w="2830" w:type="dxa"/>
            <w:vAlign w:val="center"/>
          </w:tcPr>
          <w:p w:rsidR="000369A1" w:rsidRDefault="00F222BA">
            <w:pPr>
              <w:contextualSpacing/>
              <w:rPr>
                <w:rFonts w:ascii="Arial Narrow" w:hAnsi="Arial Narrow" w:cs="Calibri"/>
                <w:sz w:val="20"/>
                <w:szCs w:val="20"/>
              </w:rPr>
            </w:pPr>
            <w:r>
              <w:rPr>
                <w:rFonts w:ascii="Arial Narrow" w:hAnsi="Arial Narrow" w:cs="Calibri"/>
                <w:sz w:val="20"/>
                <w:szCs w:val="20"/>
              </w:rPr>
              <w:t>Прочие проекты</w:t>
            </w:r>
          </w:p>
        </w:tc>
        <w:tc>
          <w:tcPr>
            <w:tcW w:w="1276" w:type="dxa"/>
            <w:noWrap/>
            <w:vAlign w:val="center"/>
          </w:tcPr>
          <w:p w:rsidR="000369A1" w:rsidRDefault="00F222BA">
            <w:pPr>
              <w:contextualSpacing/>
              <w:jc w:val="center"/>
              <w:rPr>
                <w:rFonts w:ascii="Arial Narrow" w:hAnsi="Arial Narrow" w:cs="Calibri"/>
                <w:sz w:val="20"/>
                <w:szCs w:val="20"/>
              </w:rPr>
            </w:pPr>
            <w:r>
              <w:rPr>
                <w:rFonts w:ascii="Arial Narrow" w:hAnsi="Arial Narrow" w:cs="Calibri"/>
                <w:sz w:val="20"/>
                <w:szCs w:val="20"/>
                <w:lang w:val="en-US"/>
              </w:rPr>
              <w:t>377</w:t>
            </w:r>
            <w:r>
              <w:rPr>
                <w:rFonts w:ascii="Arial Narrow" w:hAnsi="Arial Narrow" w:cs="Calibri"/>
                <w:sz w:val="20"/>
                <w:szCs w:val="20"/>
              </w:rPr>
              <w:t xml:space="preserve"> проектов</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1 354,82</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1 747,46</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392,64</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Поставка оборудования ранее запланированного срока, в соответствии с</w:t>
            </w:r>
          </w:p>
          <w:p w:rsidR="000369A1" w:rsidRDefault="00F222BA">
            <w:pPr>
              <w:rPr>
                <w:rFonts w:ascii="Arial Narrow" w:hAnsi="Arial Narrow" w:cs="Calibri"/>
                <w:sz w:val="20"/>
                <w:szCs w:val="20"/>
              </w:rPr>
            </w:pPr>
            <w:r>
              <w:rPr>
                <w:rFonts w:ascii="Arial Narrow" w:hAnsi="Arial Narrow" w:cs="Calibri"/>
                <w:sz w:val="20"/>
                <w:szCs w:val="20"/>
              </w:rPr>
              <w:t xml:space="preserve"> заключенными договорами</w:t>
            </w:r>
          </w:p>
        </w:tc>
      </w:tr>
      <w:tr w:rsidR="000369A1">
        <w:trPr>
          <w:trHeight w:val="330"/>
        </w:trPr>
        <w:tc>
          <w:tcPr>
            <w:tcW w:w="2830" w:type="dxa"/>
            <w:noWrap/>
            <w:vAlign w:val="center"/>
          </w:tcPr>
          <w:p w:rsidR="000369A1" w:rsidRDefault="00F222BA">
            <w:pPr>
              <w:contextualSpacing/>
              <w:rPr>
                <w:rFonts w:ascii="Arial Narrow" w:hAnsi="Arial Narrow" w:cs="Calibri"/>
                <w:b/>
                <w:color w:val="000000"/>
                <w:sz w:val="20"/>
                <w:szCs w:val="20"/>
              </w:rPr>
            </w:pPr>
            <w:r>
              <w:rPr>
                <w:rFonts w:ascii="Arial Narrow" w:hAnsi="Arial Narrow" w:cs="Calibri"/>
                <w:b/>
                <w:color w:val="000000"/>
                <w:sz w:val="20"/>
                <w:szCs w:val="20"/>
              </w:rPr>
              <w:t>5.    Капитализируемые ремонты</w:t>
            </w:r>
          </w:p>
        </w:tc>
        <w:tc>
          <w:tcPr>
            <w:tcW w:w="1276" w:type="dxa"/>
            <w:noWrap/>
            <w:vAlign w:val="center"/>
          </w:tcPr>
          <w:p w:rsidR="000369A1" w:rsidRDefault="00F222BA">
            <w:pPr>
              <w:contextualSpacing/>
              <w:jc w:val="center"/>
              <w:rPr>
                <w:rFonts w:ascii="Arial Narrow" w:hAnsi="Arial Narrow" w:cs="Calibri"/>
                <w:b/>
                <w:color w:val="000000"/>
                <w:sz w:val="20"/>
                <w:szCs w:val="20"/>
              </w:rPr>
            </w:pPr>
            <w:r>
              <w:rPr>
                <w:rFonts w:ascii="Arial Narrow" w:hAnsi="Arial Narrow" w:cs="Calibri"/>
                <w:b/>
                <w:color w:val="000000"/>
                <w:sz w:val="20"/>
                <w:szCs w:val="20"/>
                <w:lang w:val="en-US"/>
              </w:rPr>
              <w:t>70</w:t>
            </w:r>
            <w:r>
              <w:rPr>
                <w:rFonts w:ascii="Arial Narrow" w:hAnsi="Arial Narrow" w:cs="Calibri"/>
                <w:b/>
                <w:color w:val="000000"/>
                <w:sz w:val="20"/>
                <w:szCs w:val="20"/>
              </w:rPr>
              <w:t xml:space="preserve"> проектов</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8 510,01</w:t>
            </w:r>
          </w:p>
        </w:tc>
        <w:tc>
          <w:tcPr>
            <w:tcW w:w="1134"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5 787,00</w:t>
            </w:r>
          </w:p>
        </w:tc>
        <w:tc>
          <w:tcPr>
            <w:tcW w:w="1110" w:type="dxa"/>
            <w:noWrap/>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-2 723,01</w:t>
            </w:r>
          </w:p>
        </w:tc>
        <w:tc>
          <w:tcPr>
            <w:tcW w:w="1867" w:type="dxa"/>
            <w:noWrap/>
            <w:vAlign w:val="center"/>
          </w:tcPr>
          <w:p w:rsidR="000369A1" w:rsidRDefault="00F222BA">
            <w:pPr>
              <w:rPr>
                <w:rFonts w:ascii="Arial Narrow" w:hAnsi="Arial Narrow" w:cs="Calibri"/>
                <w:b/>
                <w:bCs/>
                <w:sz w:val="20"/>
                <w:szCs w:val="20"/>
              </w:rPr>
            </w:pPr>
            <w:r>
              <w:rPr>
                <w:rFonts w:ascii="Arial Narrow" w:hAnsi="Arial Narrow" w:cs="Calibri"/>
                <w:b/>
                <w:bCs/>
                <w:sz w:val="20"/>
                <w:szCs w:val="20"/>
              </w:rPr>
              <w:t> </w:t>
            </w:r>
          </w:p>
        </w:tc>
      </w:tr>
      <w:tr w:rsidR="000369A1">
        <w:trPr>
          <w:trHeight w:val="330"/>
        </w:trPr>
        <w:tc>
          <w:tcPr>
            <w:tcW w:w="2830" w:type="dxa"/>
            <w:vAlign w:val="center"/>
          </w:tcPr>
          <w:p w:rsidR="000369A1" w:rsidRDefault="00F222BA">
            <w:pPr>
              <w:rPr>
                <w:rFonts w:ascii="Arial Narrow" w:hAnsi="Arial Narrow" w:cs="Calibri"/>
                <w:sz w:val="20"/>
                <w:szCs w:val="20"/>
              </w:rPr>
            </w:pPr>
            <w:r>
              <w:rPr>
                <w:rFonts w:ascii="Arial Narrow" w:hAnsi="Arial Narrow" w:cs="Calibri"/>
                <w:sz w:val="20"/>
                <w:szCs w:val="20"/>
              </w:rPr>
              <w:t>Нерюнгринская  ГРЭС Котел паpовой ТПЕ -214 СЗХЛ Бл.N 1</w:t>
            </w:r>
          </w:p>
        </w:tc>
        <w:tc>
          <w:tcPr>
            <w:tcW w:w="1276"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2025_РЕМ_НГРЭС_12</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1 253,01</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1 941,22</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688,20</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Оплата за фактически выполненные работы в соответствии с заключенными договорами подряда</w:t>
            </w:r>
          </w:p>
        </w:tc>
      </w:tr>
      <w:tr w:rsidR="000369A1">
        <w:trPr>
          <w:trHeight w:val="330"/>
        </w:trPr>
        <w:tc>
          <w:tcPr>
            <w:tcW w:w="2830" w:type="dxa"/>
            <w:vAlign w:val="center"/>
          </w:tcPr>
          <w:p w:rsidR="000369A1" w:rsidRDefault="00F222BA">
            <w:pPr>
              <w:rPr>
                <w:rFonts w:ascii="Arial Narrow" w:hAnsi="Arial Narrow" w:cs="Calibri"/>
                <w:sz w:val="20"/>
                <w:szCs w:val="20"/>
              </w:rPr>
            </w:pPr>
            <w:r>
              <w:rPr>
                <w:rFonts w:ascii="Arial Narrow" w:hAnsi="Arial Narrow" w:cs="Calibri"/>
                <w:sz w:val="20"/>
                <w:szCs w:val="20"/>
              </w:rPr>
              <w:t xml:space="preserve">Котлоагрегат Ен-670-140-545/545 ст.№ 2 </w:t>
            </w:r>
          </w:p>
        </w:tc>
        <w:tc>
          <w:tcPr>
            <w:tcW w:w="1276"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2025 РЕМ ППН CC ХТЭЦ-3</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1 805,61</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0,00</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-1 805,61</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Реализация проекта осуществляется по инвестиционной деятельности.</w:t>
            </w:r>
          </w:p>
        </w:tc>
      </w:tr>
      <w:tr w:rsidR="000369A1">
        <w:trPr>
          <w:trHeight w:val="198"/>
        </w:trPr>
        <w:tc>
          <w:tcPr>
            <w:tcW w:w="2830" w:type="dxa"/>
            <w:vAlign w:val="center"/>
          </w:tcPr>
          <w:p w:rsidR="000369A1" w:rsidRDefault="00F222BA">
            <w:pPr>
              <w:contextualSpacing/>
              <w:rPr>
                <w:rFonts w:ascii="Arial Narrow" w:hAnsi="Arial Narrow" w:cs="Calibri"/>
                <w:sz w:val="20"/>
                <w:szCs w:val="20"/>
              </w:rPr>
            </w:pPr>
            <w:r>
              <w:rPr>
                <w:rFonts w:ascii="Arial Narrow" w:hAnsi="Arial Narrow" w:cs="Calibri"/>
                <w:sz w:val="20"/>
                <w:szCs w:val="20"/>
              </w:rPr>
              <w:t>Прочие проекты</w:t>
            </w:r>
          </w:p>
        </w:tc>
        <w:tc>
          <w:tcPr>
            <w:tcW w:w="1276" w:type="dxa"/>
            <w:noWrap/>
            <w:vAlign w:val="center"/>
          </w:tcPr>
          <w:p w:rsidR="000369A1" w:rsidRDefault="00F222BA">
            <w:pPr>
              <w:contextualSpacing/>
              <w:rPr>
                <w:rFonts w:ascii="Arial Narrow" w:hAnsi="Arial Narrow" w:cs="Calibri"/>
                <w:sz w:val="20"/>
                <w:szCs w:val="20"/>
              </w:rPr>
            </w:pPr>
            <w:r>
              <w:rPr>
                <w:rFonts w:ascii="Arial Narrow" w:hAnsi="Arial Narrow" w:cs="Calibri"/>
                <w:sz w:val="20"/>
                <w:szCs w:val="20"/>
                <w:lang w:val="en-US"/>
              </w:rPr>
              <w:t>6</w:t>
            </w:r>
            <w:r>
              <w:rPr>
                <w:rFonts w:ascii="Arial Narrow" w:hAnsi="Arial Narrow" w:cs="Calibri"/>
                <w:sz w:val="20"/>
                <w:szCs w:val="20"/>
              </w:rPr>
              <w:t>8 проекта</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5 451,39</w:t>
            </w:r>
          </w:p>
        </w:tc>
        <w:tc>
          <w:tcPr>
            <w:tcW w:w="1134"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3 845,79</w:t>
            </w:r>
          </w:p>
        </w:tc>
        <w:tc>
          <w:tcPr>
            <w:tcW w:w="1110" w:type="dxa"/>
            <w:noWrap/>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-1 605,60</w:t>
            </w:r>
          </w:p>
        </w:tc>
        <w:tc>
          <w:tcPr>
            <w:tcW w:w="1867" w:type="dxa"/>
            <w:noWrap/>
            <w:vAlign w:val="center"/>
          </w:tcPr>
          <w:p w:rsidR="000369A1" w:rsidRDefault="00F222BA">
            <w:pPr>
              <w:rPr>
                <w:rFonts w:ascii="Arial Narrow" w:hAnsi="Arial Narrow" w:cs="Calibri"/>
                <w:sz w:val="20"/>
                <w:szCs w:val="20"/>
              </w:rPr>
            </w:pPr>
            <w:r>
              <w:rPr>
                <w:rFonts w:ascii="Arial Narrow" w:hAnsi="Arial Narrow" w:cs="Calibri"/>
                <w:sz w:val="20"/>
                <w:szCs w:val="20"/>
              </w:rPr>
              <w:t xml:space="preserve">Оплата за фактически выполненные работы и поставленные МТР  в соответствии с заключенными договорами </w:t>
            </w:r>
          </w:p>
        </w:tc>
      </w:tr>
    </w:tbl>
    <w:p w:rsidR="000369A1" w:rsidRDefault="000369A1">
      <w:pPr>
        <w:shd w:val="clear" w:color="auto" w:fill="FFFFFF"/>
        <w:tabs>
          <w:tab w:val="left" w:pos="619"/>
        </w:tabs>
        <w:jc w:val="right"/>
        <w:rPr>
          <w:rFonts w:ascii="Arial Narrow" w:hAnsi="Arial Narrow" w:cs="Calibri"/>
          <w:b/>
          <w:bCs/>
          <w:color w:val="000000"/>
          <w:sz w:val="22"/>
          <w:szCs w:val="22"/>
        </w:rPr>
      </w:pPr>
    </w:p>
    <w:p w:rsidR="000369A1" w:rsidRDefault="00F222BA">
      <w:pPr>
        <w:rPr>
          <w:rFonts w:ascii="Arial Narrow" w:hAnsi="Arial Narrow" w:cs="Arial Narrow"/>
          <w:bCs/>
          <w:i/>
          <w:iCs/>
        </w:rPr>
      </w:pPr>
      <w:r>
        <w:rPr>
          <w:rFonts w:ascii="Arial Narrow" w:hAnsi="Arial Narrow" w:cs="Arial Narrow"/>
          <w:b/>
        </w:rPr>
        <w:t>Принятие к учету основных средств и НМА в 2025 году:</w:t>
      </w:r>
    </w:p>
    <w:p w:rsidR="000369A1" w:rsidRDefault="00F222BA">
      <w:pPr>
        <w:jc w:val="right"/>
        <w:rPr>
          <w:rFonts w:ascii="Arial Narrow" w:hAnsi="Arial Narrow" w:cs="Arial Narrow"/>
          <w:bCs/>
          <w:i/>
        </w:rPr>
      </w:pPr>
      <w:r>
        <w:rPr>
          <w:rFonts w:ascii="Arial Narrow" w:hAnsi="Arial Narrow" w:cs="Arial Narrow"/>
          <w:bCs/>
          <w:i/>
          <w:iCs/>
          <w:lang w:val="en-US"/>
        </w:rPr>
        <w:t xml:space="preserve">Таблица № </w:t>
      </w:r>
      <w:r>
        <w:rPr>
          <w:rFonts w:ascii="Arial Narrow" w:hAnsi="Arial Narrow" w:cs="Arial Narrow"/>
          <w:bCs/>
          <w:i/>
          <w:iCs/>
        </w:rPr>
        <w:t>22</w:t>
      </w:r>
    </w:p>
    <w:tbl>
      <w:tblPr>
        <w:tblW w:w="527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5" w:type="dxa"/>
          <w:left w:w="0" w:type="dxa"/>
          <w:right w:w="0" w:type="dxa"/>
        </w:tblCellMar>
        <w:tblLook w:val="04A0" w:firstRow="1" w:lastRow="0" w:firstColumn="1" w:lastColumn="0" w:noHBand="0" w:noVBand="1"/>
      </w:tblPr>
      <w:tblGrid>
        <w:gridCol w:w="2737"/>
        <w:gridCol w:w="1198"/>
        <w:gridCol w:w="792"/>
        <w:gridCol w:w="16"/>
        <w:gridCol w:w="778"/>
        <w:gridCol w:w="751"/>
        <w:gridCol w:w="18"/>
        <w:gridCol w:w="733"/>
        <w:gridCol w:w="6"/>
        <w:gridCol w:w="2816"/>
        <w:gridCol w:w="8"/>
      </w:tblGrid>
      <w:tr w:rsidR="000369A1">
        <w:trPr>
          <w:gridAfter w:val="1"/>
          <w:wAfter w:w="8" w:type="dxa"/>
          <w:trHeight w:val="20"/>
        </w:trPr>
        <w:tc>
          <w:tcPr>
            <w:tcW w:w="1389" w:type="pct"/>
            <w:vMerge w:val="restart"/>
            <w:shd w:val="clear" w:color="FFFFFF" w:fill="DFDFFF"/>
            <w:noWrap/>
            <w:tcMar>
              <w:top w:w="15" w:type="dxa"/>
              <w:left w:w="15" w:type="dxa"/>
              <w:bottom w:w="0" w:type="dxa"/>
              <w:right w:w="15" w:type="dxa"/>
            </w:tcMar>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Показатель</w:t>
            </w:r>
          </w:p>
        </w:tc>
        <w:tc>
          <w:tcPr>
            <w:tcW w:w="608" w:type="pct"/>
            <w:vMerge w:val="restart"/>
            <w:shd w:val="clear" w:color="FFFFFF" w:fill="DFDFFF"/>
            <w:noWrap/>
            <w:tcMar>
              <w:top w:w="15" w:type="dxa"/>
              <w:left w:w="15" w:type="dxa"/>
              <w:bottom w:w="0" w:type="dxa"/>
              <w:right w:w="15" w:type="dxa"/>
            </w:tcMar>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ID</w:t>
            </w:r>
          </w:p>
        </w:tc>
        <w:tc>
          <w:tcPr>
            <w:tcW w:w="805" w:type="pct"/>
            <w:gridSpan w:val="3"/>
            <w:shd w:val="clear" w:color="FFFFFF" w:fill="DFDFFF"/>
            <w:noWrap/>
            <w:tcMar>
              <w:top w:w="15" w:type="dxa"/>
              <w:left w:w="15" w:type="dxa"/>
              <w:bottom w:w="0" w:type="dxa"/>
              <w:right w:w="15" w:type="dxa"/>
            </w:tcMar>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2025</w:t>
            </w:r>
          </w:p>
        </w:tc>
        <w:tc>
          <w:tcPr>
            <w:tcW w:w="762" w:type="pct"/>
            <w:gridSpan w:val="3"/>
            <w:shd w:val="clear" w:color="FFFFFF" w:fill="DFDFFF"/>
            <w:noWrap/>
            <w:tcMar>
              <w:top w:w="15" w:type="dxa"/>
              <w:left w:w="15" w:type="dxa"/>
              <w:bottom w:w="0" w:type="dxa"/>
              <w:right w:w="15" w:type="dxa"/>
            </w:tcMar>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Отклонение</w:t>
            </w:r>
          </w:p>
        </w:tc>
        <w:tc>
          <w:tcPr>
            <w:tcW w:w="1432" w:type="pct"/>
            <w:gridSpan w:val="2"/>
            <w:vMerge w:val="restart"/>
            <w:shd w:val="clear" w:color="FFFFFF" w:fill="DFDFFF"/>
            <w:noWrap/>
            <w:tcMar>
              <w:top w:w="15" w:type="dxa"/>
              <w:left w:w="15" w:type="dxa"/>
              <w:bottom w:w="0" w:type="dxa"/>
              <w:right w:w="15" w:type="dxa"/>
            </w:tcMar>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Причины отклонений</w:t>
            </w:r>
          </w:p>
        </w:tc>
      </w:tr>
      <w:tr w:rsidR="000369A1">
        <w:trPr>
          <w:gridAfter w:val="1"/>
          <w:wAfter w:w="8" w:type="dxa"/>
          <w:trHeight w:val="20"/>
        </w:trPr>
        <w:tc>
          <w:tcPr>
            <w:tcW w:w="1389" w:type="pct"/>
            <w:vMerge/>
            <w:shd w:val="clear" w:color="FFFFFF" w:fill="DFDFFF"/>
            <w:noWrap/>
            <w:tcMar>
              <w:top w:w="15" w:type="dxa"/>
              <w:left w:w="15" w:type="dxa"/>
              <w:bottom w:w="0" w:type="dxa"/>
              <w:right w:w="15" w:type="dxa"/>
            </w:tcMar>
            <w:vAlign w:val="center"/>
          </w:tcPr>
          <w:p w:rsidR="000369A1" w:rsidRDefault="000369A1">
            <w:pPr>
              <w:jc w:val="center"/>
              <w:rPr>
                <w:rFonts w:ascii="Arial Narrow" w:hAnsi="Arial Narrow" w:cs="Calibri"/>
                <w:b/>
                <w:bCs/>
                <w:color w:val="000000"/>
                <w:sz w:val="20"/>
                <w:szCs w:val="20"/>
              </w:rPr>
            </w:pPr>
          </w:p>
        </w:tc>
        <w:tc>
          <w:tcPr>
            <w:tcW w:w="608" w:type="pct"/>
            <w:vMerge/>
            <w:shd w:val="clear" w:color="FFFFFF" w:fill="DFDFFF"/>
            <w:noWrap/>
            <w:tcMar>
              <w:top w:w="15" w:type="dxa"/>
              <w:left w:w="15" w:type="dxa"/>
              <w:bottom w:w="0" w:type="dxa"/>
              <w:right w:w="15" w:type="dxa"/>
            </w:tcMar>
            <w:vAlign w:val="center"/>
          </w:tcPr>
          <w:p w:rsidR="000369A1" w:rsidRDefault="000369A1">
            <w:pPr>
              <w:jc w:val="center"/>
              <w:rPr>
                <w:rFonts w:ascii="Arial Narrow" w:hAnsi="Arial Narrow" w:cs="Calibri"/>
                <w:b/>
                <w:bCs/>
                <w:color w:val="000000"/>
                <w:sz w:val="20"/>
                <w:szCs w:val="20"/>
              </w:rPr>
            </w:pPr>
          </w:p>
        </w:tc>
        <w:tc>
          <w:tcPr>
            <w:tcW w:w="402" w:type="pct"/>
            <w:shd w:val="clear" w:color="FFFFFF" w:fill="DFDFFF"/>
            <w:noWrap/>
            <w:tcMar>
              <w:top w:w="15" w:type="dxa"/>
              <w:left w:w="15" w:type="dxa"/>
              <w:bottom w:w="0" w:type="dxa"/>
              <w:right w:w="15" w:type="dxa"/>
            </w:tcMar>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План</w:t>
            </w:r>
          </w:p>
        </w:tc>
        <w:tc>
          <w:tcPr>
            <w:tcW w:w="403" w:type="pct"/>
            <w:gridSpan w:val="2"/>
            <w:shd w:val="clear" w:color="FFFFFF" w:fill="DFDFFF"/>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Факт</w:t>
            </w:r>
          </w:p>
        </w:tc>
        <w:tc>
          <w:tcPr>
            <w:tcW w:w="381" w:type="pct"/>
            <w:shd w:val="clear" w:color="FFFFFF" w:fill="DFDFFF"/>
            <w:noWrap/>
            <w:tcMar>
              <w:top w:w="15" w:type="dxa"/>
              <w:left w:w="15" w:type="dxa"/>
              <w:bottom w:w="0" w:type="dxa"/>
              <w:right w:w="15" w:type="dxa"/>
            </w:tcMar>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Абсолютное</w:t>
            </w:r>
          </w:p>
        </w:tc>
        <w:tc>
          <w:tcPr>
            <w:tcW w:w="381" w:type="pct"/>
            <w:gridSpan w:val="2"/>
            <w:shd w:val="clear" w:color="FFFFFF" w:fill="DFDFFF"/>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w:t>
            </w:r>
          </w:p>
        </w:tc>
        <w:tc>
          <w:tcPr>
            <w:tcW w:w="1432" w:type="pct"/>
            <w:gridSpan w:val="2"/>
            <w:vMerge/>
            <w:shd w:val="clear" w:color="FFFFFF" w:fill="DFDFFF"/>
            <w:noWrap/>
            <w:tcMar>
              <w:top w:w="15" w:type="dxa"/>
              <w:left w:w="15" w:type="dxa"/>
              <w:bottom w:w="0" w:type="dxa"/>
              <w:right w:w="15" w:type="dxa"/>
            </w:tcMar>
            <w:vAlign w:val="center"/>
          </w:tcPr>
          <w:p w:rsidR="000369A1" w:rsidRDefault="000369A1">
            <w:pPr>
              <w:jc w:val="center"/>
              <w:rPr>
                <w:rFonts w:ascii="Arial Narrow" w:hAnsi="Arial Narrow" w:cs="Calibri"/>
                <w:b/>
                <w:bCs/>
                <w:color w:val="000000"/>
                <w:sz w:val="20"/>
                <w:szCs w:val="20"/>
              </w:rPr>
            </w:pPr>
          </w:p>
        </w:tc>
      </w:tr>
      <w:tr w:rsidR="000369A1">
        <w:trPr>
          <w:trHeight w:val="20"/>
        </w:trPr>
        <w:tc>
          <w:tcPr>
            <w:tcW w:w="5000" w:type="pct"/>
            <w:gridSpan w:val="11"/>
            <w:noWrap/>
            <w:tcMar>
              <w:top w:w="15" w:type="dxa"/>
              <w:left w:w="15" w:type="dxa"/>
              <w:bottom w:w="0" w:type="dxa"/>
              <w:right w:w="15" w:type="dxa"/>
            </w:tcMar>
            <w:vAlign w:val="center"/>
          </w:tcPr>
          <w:p w:rsidR="000369A1" w:rsidRDefault="00F222BA">
            <w:pPr>
              <w:jc w:val="center"/>
              <w:rPr>
                <w:rFonts w:ascii="Arial Narrow" w:hAnsi="Arial Narrow" w:cs="Calibri"/>
                <w:b/>
                <w:bCs/>
                <w:color w:val="000000"/>
                <w:sz w:val="20"/>
                <w:szCs w:val="20"/>
              </w:rPr>
            </w:pPr>
            <w:r>
              <w:rPr>
                <w:rFonts w:ascii="Arial Narrow" w:hAnsi="Arial Narrow" w:cs="Calibri"/>
                <w:b/>
                <w:bCs/>
                <w:color w:val="000000"/>
                <w:sz w:val="20"/>
                <w:szCs w:val="20"/>
              </w:rPr>
              <w:t>Принятие к учету основных средств и НМА</w:t>
            </w:r>
          </w:p>
        </w:tc>
      </w:tr>
      <w:tr w:rsidR="000369A1">
        <w:trPr>
          <w:trHeight w:val="20"/>
        </w:trPr>
        <w:tc>
          <w:tcPr>
            <w:tcW w:w="1389" w:type="pct"/>
            <w:noWrap/>
            <w:tcMar>
              <w:top w:w="15" w:type="dxa"/>
              <w:left w:w="15" w:type="dxa"/>
              <w:bottom w:w="0" w:type="dxa"/>
              <w:right w:w="15" w:type="dxa"/>
            </w:tcMar>
            <w:vAlign w:val="center"/>
          </w:tcPr>
          <w:p w:rsidR="000369A1" w:rsidRDefault="00F222BA">
            <w:pPr>
              <w:rPr>
                <w:rFonts w:ascii="Arial Narrow" w:hAnsi="Arial Narrow" w:cs="Calibri"/>
                <w:b/>
                <w:bCs/>
                <w:color w:val="000000"/>
                <w:sz w:val="20"/>
                <w:szCs w:val="20"/>
              </w:rPr>
            </w:pPr>
            <w:r>
              <w:rPr>
                <w:rFonts w:ascii="Arial Narrow" w:hAnsi="Arial Narrow" w:cs="Calibri"/>
                <w:b/>
                <w:bCs/>
                <w:color w:val="000000"/>
                <w:sz w:val="20"/>
                <w:szCs w:val="20"/>
              </w:rPr>
              <w:t>Всего по АО «ДГК», в том числе:</w:t>
            </w:r>
          </w:p>
        </w:tc>
        <w:tc>
          <w:tcPr>
            <w:tcW w:w="608" w:type="pct"/>
            <w:noWrap/>
            <w:tcMar>
              <w:top w:w="15" w:type="dxa"/>
              <w:left w:w="15" w:type="dxa"/>
              <w:bottom w:w="0" w:type="dxa"/>
              <w:right w:w="15" w:type="dxa"/>
            </w:tcMar>
            <w:vAlign w:val="center"/>
          </w:tcPr>
          <w:p w:rsidR="000369A1" w:rsidRDefault="00F222BA">
            <w:pPr>
              <w:rPr>
                <w:rFonts w:ascii="Arial Narrow" w:hAnsi="Arial Narrow" w:cs="Calibri"/>
                <w:b/>
                <w:bCs/>
                <w:color w:val="000000"/>
                <w:sz w:val="20"/>
                <w:szCs w:val="20"/>
              </w:rPr>
            </w:pPr>
            <w:r>
              <w:rPr>
                <w:rFonts w:ascii="Arial Narrow" w:hAnsi="Arial Narrow" w:cs="Calibri"/>
                <w:b/>
                <w:bCs/>
                <w:color w:val="000000"/>
                <w:sz w:val="20"/>
                <w:szCs w:val="20"/>
              </w:rPr>
              <w:t>403 проекта</w:t>
            </w:r>
          </w:p>
        </w:tc>
        <w:tc>
          <w:tcPr>
            <w:tcW w:w="410"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14 627,78</w:t>
            </w:r>
          </w:p>
        </w:tc>
        <w:tc>
          <w:tcPr>
            <w:tcW w:w="395" w:type="pct"/>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14 269,67</w:t>
            </w:r>
          </w:p>
        </w:tc>
        <w:tc>
          <w:tcPr>
            <w:tcW w:w="390"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-358,11</w:t>
            </w:r>
          </w:p>
        </w:tc>
        <w:tc>
          <w:tcPr>
            <w:tcW w:w="375"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w:t>
            </w:r>
          </w:p>
        </w:tc>
        <w:tc>
          <w:tcPr>
            <w:tcW w:w="1433" w:type="pct"/>
            <w:gridSpan w:val="2"/>
            <w:noWrap/>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 </w:t>
            </w:r>
          </w:p>
        </w:tc>
      </w:tr>
      <w:tr w:rsidR="000369A1">
        <w:trPr>
          <w:trHeight w:val="20"/>
        </w:trPr>
        <w:tc>
          <w:tcPr>
            <w:tcW w:w="1389" w:type="pct"/>
            <w:tcMar>
              <w:top w:w="15" w:type="dxa"/>
              <w:left w:w="15" w:type="dxa"/>
              <w:bottom w:w="0" w:type="dxa"/>
              <w:right w:w="15" w:type="dxa"/>
            </w:tcMar>
            <w:vAlign w:val="center"/>
          </w:tcPr>
          <w:p w:rsidR="000369A1" w:rsidRDefault="00F222BA">
            <w:pPr>
              <w:rPr>
                <w:rFonts w:ascii="Arial Narrow" w:hAnsi="Arial Narrow" w:cs="Calibri"/>
                <w:b/>
                <w:bCs/>
                <w:color w:val="000000"/>
                <w:sz w:val="20"/>
                <w:szCs w:val="20"/>
              </w:rPr>
            </w:pPr>
            <w:r>
              <w:rPr>
                <w:rFonts w:ascii="Arial Narrow" w:hAnsi="Arial Narrow" w:cs="Calibri"/>
                <w:b/>
                <w:bCs/>
                <w:color w:val="000000"/>
                <w:sz w:val="20"/>
                <w:szCs w:val="20"/>
              </w:rPr>
              <w:t>Основные фонды и НМА, млн. рублей</w:t>
            </w:r>
          </w:p>
        </w:tc>
        <w:tc>
          <w:tcPr>
            <w:tcW w:w="608" w:type="pct"/>
            <w:noWrap/>
            <w:tcMar>
              <w:top w:w="15" w:type="dxa"/>
              <w:left w:w="15" w:type="dxa"/>
              <w:bottom w:w="0" w:type="dxa"/>
              <w:right w:w="15" w:type="dxa"/>
            </w:tcMar>
            <w:vAlign w:val="center"/>
          </w:tcPr>
          <w:p w:rsidR="000369A1" w:rsidRDefault="00F222BA">
            <w:pPr>
              <w:rPr>
                <w:rFonts w:ascii="Arial Narrow" w:hAnsi="Arial Narrow" w:cs="Calibri"/>
                <w:b/>
                <w:bCs/>
                <w:color w:val="000000"/>
                <w:sz w:val="20"/>
                <w:szCs w:val="20"/>
              </w:rPr>
            </w:pPr>
            <w:r>
              <w:rPr>
                <w:rFonts w:ascii="Arial Narrow" w:hAnsi="Arial Narrow" w:cs="Calibri"/>
                <w:b/>
                <w:bCs/>
                <w:color w:val="000000"/>
                <w:sz w:val="20"/>
                <w:szCs w:val="20"/>
              </w:rPr>
              <w:t>403 проекта</w:t>
            </w:r>
          </w:p>
        </w:tc>
        <w:tc>
          <w:tcPr>
            <w:tcW w:w="410"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14 627,78</w:t>
            </w:r>
          </w:p>
        </w:tc>
        <w:tc>
          <w:tcPr>
            <w:tcW w:w="395" w:type="pct"/>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14 269,67</w:t>
            </w:r>
          </w:p>
        </w:tc>
        <w:tc>
          <w:tcPr>
            <w:tcW w:w="390"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-358,11</w:t>
            </w:r>
          </w:p>
        </w:tc>
        <w:tc>
          <w:tcPr>
            <w:tcW w:w="375"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w:t>
            </w:r>
          </w:p>
        </w:tc>
        <w:tc>
          <w:tcPr>
            <w:tcW w:w="1433" w:type="pct"/>
            <w:gridSpan w:val="2"/>
            <w:noWrap/>
            <w:tcMar>
              <w:top w:w="15" w:type="dxa"/>
              <w:left w:w="15" w:type="dxa"/>
              <w:bottom w:w="0" w:type="dxa"/>
              <w:right w:w="15" w:type="dxa"/>
            </w:tcMar>
            <w:vAlign w:val="center"/>
          </w:tcPr>
          <w:p w:rsidR="000369A1" w:rsidRDefault="00F222BA">
            <w:pPr>
              <w:rPr>
                <w:rFonts w:ascii="Arial Narrow" w:hAnsi="Arial Narrow" w:cs="Calibri"/>
                <w:sz w:val="20"/>
                <w:szCs w:val="20"/>
                <w:highlight w:val="yellow"/>
              </w:rPr>
            </w:pPr>
            <w:r>
              <w:rPr>
                <w:rFonts w:ascii="Arial Narrow" w:hAnsi="Arial Narrow" w:cs="Calibri"/>
                <w:sz w:val="20"/>
                <w:szCs w:val="20"/>
              </w:rPr>
              <w:t> </w:t>
            </w:r>
          </w:p>
        </w:tc>
      </w:tr>
      <w:tr w:rsidR="000369A1">
        <w:trPr>
          <w:trHeight w:val="20"/>
        </w:trPr>
        <w:tc>
          <w:tcPr>
            <w:tcW w:w="1389" w:type="pct"/>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Модернизация основного и вспомогательного оборудования энергоблока ст.№2 Хабаровской ТЭЦ-3</w:t>
            </w:r>
          </w:p>
        </w:tc>
        <w:tc>
          <w:tcPr>
            <w:tcW w:w="608" w:type="pct"/>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O_505-ХТЭЦ-3-52</w:t>
            </w:r>
          </w:p>
        </w:tc>
        <w:tc>
          <w:tcPr>
            <w:tcW w:w="410" w:type="pct"/>
            <w:gridSpan w:val="2"/>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2 477,39</w:t>
            </w:r>
          </w:p>
        </w:tc>
        <w:tc>
          <w:tcPr>
            <w:tcW w:w="395" w:type="pct"/>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6 207,60</w:t>
            </w:r>
          </w:p>
        </w:tc>
        <w:tc>
          <w:tcPr>
            <w:tcW w:w="390" w:type="pct"/>
            <w:gridSpan w:val="2"/>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3 730,21</w:t>
            </w:r>
          </w:p>
        </w:tc>
        <w:tc>
          <w:tcPr>
            <w:tcW w:w="375" w:type="pct"/>
            <w:gridSpan w:val="2"/>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151</w:t>
            </w:r>
          </w:p>
        </w:tc>
        <w:tc>
          <w:tcPr>
            <w:tcW w:w="1433" w:type="pct"/>
            <w:gridSpan w:val="2"/>
            <w:noWrap/>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При корректировке программы было принято решение реализовать 2 этап проекта.</w:t>
            </w:r>
          </w:p>
        </w:tc>
      </w:tr>
      <w:tr w:rsidR="000369A1">
        <w:trPr>
          <w:trHeight w:val="20"/>
        </w:trPr>
        <w:tc>
          <w:tcPr>
            <w:tcW w:w="1389" w:type="pct"/>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Наращивание дамбы золошлакоотвала №1 НГРЭС</w:t>
            </w:r>
          </w:p>
        </w:tc>
        <w:tc>
          <w:tcPr>
            <w:tcW w:w="608" w:type="pct"/>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J_505-НГ-75</w:t>
            </w:r>
          </w:p>
        </w:tc>
        <w:tc>
          <w:tcPr>
            <w:tcW w:w="410" w:type="pct"/>
            <w:gridSpan w:val="2"/>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0,00</w:t>
            </w:r>
          </w:p>
        </w:tc>
        <w:tc>
          <w:tcPr>
            <w:tcW w:w="395" w:type="pct"/>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1 869,77</w:t>
            </w:r>
          </w:p>
        </w:tc>
        <w:tc>
          <w:tcPr>
            <w:tcW w:w="390" w:type="pct"/>
            <w:gridSpan w:val="2"/>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1 869,77</w:t>
            </w:r>
          </w:p>
        </w:tc>
        <w:tc>
          <w:tcPr>
            <w:tcW w:w="375" w:type="pct"/>
            <w:gridSpan w:val="2"/>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100</w:t>
            </w:r>
          </w:p>
        </w:tc>
        <w:tc>
          <w:tcPr>
            <w:tcW w:w="1433" w:type="pct"/>
            <w:gridSpan w:val="2"/>
            <w:noWrap/>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Проект планировался к вводу в 2024 г. Перенос сроков выполнения работ на 2025 г в связи с заключение ДС №1 к договору подряда.</w:t>
            </w:r>
          </w:p>
        </w:tc>
      </w:tr>
      <w:tr w:rsidR="000369A1">
        <w:trPr>
          <w:trHeight w:val="20"/>
        </w:trPr>
        <w:tc>
          <w:tcPr>
            <w:tcW w:w="1389" w:type="pct"/>
            <w:tcMar>
              <w:top w:w="15" w:type="dxa"/>
              <w:left w:w="15" w:type="dxa"/>
              <w:bottom w:w="0" w:type="dxa"/>
              <w:right w:w="15" w:type="dxa"/>
            </w:tcMar>
            <w:vAlign w:val="center"/>
          </w:tcPr>
          <w:p w:rsidR="000369A1" w:rsidRDefault="00F222BA">
            <w:pPr>
              <w:rPr>
                <w:rFonts w:ascii="Arial Narrow" w:hAnsi="Arial Narrow" w:cs="Calibri"/>
                <w:color w:val="000000"/>
                <w:sz w:val="20"/>
                <w:szCs w:val="20"/>
              </w:rPr>
            </w:pPr>
            <w:r>
              <w:rPr>
                <w:rFonts w:ascii="Arial Narrow" w:hAnsi="Arial Narrow" w:cs="Calibri"/>
                <w:color w:val="000000"/>
                <w:sz w:val="20"/>
                <w:szCs w:val="20"/>
              </w:rPr>
              <w:t>Прочие проекты</w:t>
            </w:r>
          </w:p>
        </w:tc>
        <w:tc>
          <w:tcPr>
            <w:tcW w:w="608" w:type="pct"/>
            <w:noWrap/>
            <w:tcMar>
              <w:top w:w="15" w:type="dxa"/>
              <w:left w:w="15" w:type="dxa"/>
              <w:bottom w:w="0" w:type="dxa"/>
              <w:right w:w="15" w:type="dxa"/>
            </w:tcMar>
            <w:vAlign w:val="center"/>
          </w:tcPr>
          <w:p w:rsidR="000369A1" w:rsidRDefault="00F222BA">
            <w:pPr>
              <w:rPr>
                <w:rFonts w:ascii="Arial Narrow" w:hAnsi="Arial Narrow" w:cs="Calibri"/>
                <w:color w:val="000000"/>
                <w:sz w:val="20"/>
                <w:szCs w:val="20"/>
              </w:rPr>
            </w:pPr>
            <w:r>
              <w:rPr>
                <w:rFonts w:ascii="Arial Narrow" w:hAnsi="Arial Narrow" w:cs="Calibri"/>
                <w:color w:val="000000"/>
                <w:sz w:val="20"/>
                <w:szCs w:val="20"/>
              </w:rPr>
              <w:t>401 проекта</w:t>
            </w:r>
          </w:p>
        </w:tc>
        <w:tc>
          <w:tcPr>
            <w:tcW w:w="410" w:type="pct"/>
            <w:gridSpan w:val="2"/>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12 150,40</w:t>
            </w:r>
          </w:p>
        </w:tc>
        <w:tc>
          <w:tcPr>
            <w:tcW w:w="395" w:type="pct"/>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6 192,30</w:t>
            </w:r>
          </w:p>
        </w:tc>
        <w:tc>
          <w:tcPr>
            <w:tcW w:w="390" w:type="pct"/>
            <w:gridSpan w:val="2"/>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-5 958,09</w:t>
            </w:r>
          </w:p>
        </w:tc>
        <w:tc>
          <w:tcPr>
            <w:tcW w:w="375" w:type="pct"/>
            <w:gridSpan w:val="2"/>
            <w:noWrap/>
            <w:tcMar>
              <w:top w:w="15" w:type="dxa"/>
              <w:left w:w="15" w:type="dxa"/>
              <w:bottom w:w="0" w:type="dxa"/>
              <w:right w:w="15" w:type="dxa"/>
            </w:tcMar>
            <w:vAlign w:val="center"/>
          </w:tcPr>
          <w:p w:rsidR="000369A1" w:rsidRDefault="00F222BA">
            <w:pPr>
              <w:jc w:val="center"/>
              <w:rPr>
                <w:rFonts w:ascii="Arial Narrow" w:hAnsi="Arial Narrow" w:cs="Calibri"/>
                <w:sz w:val="20"/>
                <w:szCs w:val="20"/>
              </w:rPr>
            </w:pPr>
            <w:r>
              <w:rPr>
                <w:rFonts w:ascii="Arial Narrow" w:hAnsi="Arial Narrow" w:cs="Calibri"/>
                <w:sz w:val="20"/>
                <w:szCs w:val="20"/>
              </w:rPr>
              <w:t>-49</w:t>
            </w:r>
          </w:p>
        </w:tc>
        <w:tc>
          <w:tcPr>
            <w:tcW w:w="1433" w:type="pct"/>
            <w:gridSpan w:val="2"/>
            <w:noWrap/>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 Неисполнения обязательств подрядчиками. Перенос реализации проектов на более поздний срок.</w:t>
            </w:r>
          </w:p>
        </w:tc>
      </w:tr>
      <w:tr w:rsidR="000369A1">
        <w:trPr>
          <w:trHeight w:val="20"/>
        </w:trPr>
        <w:tc>
          <w:tcPr>
            <w:tcW w:w="1389" w:type="pct"/>
            <w:tcMar>
              <w:top w:w="15" w:type="dxa"/>
              <w:left w:w="15" w:type="dxa"/>
              <w:bottom w:w="0" w:type="dxa"/>
              <w:right w:w="15" w:type="dxa"/>
            </w:tcMar>
            <w:vAlign w:val="center"/>
          </w:tcPr>
          <w:p w:rsidR="000369A1" w:rsidRDefault="00F222BA">
            <w:pPr>
              <w:rPr>
                <w:rFonts w:ascii="Arial Narrow" w:hAnsi="Arial Narrow" w:cs="Calibri"/>
                <w:b/>
                <w:bCs/>
                <w:color w:val="000000"/>
                <w:sz w:val="20"/>
                <w:szCs w:val="20"/>
              </w:rPr>
            </w:pPr>
            <w:r>
              <w:rPr>
                <w:rFonts w:ascii="Arial Narrow" w:hAnsi="Arial Narrow" w:cs="Calibri"/>
                <w:b/>
                <w:bCs/>
                <w:color w:val="000000"/>
                <w:sz w:val="20"/>
                <w:szCs w:val="20"/>
              </w:rPr>
              <w:t>Тепловые сети, км ТС</w:t>
            </w:r>
          </w:p>
        </w:tc>
        <w:tc>
          <w:tcPr>
            <w:tcW w:w="608" w:type="pct"/>
            <w:noWrap/>
            <w:tcMar>
              <w:top w:w="15" w:type="dxa"/>
              <w:left w:w="15" w:type="dxa"/>
              <w:bottom w:w="0" w:type="dxa"/>
              <w:right w:w="15" w:type="dxa"/>
            </w:tcMar>
            <w:vAlign w:val="center"/>
          </w:tcPr>
          <w:p w:rsidR="000369A1" w:rsidRDefault="00F222BA">
            <w:pPr>
              <w:rPr>
                <w:rFonts w:ascii="Arial Narrow" w:hAnsi="Arial Narrow" w:cs="Calibri"/>
                <w:b/>
                <w:bCs/>
                <w:color w:val="000000"/>
                <w:sz w:val="20"/>
                <w:szCs w:val="20"/>
              </w:rPr>
            </w:pPr>
            <w:r>
              <w:rPr>
                <w:rFonts w:ascii="Arial Narrow" w:hAnsi="Arial Narrow" w:cs="Calibri"/>
                <w:b/>
                <w:bCs/>
                <w:color w:val="000000"/>
                <w:sz w:val="20"/>
                <w:szCs w:val="20"/>
              </w:rPr>
              <w:t>57 проектов</w:t>
            </w:r>
          </w:p>
        </w:tc>
        <w:tc>
          <w:tcPr>
            <w:tcW w:w="410"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27,43</w:t>
            </w:r>
          </w:p>
        </w:tc>
        <w:tc>
          <w:tcPr>
            <w:tcW w:w="395" w:type="pct"/>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22,46</w:t>
            </w:r>
          </w:p>
        </w:tc>
        <w:tc>
          <w:tcPr>
            <w:tcW w:w="390"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-4,96</w:t>
            </w:r>
          </w:p>
        </w:tc>
        <w:tc>
          <w:tcPr>
            <w:tcW w:w="375" w:type="pct"/>
            <w:gridSpan w:val="2"/>
            <w:noWrap/>
            <w:tcMar>
              <w:top w:w="15" w:type="dxa"/>
              <w:left w:w="15" w:type="dxa"/>
              <w:bottom w:w="0" w:type="dxa"/>
              <w:right w:w="15" w:type="dxa"/>
            </w:tcMar>
            <w:vAlign w:val="center"/>
          </w:tcPr>
          <w:p w:rsidR="000369A1" w:rsidRDefault="00F222BA">
            <w:pPr>
              <w:rPr>
                <w:rFonts w:ascii="Arial Narrow" w:hAnsi="Arial Narrow" w:cs="Calibri"/>
                <w:b/>
                <w:bCs/>
                <w:sz w:val="20"/>
                <w:szCs w:val="20"/>
              </w:rPr>
            </w:pPr>
            <w:r>
              <w:rPr>
                <w:rFonts w:ascii="Arial Narrow" w:hAnsi="Arial Narrow" w:cs="Calibri"/>
                <w:b/>
                <w:bCs/>
                <w:sz w:val="20"/>
                <w:szCs w:val="20"/>
              </w:rPr>
              <w:t> </w:t>
            </w:r>
          </w:p>
        </w:tc>
        <w:tc>
          <w:tcPr>
            <w:tcW w:w="1433" w:type="pct"/>
            <w:gridSpan w:val="2"/>
            <w:noWrap/>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 </w:t>
            </w:r>
          </w:p>
        </w:tc>
      </w:tr>
      <w:tr w:rsidR="000369A1">
        <w:trPr>
          <w:trHeight w:val="20"/>
        </w:trPr>
        <w:tc>
          <w:tcPr>
            <w:tcW w:w="1389" w:type="pct"/>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Строительство перемычки «Авангард» между магистралью ТМ-11 и магистралью «Горьковская»: строительство перемычки от узла 146.40 ул. Производственная до магистрали «Горьковская» (район ПНС-922) Ду= 800 мм протяженностью L=3,5 х 2 км; реконструкция магистрали ТМ-11 на участках: от ПНС-111 до узла 145 ул. Производственная с  Ду=800/600 мм на Ду = 1000 мм, 1,622 х 2 км; от узла 145 ул. Производственная до узла 146.40 с Ду=400 мм на Ду = 800 мм, L=1,084 х 2 км</w:t>
            </w:r>
          </w:p>
        </w:tc>
        <w:tc>
          <w:tcPr>
            <w:tcW w:w="608" w:type="pct"/>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J_505-ХТСКх-76</w:t>
            </w:r>
          </w:p>
        </w:tc>
        <w:tc>
          <w:tcPr>
            <w:tcW w:w="410" w:type="pct"/>
            <w:gridSpan w:val="2"/>
            <w:noWrap/>
            <w:tcMar>
              <w:top w:w="15" w:type="dxa"/>
              <w:left w:w="15" w:type="dxa"/>
              <w:bottom w:w="0" w:type="dxa"/>
              <w:right w:w="15" w:type="dxa"/>
            </w:tcMar>
            <w:vAlign w:val="center"/>
          </w:tcPr>
          <w:p w:rsidR="000369A1" w:rsidRDefault="00F222BA">
            <w:pPr>
              <w:jc w:val="center"/>
              <w:rPr>
                <w:rFonts w:ascii="Arial Narrow" w:hAnsi="Arial Narrow" w:cs="Calibri"/>
                <w:bCs/>
                <w:sz w:val="20"/>
                <w:szCs w:val="20"/>
              </w:rPr>
            </w:pPr>
            <w:r>
              <w:rPr>
                <w:rFonts w:ascii="Arial Narrow" w:hAnsi="Arial Narrow" w:cs="Calibri"/>
                <w:bCs/>
                <w:sz w:val="20"/>
                <w:szCs w:val="20"/>
              </w:rPr>
              <w:t>2,45</w:t>
            </w:r>
          </w:p>
        </w:tc>
        <w:tc>
          <w:tcPr>
            <w:tcW w:w="395" w:type="pct"/>
            <w:noWrap/>
            <w:tcMar>
              <w:top w:w="15" w:type="dxa"/>
              <w:left w:w="15" w:type="dxa"/>
              <w:bottom w:w="0" w:type="dxa"/>
              <w:right w:w="15" w:type="dxa"/>
            </w:tcMar>
            <w:vAlign w:val="center"/>
          </w:tcPr>
          <w:p w:rsidR="000369A1" w:rsidRDefault="00F222BA">
            <w:pPr>
              <w:jc w:val="center"/>
              <w:rPr>
                <w:rFonts w:ascii="Arial Narrow" w:hAnsi="Arial Narrow" w:cs="Calibri"/>
                <w:bCs/>
                <w:sz w:val="20"/>
                <w:szCs w:val="20"/>
              </w:rPr>
            </w:pPr>
            <w:r>
              <w:rPr>
                <w:rFonts w:ascii="Arial Narrow" w:hAnsi="Arial Narrow" w:cs="Calibri"/>
                <w:bCs/>
                <w:sz w:val="20"/>
                <w:szCs w:val="20"/>
              </w:rPr>
              <w:t>0,00</w:t>
            </w:r>
          </w:p>
        </w:tc>
        <w:tc>
          <w:tcPr>
            <w:tcW w:w="390" w:type="pct"/>
            <w:gridSpan w:val="2"/>
            <w:noWrap/>
            <w:tcMar>
              <w:top w:w="15" w:type="dxa"/>
              <w:left w:w="15" w:type="dxa"/>
              <w:bottom w:w="0" w:type="dxa"/>
              <w:right w:w="15" w:type="dxa"/>
            </w:tcMar>
            <w:vAlign w:val="center"/>
          </w:tcPr>
          <w:p w:rsidR="000369A1" w:rsidRDefault="00F222BA">
            <w:pPr>
              <w:jc w:val="center"/>
              <w:rPr>
                <w:rFonts w:ascii="Arial Narrow" w:hAnsi="Arial Narrow" w:cs="Calibri"/>
                <w:bCs/>
                <w:sz w:val="20"/>
                <w:szCs w:val="20"/>
              </w:rPr>
            </w:pPr>
            <w:r>
              <w:rPr>
                <w:rFonts w:ascii="Arial Narrow" w:hAnsi="Arial Narrow" w:cs="Calibri"/>
                <w:bCs/>
                <w:sz w:val="20"/>
                <w:szCs w:val="20"/>
              </w:rPr>
              <w:t>-2,45</w:t>
            </w:r>
          </w:p>
        </w:tc>
        <w:tc>
          <w:tcPr>
            <w:tcW w:w="375" w:type="pct"/>
            <w:gridSpan w:val="2"/>
            <w:noWrap/>
            <w:tcMar>
              <w:top w:w="15" w:type="dxa"/>
              <w:left w:w="15" w:type="dxa"/>
              <w:bottom w:w="0" w:type="dxa"/>
              <w:right w:w="15" w:type="dxa"/>
            </w:tcMar>
            <w:vAlign w:val="center"/>
          </w:tcPr>
          <w:p w:rsidR="000369A1" w:rsidRDefault="00F222BA">
            <w:pPr>
              <w:rPr>
                <w:rFonts w:ascii="Arial Narrow" w:hAnsi="Arial Narrow" w:cs="Calibri"/>
                <w:b/>
                <w:bCs/>
                <w:sz w:val="20"/>
                <w:szCs w:val="20"/>
              </w:rPr>
            </w:pPr>
            <w:r>
              <w:rPr>
                <w:rFonts w:ascii="Arial Narrow" w:hAnsi="Arial Narrow" w:cs="Calibri"/>
                <w:b/>
                <w:bCs/>
                <w:sz w:val="20"/>
                <w:szCs w:val="20"/>
              </w:rPr>
              <w:t> </w:t>
            </w:r>
          </w:p>
        </w:tc>
        <w:tc>
          <w:tcPr>
            <w:tcW w:w="1433" w:type="pct"/>
            <w:gridSpan w:val="2"/>
            <w:noWrap/>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В связи с уточнением проектной документации срок ввода объекта в эксплуатацию смещен на 4 квартал 2026 года</w:t>
            </w:r>
          </w:p>
        </w:tc>
      </w:tr>
      <w:tr w:rsidR="000369A1">
        <w:trPr>
          <w:trHeight w:val="20"/>
        </w:trPr>
        <w:tc>
          <w:tcPr>
            <w:tcW w:w="1389" w:type="pct"/>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Техническое перевооружение (реконструкция) тепловых сетей по концессионному соглашению в г. Советская Гавань (от котельных №1; 2; 3; ИК-5; 6; 8; 9; 10)</w:t>
            </w:r>
          </w:p>
        </w:tc>
        <w:tc>
          <w:tcPr>
            <w:tcW w:w="608" w:type="pct"/>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L_505-ХГ-173</w:t>
            </w:r>
          </w:p>
        </w:tc>
        <w:tc>
          <w:tcPr>
            <w:tcW w:w="410" w:type="pct"/>
            <w:gridSpan w:val="2"/>
            <w:noWrap/>
            <w:tcMar>
              <w:top w:w="15" w:type="dxa"/>
              <w:left w:w="15" w:type="dxa"/>
              <w:bottom w:w="0" w:type="dxa"/>
              <w:right w:w="15" w:type="dxa"/>
            </w:tcMar>
            <w:vAlign w:val="center"/>
          </w:tcPr>
          <w:p w:rsidR="000369A1" w:rsidRDefault="00F222BA">
            <w:pPr>
              <w:jc w:val="center"/>
              <w:rPr>
                <w:rFonts w:ascii="Arial Narrow" w:hAnsi="Arial Narrow" w:cs="Calibri"/>
                <w:bCs/>
                <w:sz w:val="20"/>
                <w:szCs w:val="20"/>
              </w:rPr>
            </w:pPr>
            <w:r>
              <w:rPr>
                <w:rFonts w:ascii="Arial Narrow" w:hAnsi="Arial Narrow" w:cs="Calibri"/>
                <w:bCs/>
                <w:sz w:val="20"/>
                <w:szCs w:val="20"/>
              </w:rPr>
              <w:t>3,79</w:t>
            </w:r>
          </w:p>
        </w:tc>
        <w:tc>
          <w:tcPr>
            <w:tcW w:w="395" w:type="pct"/>
            <w:noWrap/>
            <w:tcMar>
              <w:top w:w="15" w:type="dxa"/>
              <w:left w:w="15" w:type="dxa"/>
              <w:bottom w:w="0" w:type="dxa"/>
              <w:right w:w="15" w:type="dxa"/>
            </w:tcMar>
            <w:vAlign w:val="center"/>
          </w:tcPr>
          <w:p w:rsidR="000369A1" w:rsidRDefault="00F222BA">
            <w:pPr>
              <w:jc w:val="center"/>
              <w:rPr>
                <w:rFonts w:ascii="Arial Narrow" w:hAnsi="Arial Narrow" w:cs="Calibri"/>
                <w:bCs/>
                <w:sz w:val="20"/>
                <w:szCs w:val="20"/>
              </w:rPr>
            </w:pPr>
            <w:r>
              <w:rPr>
                <w:rFonts w:ascii="Arial Narrow" w:hAnsi="Arial Narrow" w:cs="Calibri"/>
                <w:bCs/>
                <w:sz w:val="20"/>
                <w:szCs w:val="20"/>
              </w:rPr>
              <w:t>1,55</w:t>
            </w:r>
          </w:p>
        </w:tc>
        <w:tc>
          <w:tcPr>
            <w:tcW w:w="390" w:type="pct"/>
            <w:gridSpan w:val="2"/>
            <w:noWrap/>
            <w:tcMar>
              <w:top w:w="15" w:type="dxa"/>
              <w:left w:w="15" w:type="dxa"/>
              <w:bottom w:w="0" w:type="dxa"/>
              <w:right w:w="15" w:type="dxa"/>
            </w:tcMar>
            <w:vAlign w:val="center"/>
          </w:tcPr>
          <w:p w:rsidR="000369A1" w:rsidRDefault="00F222BA">
            <w:pPr>
              <w:jc w:val="center"/>
              <w:rPr>
                <w:rFonts w:ascii="Arial Narrow" w:hAnsi="Arial Narrow" w:cs="Calibri"/>
                <w:bCs/>
                <w:sz w:val="20"/>
                <w:szCs w:val="20"/>
              </w:rPr>
            </w:pPr>
            <w:r>
              <w:rPr>
                <w:rFonts w:ascii="Arial Narrow" w:hAnsi="Arial Narrow" w:cs="Calibri"/>
                <w:bCs/>
                <w:sz w:val="20"/>
                <w:szCs w:val="20"/>
              </w:rPr>
              <w:t>-2,24</w:t>
            </w:r>
          </w:p>
        </w:tc>
        <w:tc>
          <w:tcPr>
            <w:tcW w:w="375" w:type="pct"/>
            <w:gridSpan w:val="2"/>
            <w:noWrap/>
            <w:tcMar>
              <w:top w:w="15" w:type="dxa"/>
              <w:left w:w="15" w:type="dxa"/>
              <w:bottom w:w="0" w:type="dxa"/>
              <w:right w:w="15" w:type="dxa"/>
            </w:tcMar>
            <w:vAlign w:val="center"/>
          </w:tcPr>
          <w:p w:rsidR="000369A1" w:rsidRDefault="00F222BA">
            <w:pPr>
              <w:rPr>
                <w:rFonts w:ascii="Arial Narrow" w:hAnsi="Arial Narrow" w:cs="Calibri"/>
                <w:b/>
                <w:bCs/>
                <w:sz w:val="20"/>
                <w:szCs w:val="20"/>
              </w:rPr>
            </w:pPr>
            <w:r>
              <w:rPr>
                <w:rFonts w:ascii="Arial Narrow" w:hAnsi="Arial Narrow" w:cs="Calibri"/>
                <w:b/>
                <w:bCs/>
                <w:sz w:val="20"/>
                <w:szCs w:val="20"/>
              </w:rPr>
              <w:t> </w:t>
            </w:r>
          </w:p>
        </w:tc>
        <w:tc>
          <w:tcPr>
            <w:tcW w:w="1433" w:type="pct"/>
            <w:gridSpan w:val="2"/>
            <w:noWrap/>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 xml:space="preserve">Невыполнение плановых показателей вызвано отсутствием возможности подрядной организации приступить к полному объему работ по тех. перевооружению тепловых сетей по причине неисполнения обязательств КГУП «РКС» по выносу трубопроводов ХВС с участков тепловых сетей, в соответствии с утвержденным графиком с Мин ЖКХ от 30.10.2023. </w:t>
            </w:r>
          </w:p>
        </w:tc>
      </w:tr>
      <w:tr w:rsidR="000369A1">
        <w:trPr>
          <w:trHeight w:val="20"/>
        </w:trPr>
        <w:tc>
          <w:tcPr>
            <w:tcW w:w="1389" w:type="pct"/>
            <w:tcMar>
              <w:top w:w="15" w:type="dxa"/>
              <w:left w:w="15" w:type="dxa"/>
              <w:bottom w:w="0" w:type="dxa"/>
              <w:right w:w="15" w:type="dxa"/>
            </w:tcMar>
            <w:vAlign w:val="center"/>
          </w:tcPr>
          <w:p w:rsidR="000369A1" w:rsidRDefault="00F222BA">
            <w:pPr>
              <w:rPr>
                <w:rFonts w:ascii="Arial Narrow" w:hAnsi="Arial Narrow" w:cs="Calibri"/>
                <w:color w:val="000000"/>
                <w:sz w:val="20"/>
                <w:szCs w:val="20"/>
              </w:rPr>
            </w:pPr>
            <w:r>
              <w:rPr>
                <w:rFonts w:ascii="Arial Narrow" w:hAnsi="Arial Narrow" w:cs="Calibri"/>
                <w:color w:val="000000"/>
                <w:sz w:val="20"/>
                <w:szCs w:val="20"/>
              </w:rPr>
              <w:t>Прочие проекты</w:t>
            </w:r>
          </w:p>
        </w:tc>
        <w:tc>
          <w:tcPr>
            <w:tcW w:w="608" w:type="pct"/>
            <w:noWrap/>
            <w:tcMar>
              <w:top w:w="15" w:type="dxa"/>
              <w:left w:w="15" w:type="dxa"/>
              <w:bottom w:w="0" w:type="dxa"/>
              <w:right w:w="15" w:type="dxa"/>
            </w:tcMar>
            <w:vAlign w:val="center"/>
          </w:tcPr>
          <w:p w:rsidR="000369A1" w:rsidRDefault="00F222BA">
            <w:pPr>
              <w:rPr>
                <w:rFonts w:ascii="Arial Narrow" w:hAnsi="Arial Narrow" w:cs="Calibri"/>
                <w:color w:val="000000"/>
                <w:sz w:val="20"/>
                <w:szCs w:val="20"/>
              </w:rPr>
            </w:pPr>
            <w:r>
              <w:rPr>
                <w:rFonts w:ascii="Arial Narrow" w:hAnsi="Arial Narrow" w:cs="Calibri"/>
                <w:color w:val="000000"/>
                <w:sz w:val="20"/>
                <w:szCs w:val="20"/>
              </w:rPr>
              <w:t>55 проектов</w:t>
            </w:r>
          </w:p>
        </w:tc>
        <w:tc>
          <w:tcPr>
            <w:tcW w:w="410"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21,18</w:t>
            </w:r>
          </w:p>
        </w:tc>
        <w:tc>
          <w:tcPr>
            <w:tcW w:w="395" w:type="pct"/>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20,92</w:t>
            </w:r>
          </w:p>
        </w:tc>
        <w:tc>
          <w:tcPr>
            <w:tcW w:w="390" w:type="pct"/>
            <w:gridSpan w:val="2"/>
            <w:noWrap/>
            <w:tcMar>
              <w:top w:w="15" w:type="dxa"/>
              <w:left w:w="15" w:type="dxa"/>
              <w:bottom w:w="0" w:type="dxa"/>
              <w:right w:w="15" w:type="dxa"/>
            </w:tcMar>
            <w:vAlign w:val="center"/>
          </w:tcPr>
          <w:p w:rsidR="000369A1" w:rsidRDefault="00F222BA">
            <w:pPr>
              <w:jc w:val="center"/>
              <w:rPr>
                <w:rFonts w:ascii="Arial Narrow" w:hAnsi="Arial Narrow" w:cs="Calibri"/>
                <w:b/>
                <w:bCs/>
                <w:sz w:val="20"/>
                <w:szCs w:val="20"/>
              </w:rPr>
            </w:pPr>
            <w:r>
              <w:rPr>
                <w:rFonts w:ascii="Arial Narrow" w:hAnsi="Arial Narrow" w:cs="Calibri"/>
                <w:b/>
                <w:bCs/>
                <w:sz w:val="20"/>
                <w:szCs w:val="20"/>
              </w:rPr>
              <w:t>-0,27</w:t>
            </w:r>
          </w:p>
        </w:tc>
        <w:tc>
          <w:tcPr>
            <w:tcW w:w="375" w:type="pct"/>
            <w:gridSpan w:val="2"/>
            <w:noWrap/>
            <w:tcMar>
              <w:top w:w="15" w:type="dxa"/>
              <w:left w:w="15" w:type="dxa"/>
              <w:bottom w:w="0" w:type="dxa"/>
              <w:right w:w="15" w:type="dxa"/>
            </w:tcMar>
            <w:vAlign w:val="center"/>
          </w:tcPr>
          <w:p w:rsidR="000369A1" w:rsidRDefault="00F222BA">
            <w:pPr>
              <w:rPr>
                <w:rFonts w:ascii="Arial Narrow" w:hAnsi="Arial Narrow" w:cs="Calibri"/>
                <w:b/>
                <w:bCs/>
                <w:sz w:val="20"/>
                <w:szCs w:val="20"/>
              </w:rPr>
            </w:pPr>
            <w:r>
              <w:rPr>
                <w:rFonts w:ascii="Arial Narrow" w:hAnsi="Arial Narrow" w:cs="Calibri"/>
                <w:b/>
                <w:bCs/>
                <w:sz w:val="20"/>
                <w:szCs w:val="20"/>
              </w:rPr>
              <w:t> </w:t>
            </w:r>
          </w:p>
        </w:tc>
        <w:tc>
          <w:tcPr>
            <w:tcW w:w="1433" w:type="pct"/>
            <w:gridSpan w:val="2"/>
            <w:noWrap/>
            <w:tcMar>
              <w:top w:w="15" w:type="dxa"/>
              <w:left w:w="15" w:type="dxa"/>
              <w:bottom w:w="0" w:type="dxa"/>
              <w:right w:w="15" w:type="dxa"/>
            </w:tcMar>
            <w:vAlign w:val="center"/>
          </w:tcPr>
          <w:p w:rsidR="000369A1" w:rsidRDefault="00F222BA">
            <w:pPr>
              <w:rPr>
                <w:rFonts w:ascii="Arial Narrow" w:hAnsi="Arial Narrow" w:cs="Calibri"/>
                <w:sz w:val="20"/>
                <w:szCs w:val="20"/>
              </w:rPr>
            </w:pPr>
            <w:r>
              <w:rPr>
                <w:rFonts w:ascii="Arial Narrow" w:hAnsi="Arial Narrow" w:cs="Calibri"/>
                <w:sz w:val="20"/>
                <w:szCs w:val="20"/>
              </w:rPr>
              <w:t> </w:t>
            </w:r>
          </w:p>
        </w:tc>
      </w:tr>
    </w:tbl>
    <w:p w:rsidR="000369A1" w:rsidRDefault="000369A1">
      <w:pPr>
        <w:jc w:val="right"/>
        <w:rPr>
          <w:rFonts w:ascii="Arial Narrow" w:hAnsi="Arial Narrow" w:cs="Calibri"/>
          <w:b/>
          <w:bCs/>
          <w:color w:val="000000"/>
          <w:sz w:val="22"/>
          <w:szCs w:val="22"/>
        </w:rPr>
      </w:pPr>
    </w:p>
    <w:p w:rsidR="000369A1" w:rsidRDefault="000369A1">
      <w:pPr>
        <w:shd w:val="clear" w:color="auto" w:fill="FFFFFF"/>
        <w:tabs>
          <w:tab w:val="left" w:pos="619"/>
        </w:tabs>
        <w:jc w:val="both"/>
        <w:rPr>
          <w:rFonts w:ascii="Arial Narrow" w:hAnsi="Arial Narrow" w:cs="Arial Narrow"/>
          <w:b/>
          <w:i/>
          <w:color w:val="FF0000"/>
        </w:rPr>
      </w:pPr>
    </w:p>
    <w:p w:rsidR="000369A1" w:rsidRDefault="00F222BA">
      <w:pPr>
        <w:shd w:val="clear" w:color="auto" w:fill="FFFFFF"/>
        <w:tabs>
          <w:tab w:val="left" w:pos="619"/>
        </w:tabs>
        <w:spacing w:line="281" w:lineRule="auto"/>
        <w:jc w:val="both"/>
        <w:rPr>
          <w:rFonts w:ascii="Arial Narrow" w:hAnsi="Arial Narrow" w:cs="Arial Narrow"/>
          <w:i/>
          <w:color w:val="FF0000"/>
        </w:rPr>
      </w:pPr>
      <w:r>
        <w:rPr>
          <w:rFonts w:ascii="Arial Narrow" w:hAnsi="Arial Narrow" w:cs="Arial Narrow"/>
          <w:b/>
        </w:rPr>
        <w:t xml:space="preserve">Ключевые инвестиционные проекты отчетного года, комплексные программы </w:t>
      </w:r>
    </w:p>
    <w:p w:rsidR="000369A1" w:rsidRDefault="00F222BA">
      <w:pPr>
        <w:spacing w:line="281" w:lineRule="auto"/>
        <w:ind w:firstLine="708"/>
        <w:jc w:val="both"/>
        <w:rPr>
          <w:rFonts w:ascii="Arial Narrow" w:hAnsi="Arial Narrow" w:cs="Arial Narrow"/>
        </w:rPr>
      </w:pPr>
      <w:r>
        <w:rPr>
          <w:rFonts w:ascii="Arial Narrow" w:hAnsi="Arial Narrow" w:cs="Arial Narrow"/>
        </w:rPr>
        <w:t>За период 2023-2025 гг. объем инвестиций по финансированию составил 46 147,30 млн. руб. с НДС, из них освоено капитальных вложений 37 820,33 млн. руб. без НДС.</w:t>
      </w:r>
    </w:p>
    <w:p w:rsidR="000369A1" w:rsidRDefault="00F222BA">
      <w:pPr>
        <w:spacing w:line="281" w:lineRule="auto"/>
        <w:ind w:firstLine="708"/>
        <w:jc w:val="both"/>
        <w:rPr>
          <w:rFonts w:ascii="Arial Narrow" w:hAnsi="Arial Narrow" w:cs="Arial Narrow"/>
        </w:rPr>
      </w:pPr>
      <w:r>
        <w:rPr>
          <w:rFonts w:ascii="Arial Narrow" w:hAnsi="Arial Narrow" w:cs="Arial Narrow"/>
        </w:rPr>
        <w:t>В результате реализации инвестиционной программы в период 2023-2025 гг. были достигнуты следующие наиболее значимые результаты:</w:t>
      </w:r>
    </w:p>
    <w:p w:rsidR="000369A1" w:rsidRDefault="00F222BA" w:rsidP="00445567">
      <w:pPr>
        <w:pStyle w:val="afff"/>
        <w:numPr>
          <w:ilvl w:val="6"/>
          <w:numId w:val="38"/>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lastRenderedPageBreak/>
        <w:t>Мероприятия программы технического перевооружения и реконструкции на действующих объектах генерации и теплосетевых объектах в городах, территориальной принадлежности АО «ДГК», позволили обеспечить надежное энергоснабжение потребителей в период отопительного сезона.</w:t>
      </w:r>
    </w:p>
    <w:p w:rsidR="000369A1" w:rsidRDefault="00F222BA" w:rsidP="00445567">
      <w:pPr>
        <w:pStyle w:val="afff"/>
        <w:numPr>
          <w:ilvl w:val="6"/>
          <w:numId w:val="38"/>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Мероприятия по созданию условий для подключения новых потребителей к действующим тепломагистралям осуществлялись в строящихся микрорайонах г. Хабаровска, г. Владивостока, г. Благовещенска,</w:t>
      </w:r>
      <w:r>
        <w:rPr>
          <w:rFonts w:ascii="Arial Narrow" w:hAnsi="Arial Narrow"/>
          <w:sz w:val="24"/>
          <w:szCs w:val="24"/>
        </w:rPr>
        <w:t xml:space="preserve"> </w:t>
      </w:r>
      <w:r>
        <w:rPr>
          <w:rFonts w:ascii="Arial Narrow" w:hAnsi="Arial Narrow" w:cs="Arial Narrow"/>
          <w:sz w:val="24"/>
          <w:szCs w:val="24"/>
        </w:rPr>
        <w:t>п. Серебряный бор,</w:t>
      </w:r>
      <w:r>
        <w:rPr>
          <w:rFonts w:ascii="Arial Narrow" w:hAnsi="Arial Narrow"/>
          <w:sz w:val="24"/>
          <w:szCs w:val="24"/>
        </w:rPr>
        <w:t xml:space="preserve"> </w:t>
      </w:r>
      <w:r>
        <w:rPr>
          <w:rFonts w:ascii="Arial Narrow" w:hAnsi="Arial Narrow" w:cs="Arial Narrow"/>
          <w:sz w:val="24"/>
          <w:szCs w:val="24"/>
        </w:rPr>
        <w:t>г. Нерюнгри,</w:t>
      </w:r>
      <w:r>
        <w:rPr>
          <w:rFonts w:ascii="Arial Narrow" w:hAnsi="Arial Narrow"/>
          <w:sz w:val="24"/>
          <w:szCs w:val="24"/>
        </w:rPr>
        <w:t xml:space="preserve"> </w:t>
      </w:r>
      <w:r>
        <w:rPr>
          <w:rFonts w:ascii="Arial Narrow" w:hAnsi="Arial Narrow" w:cs="Arial Narrow"/>
          <w:sz w:val="24"/>
          <w:szCs w:val="24"/>
        </w:rPr>
        <w:t>г. Артем,</w:t>
      </w:r>
      <w:r>
        <w:rPr>
          <w:rFonts w:ascii="Arial Narrow" w:hAnsi="Arial Narrow"/>
          <w:sz w:val="24"/>
          <w:szCs w:val="24"/>
        </w:rPr>
        <w:t xml:space="preserve"> </w:t>
      </w:r>
      <w:r>
        <w:rPr>
          <w:rFonts w:ascii="Arial Narrow" w:hAnsi="Arial Narrow" w:cs="Arial Narrow"/>
          <w:sz w:val="24"/>
          <w:szCs w:val="24"/>
        </w:rPr>
        <w:t>с. Чигири Благовещенского района.</w:t>
      </w:r>
    </w:p>
    <w:p w:rsidR="000369A1" w:rsidRDefault="00F222BA" w:rsidP="00445567">
      <w:pPr>
        <w:pStyle w:val="afff"/>
        <w:numPr>
          <w:ilvl w:val="6"/>
          <w:numId w:val="38"/>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Завершена реализация проектов с вводом в эксплуатацию следующих объектов: расширение автоматической котельной в п. Некрасовка с приростом мощности на 5,59 Гкал/час, установка на Амурской ТЭЦ-1 третьего трансформатора связи 110/6 кВ мощностью 63 МВА,</w:t>
      </w:r>
      <w:r>
        <w:rPr>
          <w:rFonts w:ascii="Arial Narrow" w:hAnsi="Arial Narrow"/>
          <w:sz w:val="24"/>
          <w:szCs w:val="24"/>
        </w:rPr>
        <w:t xml:space="preserve"> </w:t>
      </w:r>
      <w:r>
        <w:rPr>
          <w:rFonts w:ascii="Arial Narrow" w:hAnsi="Arial Narrow" w:cs="Arial Narrow"/>
          <w:sz w:val="24"/>
          <w:szCs w:val="24"/>
        </w:rPr>
        <w:t>модернизация основного и вспомогательного оборудования энергоблока ст.№2 Хабаровской ТЭЦ-3,</w:t>
      </w:r>
      <w:r>
        <w:rPr>
          <w:rFonts w:ascii="Arial Narrow" w:hAnsi="Arial Narrow"/>
          <w:sz w:val="24"/>
          <w:szCs w:val="24"/>
        </w:rPr>
        <w:t xml:space="preserve"> н</w:t>
      </w:r>
      <w:r>
        <w:rPr>
          <w:rFonts w:ascii="Arial Narrow" w:hAnsi="Arial Narrow" w:cs="Arial Narrow"/>
          <w:sz w:val="24"/>
          <w:szCs w:val="24"/>
        </w:rPr>
        <w:t>аращивание дамбы шлакозолоотвала №1 НГРЭС,</w:t>
      </w:r>
      <w:r>
        <w:rPr>
          <w:rFonts w:ascii="Arial Narrow" w:hAnsi="Arial Narrow"/>
          <w:sz w:val="24"/>
          <w:szCs w:val="24"/>
        </w:rPr>
        <w:t xml:space="preserve"> </w:t>
      </w:r>
      <w:r>
        <w:rPr>
          <w:rFonts w:ascii="Arial Narrow" w:hAnsi="Arial Narrow" w:cs="Arial Narrow"/>
          <w:sz w:val="24"/>
          <w:szCs w:val="24"/>
        </w:rPr>
        <w:t>реконструкция теплотрассы № 2 от ТК 3-17 до ТК 2-12б, от ТК 9-14 до ТК «пр. Мира, 29 в г. Комсомольске-на-Амуре.</w:t>
      </w:r>
    </w:p>
    <w:p w:rsidR="000369A1" w:rsidRDefault="000369A1">
      <w:pPr>
        <w:rPr>
          <w:rFonts w:ascii="Arial Narrow" w:hAnsi="Arial Narrow" w:cs="Arial Narrow"/>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rPr>
          <w:rFonts w:ascii="Arial Narrow" w:hAnsi="Arial Narrow" w:cs="Arial Narrow"/>
          <w:b/>
          <w:i/>
          <w:color w:val="FF0000"/>
        </w:rPr>
      </w:pPr>
    </w:p>
    <w:p w:rsidR="000369A1" w:rsidRDefault="000369A1">
      <w:pPr>
        <w:shd w:val="clear" w:color="auto" w:fill="FFFFFF"/>
        <w:tabs>
          <w:tab w:val="left" w:pos="619"/>
        </w:tabs>
        <w:ind w:firstLine="567"/>
        <w:jc w:val="both"/>
        <w:rPr>
          <w:rFonts w:ascii="Arial Narrow" w:hAnsi="Arial Narrow" w:cs="Arial Narrow"/>
          <w:b/>
          <w:i/>
          <w:color w:val="FF0000"/>
        </w:rPr>
      </w:pPr>
    </w:p>
    <w:p w:rsidR="000369A1" w:rsidRDefault="00F222BA">
      <w:pPr>
        <w:pStyle w:val="1"/>
        <w:rPr>
          <w:rFonts w:ascii="Arial Narrow" w:hAnsi="Arial Narrow" w:cs="Arial Narrow"/>
          <w:color w:val="0070C0"/>
          <w:sz w:val="24"/>
          <w:szCs w:val="24"/>
        </w:rPr>
      </w:pPr>
      <w:bookmarkStart w:id="18" w:name="_Toc226045364"/>
      <w:r>
        <w:rPr>
          <w:rFonts w:ascii="Arial Narrow" w:hAnsi="Arial Narrow" w:cs="Arial Narrow"/>
          <w:color w:val="0070C0"/>
          <w:sz w:val="28"/>
        </w:rPr>
        <w:lastRenderedPageBreak/>
        <w:t>Раздел 6. Инновации</w:t>
      </w:r>
      <w:bookmarkEnd w:id="18"/>
      <w:r>
        <w:rPr>
          <w:rFonts w:ascii="Arial Narrow" w:hAnsi="Arial Narrow" w:cs="Arial Narrow"/>
          <w:color w:val="FF0000"/>
          <w:sz w:val="28"/>
        </w:rPr>
        <w:t xml:space="preserve"> </w:t>
      </w:r>
    </w:p>
    <w:p w:rsidR="000369A1" w:rsidRDefault="00F222BA">
      <w:pPr>
        <w:pStyle w:val="2"/>
        <w:rPr>
          <w:rFonts w:ascii="Arial Narrow" w:hAnsi="Arial Narrow" w:cs="Arial Narrow"/>
          <w:color w:val="FF0000"/>
        </w:rPr>
      </w:pPr>
      <w:bookmarkStart w:id="19" w:name="_Toc226045365"/>
      <w:r>
        <w:rPr>
          <w:rFonts w:ascii="Arial Narrow" w:hAnsi="Arial Narrow" w:cs="Arial Narrow"/>
          <w:i w:val="0"/>
          <w:color w:val="0070C0"/>
          <w:sz w:val="24"/>
          <w:szCs w:val="24"/>
        </w:rPr>
        <w:t>6.1.</w:t>
      </w:r>
      <w:r>
        <w:rPr>
          <w:rFonts w:ascii="Arial Narrow" w:hAnsi="Arial Narrow" w:cs="Arial Narrow"/>
          <w:i w:val="0"/>
          <w:color w:val="0070C0"/>
          <w:sz w:val="24"/>
          <w:szCs w:val="24"/>
        </w:rPr>
        <w:tab/>
        <w:t>Инновации</w:t>
      </w:r>
      <w:bookmarkEnd w:id="19"/>
    </w:p>
    <w:p w:rsidR="000369A1" w:rsidRDefault="00F222BA">
      <w:pPr>
        <w:shd w:val="clear" w:color="auto" w:fill="FFFFFF"/>
        <w:spacing w:line="281" w:lineRule="auto"/>
        <w:ind w:firstLine="708"/>
        <w:jc w:val="both"/>
        <w:rPr>
          <w:rFonts w:ascii="Arial Narrow" w:hAnsi="Arial Narrow" w:cs="Arial Narrow"/>
        </w:rPr>
      </w:pPr>
      <w:r>
        <w:rPr>
          <w:rFonts w:ascii="Arial Narrow" w:hAnsi="Arial Narrow" w:cs="Arial Narrow"/>
        </w:rPr>
        <w:t>В 2025 году в АО «ДГК» объем финансирования в части инновационной деятельности составил 626,1 млн. руб. Финансирование инновационных проектов обеспечивается за счет инвестиционной программы АО «ДГК».</w:t>
      </w:r>
    </w:p>
    <w:p w:rsidR="000369A1" w:rsidRDefault="00F222BA">
      <w:pPr>
        <w:shd w:val="clear" w:color="auto" w:fill="FFFFFF"/>
        <w:spacing w:line="281" w:lineRule="auto"/>
        <w:ind w:firstLine="708"/>
        <w:jc w:val="both"/>
        <w:rPr>
          <w:rFonts w:ascii="Arial Narrow" w:hAnsi="Arial Narrow" w:cs="Arial Narrow"/>
        </w:rPr>
      </w:pPr>
      <w:r>
        <w:rPr>
          <w:rFonts w:ascii="Arial Narrow" w:hAnsi="Arial Narrow" w:cs="Arial Narrow"/>
        </w:rPr>
        <w:t>Приоритетными тематическими направлениями проектов НИОКР и инновационного развития стали:</w:t>
      </w:r>
    </w:p>
    <w:p w:rsidR="000369A1" w:rsidRDefault="00F222BA" w:rsidP="00445567">
      <w:pPr>
        <w:pStyle w:val="afff"/>
        <w:numPr>
          <w:ilvl w:val="0"/>
          <w:numId w:val="15"/>
        </w:numPr>
        <w:shd w:val="clear" w:color="auto" w:fill="FFFFFF"/>
        <w:spacing w:line="281" w:lineRule="auto"/>
        <w:ind w:left="426" w:hanging="426"/>
        <w:jc w:val="both"/>
        <w:rPr>
          <w:rFonts w:ascii="Arial Narrow" w:hAnsi="Arial Narrow" w:cs="Arial Narrow"/>
          <w:sz w:val="24"/>
          <w:szCs w:val="24"/>
        </w:rPr>
      </w:pPr>
      <w:r>
        <w:rPr>
          <w:rFonts w:ascii="Arial Narrow" w:hAnsi="Arial Narrow" w:cs="Arial Narrow"/>
          <w:sz w:val="24"/>
          <w:szCs w:val="24"/>
        </w:rPr>
        <w:t>технологии проектирования, строительства, ТПиР и ремонта;</w:t>
      </w:r>
    </w:p>
    <w:p w:rsidR="000369A1" w:rsidRDefault="00F222BA" w:rsidP="00445567">
      <w:pPr>
        <w:pStyle w:val="afff"/>
        <w:numPr>
          <w:ilvl w:val="0"/>
          <w:numId w:val="15"/>
        </w:numPr>
        <w:shd w:val="clear" w:color="auto" w:fill="FFFFFF"/>
        <w:spacing w:line="281" w:lineRule="auto"/>
        <w:ind w:left="426" w:hanging="426"/>
        <w:jc w:val="both"/>
        <w:rPr>
          <w:rFonts w:ascii="Arial Narrow" w:hAnsi="Arial Narrow" w:cs="Arial Narrow"/>
        </w:rPr>
      </w:pPr>
      <w:r>
        <w:rPr>
          <w:rFonts w:ascii="Arial Narrow" w:hAnsi="Arial Narrow" w:cs="Arial Narrow"/>
          <w:sz w:val="24"/>
          <w:szCs w:val="24"/>
        </w:rPr>
        <w:t>энергоэффективность и управление ресурсами (включая водные, земельные и топливные).</w:t>
      </w:r>
    </w:p>
    <w:p w:rsidR="000369A1" w:rsidRDefault="00F222BA">
      <w:pPr>
        <w:shd w:val="clear" w:color="auto" w:fill="FFFFFF"/>
        <w:spacing w:line="281" w:lineRule="auto"/>
        <w:ind w:firstLine="708"/>
        <w:jc w:val="both"/>
        <w:rPr>
          <w:rFonts w:ascii="Arial Narrow" w:hAnsi="Arial Narrow" w:cs="Arial Narrow"/>
        </w:rPr>
      </w:pPr>
      <w:r>
        <w:rPr>
          <w:rFonts w:ascii="Arial Narrow" w:hAnsi="Arial Narrow" w:cs="Arial Narrow"/>
        </w:rPr>
        <w:t>Основными инновационными проектами в 2025 году стали:</w:t>
      </w:r>
    </w:p>
    <w:p w:rsidR="000369A1" w:rsidRDefault="00F222BA">
      <w:pPr>
        <w:shd w:val="clear" w:color="auto" w:fill="FFFFFF"/>
        <w:tabs>
          <w:tab w:val="left" w:pos="851"/>
        </w:tabs>
        <w:spacing w:line="281" w:lineRule="auto"/>
        <w:jc w:val="both"/>
        <w:rPr>
          <w:rFonts w:ascii="Arial Narrow" w:hAnsi="Arial Narrow" w:cs="Arial Narrow"/>
        </w:rPr>
      </w:pPr>
      <w:r>
        <w:rPr>
          <w:rFonts w:ascii="Arial Narrow" w:hAnsi="Arial Narrow" w:cs="Arial Narrow"/>
        </w:rPr>
        <w:t>1)</w:t>
      </w:r>
      <w:r>
        <w:rPr>
          <w:rFonts w:ascii="Arial Narrow" w:hAnsi="Arial Narrow" w:cs="Arial Narrow"/>
        </w:rPr>
        <w:tab/>
        <w:t>Внедрение платформы автоматизированного планирования режимов работы и расчета технико-экономических показателей ТЭС/ТЭЦ;</w:t>
      </w:r>
    </w:p>
    <w:p w:rsidR="000369A1" w:rsidRDefault="00F222BA">
      <w:pPr>
        <w:shd w:val="clear" w:color="auto" w:fill="FFFFFF"/>
        <w:tabs>
          <w:tab w:val="left" w:pos="851"/>
        </w:tabs>
        <w:spacing w:line="281" w:lineRule="auto"/>
        <w:jc w:val="both"/>
        <w:rPr>
          <w:rFonts w:ascii="Arial Narrow" w:hAnsi="Arial Narrow" w:cs="Arial Narrow"/>
        </w:rPr>
      </w:pPr>
      <w:r>
        <w:rPr>
          <w:rFonts w:ascii="Arial Narrow" w:hAnsi="Arial Narrow" w:cs="Arial Narrow"/>
        </w:rPr>
        <w:t>2)</w:t>
      </w:r>
      <w:r>
        <w:rPr>
          <w:rFonts w:ascii="Arial Narrow" w:hAnsi="Arial Narrow" w:cs="Arial Narrow"/>
        </w:rPr>
        <w:tab/>
        <w:t>Техперевооружение Хабаровской ТЭЦ-3 с переводом на сжигание природного газа пиковой котельной (ПВК) с применением передовых технологических решений.</w:t>
      </w:r>
    </w:p>
    <w:p w:rsidR="000369A1" w:rsidRDefault="00F222BA">
      <w:pPr>
        <w:shd w:val="clear" w:color="auto" w:fill="FFFFFF"/>
        <w:spacing w:line="281" w:lineRule="auto"/>
        <w:ind w:firstLine="708"/>
        <w:jc w:val="both"/>
        <w:rPr>
          <w:rFonts w:ascii="Arial Narrow" w:hAnsi="Arial Narrow" w:cs="Arial Narrow"/>
        </w:rPr>
      </w:pPr>
      <w:r>
        <w:rPr>
          <w:rFonts w:ascii="Arial Narrow" w:hAnsi="Arial Narrow" w:cs="Arial Narrow"/>
        </w:rPr>
        <w:t>Также в 2025 году были реализованы научно-исследовательские опытно-конструкторские и технологические работы (далее – НИОКР): Разработка и внедрение инновационного химического состава, обеспечивающего длительную консервацию тепловых сетей г. Советская Гавань в межотопительный период при отсутствии воды в системе.</w:t>
      </w:r>
    </w:p>
    <w:p w:rsidR="000369A1" w:rsidRDefault="00F222BA">
      <w:pPr>
        <w:shd w:val="clear" w:color="auto" w:fill="FFFFFF"/>
        <w:spacing w:line="281" w:lineRule="auto"/>
        <w:ind w:firstLine="708"/>
        <w:jc w:val="both"/>
        <w:rPr>
          <w:rFonts w:ascii="Arial Narrow" w:hAnsi="Arial Narrow" w:cs="Arial Narrow"/>
        </w:rPr>
      </w:pPr>
      <w:r>
        <w:rPr>
          <w:rFonts w:ascii="Arial Narrow" w:hAnsi="Arial Narrow" w:cs="Arial Narrow"/>
        </w:rPr>
        <w:t>В 2026 году в АО «ДГК» запланировано продолжить реализацию действующих, а также начать реализацию новых инновационных проектов, обеспечив их финансированием на сумму 1 537,4 млн. руб.</w:t>
      </w:r>
    </w:p>
    <w:p w:rsidR="000369A1" w:rsidRDefault="00F222BA">
      <w:pPr>
        <w:shd w:val="clear" w:color="auto" w:fill="FFFFFF"/>
        <w:spacing w:line="281" w:lineRule="auto"/>
        <w:ind w:firstLine="708"/>
        <w:jc w:val="both"/>
        <w:rPr>
          <w:rFonts w:ascii="Arial Narrow" w:hAnsi="Arial Narrow" w:cs="Arial Narrow"/>
        </w:rPr>
      </w:pPr>
      <w:r>
        <w:rPr>
          <w:rFonts w:ascii="Arial Narrow" w:hAnsi="Arial Narrow" w:cs="Arial Narrow"/>
        </w:rPr>
        <w:t>Приоритетными тематическими направлениями проектов НИОКР и инновационного развития станут:</w:t>
      </w:r>
    </w:p>
    <w:p w:rsidR="000369A1" w:rsidRDefault="00F222BA" w:rsidP="00445567">
      <w:pPr>
        <w:pStyle w:val="afff"/>
        <w:numPr>
          <w:ilvl w:val="0"/>
          <w:numId w:val="16"/>
        </w:numPr>
        <w:shd w:val="clear" w:color="auto" w:fill="FFFFFF"/>
        <w:tabs>
          <w:tab w:val="left" w:pos="851"/>
        </w:tabs>
        <w:spacing w:line="281" w:lineRule="auto"/>
        <w:jc w:val="both"/>
        <w:rPr>
          <w:rFonts w:ascii="Arial Narrow" w:hAnsi="Arial Narrow" w:cs="Arial Narrow"/>
          <w:sz w:val="24"/>
          <w:szCs w:val="24"/>
        </w:rPr>
      </w:pPr>
      <w:r>
        <w:rPr>
          <w:rFonts w:ascii="Arial Narrow" w:hAnsi="Arial Narrow" w:cs="Arial Narrow"/>
          <w:sz w:val="24"/>
          <w:szCs w:val="24"/>
        </w:rPr>
        <w:t>технологии проектирования, строительства, ТПиР и ремонта;</w:t>
      </w:r>
    </w:p>
    <w:p w:rsidR="000369A1" w:rsidRDefault="00F222BA" w:rsidP="00445567">
      <w:pPr>
        <w:pStyle w:val="afff"/>
        <w:numPr>
          <w:ilvl w:val="0"/>
          <w:numId w:val="16"/>
        </w:numPr>
        <w:shd w:val="clear" w:color="auto" w:fill="FFFFFF"/>
        <w:tabs>
          <w:tab w:val="left" w:pos="851"/>
        </w:tabs>
        <w:spacing w:line="281" w:lineRule="auto"/>
        <w:jc w:val="both"/>
        <w:rPr>
          <w:rFonts w:ascii="Arial Narrow" w:hAnsi="Arial Narrow" w:cs="Arial Narrow"/>
          <w:sz w:val="24"/>
          <w:szCs w:val="24"/>
        </w:rPr>
      </w:pPr>
      <w:r>
        <w:rPr>
          <w:rFonts w:ascii="Arial Narrow" w:hAnsi="Arial Narrow" w:cs="Arial Narrow"/>
          <w:sz w:val="24"/>
          <w:szCs w:val="24"/>
        </w:rPr>
        <w:t>энергоэффективность и управление ресурсами (включая водные, земельные и топливные);</w:t>
      </w:r>
    </w:p>
    <w:p w:rsidR="000369A1" w:rsidRDefault="00F222BA" w:rsidP="00445567">
      <w:pPr>
        <w:pStyle w:val="afff"/>
        <w:numPr>
          <w:ilvl w:val="0"/>
          <w:numId w:val="16"/>
        </w:numPr>
        <w:shd w:val="clear" w:color="auto" w:fill="FFFFFF"/>
        <w:tabs>
          <w:tab w:val="left" w:pos="851"/>
        </w:tabs>
        <w:spacing w:line="281" w:lineRule="auto"/>
        <w:jc w:val="both"/>
        <w:rPr>
          <w:rFonts w:ascii="Arial Narrow" w:hAnsi="Arial Narrow" w:cs="Arial Narrow"/>
          <w:sz w:val="24"/>
          <w:szCs w:val="24"/>
        </w:rPr>
      </w:pPr>
      <w:r>
        <w:rPr>
          <w:rFonts w:ascii="Arial Narrow" w:hAnsi="Arial Narrow" w:cs="Arial Narrow"/>
          <w:sz w:val="24"/>
          <w:szCs w:val="24"/>
        </w:rPr>
        <w:t>экология и охрана окружающей среды.</w:t>
      </w:r>
    </w:p>
    <w:p w:rsidR="000369A1" w:rsidRDefault="000369A1">
      <w:pPr>
        <w:pStyle w:val="afff"/>
        <w:shd w:val="clear" w:color="auto" w:fill="FFFFFF"/>
        <w:tabs>
          <w:tab w:val="left" w:pos="851"/>
        </w:tabs>
        <w:spacing w:line="281" w:lineRule="auto"/>
        <w:jc w:val="both"/>
        <w:rPr>
          <w:rFonts w:ascii="Arial Narrow" w:hAnsi="Arial Narrow" w:cs="Arial Narrow"/>
          <w:sz w:val="24"/>
          <w:szCs w:val="24"/>
        </w:rPr>
      </w:pPr>
    </w:p>
    <w:p w:rsidR="000369A1" w:rsidRDefault="000369A1">
      <w:pPr>
        <w:pStyle w:val="afff"/>
        <w:shd w:val="clear" w:color="auto" w:fill="FFFFFF"/>
        <w:tabs>
          <w:tab w:val="left" w:pos="851"/>
        </w:tabs>
        <w:spacing w:line="281" w:lineRule="auto"/>
        <w:jc w:val="both"/>
        <w:rPr>
          <w:rFonts w:ascii="Arial Narrow" w:hAnsi="Arial Narrow" w:cs="Arial Narrow"/>
          <w:sz w:val="24"/>
          <w:szCs w:val="24"/>
        </w:rPr>
      </w:pPr>
    </w:p>
    <w:p w:rsidR="000369A1" w:rsidRDefault="000369A1">
      <w:pPr>
        <w:pStyle w:val="afff"/>
        <w:shd w:val="clear" w:color="auto" w:fill="FFFFFF"/>
        <w:tabs>
          <w:tab w:val="left" w:pos="851"/>
        </w:tabs>
        <w:spacing w:line="281" w:lineRule="auto"/>
        <w:jc w:val="both"/>
        <w:rPr>
          <w:rFonts w:ascii="Arial Narrow" w:hAnsi="Arial Narrow" w:cs="Arial Narrow"/>
          <w:sz w:val="24"/>
          <w:szCs w:val="24"/>
        </w:rPr>
      </w:pPr>
    </w:p>
    <w:p w:rsidR="000369A1" w:rsidRDefault="000369A1">
      <w:pPr>
        <w:pStyle w:val="afff"/>
        <w:shd w:val="clear" w:color="auto" w:fill="FFFFFF"/>
        <w:tabs>
          <w:tab w:val="left" w:pos="851"/>
        </w:tabs>
        <w:spacing w:line="281" w:lineRule="auto"/>
        <w:jc w:val="both"/>
        <w:rPr>
          <w:rFonts w:ascii="Arial Narrow" w:hAnsi="Arial Narrow" w:cs="Arial Narrow"/>
          <w:sz w:val="24"/>
          <w:szCs w:val="24"/>
        </w:rPr>
      </w:pPr>
    </w:p>
    <w:p w:rsidR="000369A1" w:rsidRDefault="000369A1">
      <w:pPr>
        <w:pStyle w:val="afff"/>
        <w:shd w:val="clear" w:color="auto" w:fill="FFFFFF"/>
        <w:tabs>
          <w:tab w:val="left" w:pos="851"/>
        </w:tabs>
        <w:spacing w:line="281" w:lineRule="auto"/>
        <w:jc w:val="both"/>
        <w:rPr>
          <w:rFonts w:ascii="Arial Narrow" w:hAnsi="Arial Narrow" w:cs="Arial Narrow"/>
          <w:sz w:val="24"/>
          <w:szCs w:val="24"/>
        </w:rPr>
      </w:pPr>
    </w:p>
    <w:p w:rsidR="000369A1" w:rsidRDefault="000369A1">
      <w:pPr>
        <w:pStyle w:val="afff"/>
        <w:shd w:val="clear" w:color="auto" w:fill="FFFFFF"/>
        <w:tabs>
          <w:tab w:val="left" w:pos="851"/>
        </w:tabs>
        <w:spacing w:line="281" w:lineRule="auto"/>
        <w:jc w:val="both"/>
        <w:rPr>
          <w:rFonts w:ascii="Arial Narrow" w:hAnsi="Arial Narrow" w:cs="Arial Narrow"/>
          <w:sz w:val="24"/>
          <w:szCs w:val="24"/>
        </w:rPr>
      </w:pPr>
    </w:p>
    <w:p w:rsidR="000369A1" w:rsidRDefault="000369A1">
      <w:pPr>
        <w:pStyle w:val="afff"/>
        <w:shd w:val="clear" w:color="auto" w:fill="FFFFFF"/>
        <w:tabs>
          <w:tab w:val="left" w:pos="851"/>
        </w:tabs>
        <w:spacing w:line="281" w:lineRule="auto"/>
        <w:jc w:val="both"/>
        <w:rPr>
          <w:rFonts w:ascii="Arial Narrow" w:hAnsi="Arial Narrow" w:cs="Arial Narrow"/>
          <w:sz w:val="24"/>
          <w:szCs w:val="24"/>
        </w:rPr>
      </w:pPr>
    </w:p>
    <w:p w:rsidR="000369A1" w:rsidRDefault="00F222BA">
      <w:pPr>
        <w:pStyle w:val="1"/>
        <w:keepLines/>
        <w:rPr>
          <w:rFonts w:ascii="Arial Narrow" w:hAnsi="Arial Narrow" w:cs="Arial Narrow"/>
          <w:bCs w:val="0"/>
          <w:color w:val="0070C0"/>
          <w:sz w:val="24"/>
          <w:szCs w:val="24"/>
        </w:rPr>
      </w:pPr>
      <w:bookmarkStart w:id="20" w:name="_Toc226045366"/>
      <w:r>
        <w:rPr>
          <w:rFonts w:ascii="Arial Narrow" w:hAnsi="Arial Narrow" w:cs="Arial Narrow"/>
          <w:color w:val="0070C0"/>
          <w:sz w:val="28"/>
        </w:rPr>
        <w:lastRenderedPageBreak/>
        <w:t>Раздел 7. Кадровая и социальная политика.</w:t>
      </w:r>
      <w:bookmarkEnd w:id="20"/>
    </w:p>
    <w:p w:rsidR="000369A1" w:rsidRDefault="00F222BA">
      <w:pPr>
        <w:pStyle w:val="2"/>
        <w:keepLines/>
        <w:rPr>
          <w:rFonts w:ascii="Arial Narrow" w:hAnsi="Arial Narrow" w:cs="Arial Narrow"/>
          <w:color w:val="0070C0"/>
          <w:sz w:val="24"/>
          <w:szCs w:val="24"/>
        </w:rPr>
      </w:pPr>
      <w:bookmarkStart w:id="21" w:name="_Toc226045367"/>
      <w:r>
        <w:rPr>
          <w:rFonts w:ascii="Arial Narrow" w:hAnsi="Arial Narrow" w:cs="Arial Narrow"/>
          <w:bCs w:val="0"/>
          <w:i w:val="0"/>
          <w:color w:val="0070C0"/>
          <w:sz w:val="24"/>
          <w:szCs w:val="24"/>
        </w:rPr>
        <w:t>7.1. Кадровая политика Общества</w:t>
      </w:r>
      <w:bookmarkEnd w:id="21"/>
    </w:p>
    <w:p w:rsidR="000369A1" w:rsidRDefault="000369A1">
      <w:pPr>
        <w:keepNext/>
        <w:keepLines/>
        <w:shd w:val="clear" w:color="auto" w:fill="FFFFFF"/>
        <w:ind w:firstLine="567"/>
        <w:jc w:val="both"/>
        <w:rPr>
          <w:rFonts w:ascii="Arial Narrow" w:hAnsi="Arial Narrow" w:cs="Arial Narrow"/>
          <w:bCs/>
          <w:i/>
          <w:color w:val="0070C0"/>
        </w:rPr>
      </w:pPr>
    </w:p>
    <w:p w:rsidR="000369A1" w:rsidRDefault="00F222BA">
      <w:pPr>
        <w:pStyle w:val="afff5"/>
        <w:keepNext/>
        <w:keepLines/>
        <w:rPr>
          <w:rFonts w:ascii="Arial Narrow" w:hAnsi="Arial Narrow" w:cs="Arial Narrow"/>
          <w:b/>
          <w:i/>
          <w:color w:val="FFFFFF"/>
          <w:sz w:val="22"/>
        </w:rPr>
      </w:pPr>
      <w:r>
        <w:rPr>
          <w:rFonts w:ascii="Arial Narrow" w:hAnsi="Arial Narrow" w:cs="Arial Narrow"/>
          <w:b/>
          <w:sz w:val="24"/>
          <w:szCs w:val="24"/>
        </w:rPr>
        <w:t>Списочная численность персонала:</w:t>
      </w:r>
    </w:p>
    <w:p w:rsidR="000369A1" w:rsidRDefault="00F222BA">
      <w:pPr>
        <w:keepNext/>
        <w:keepLines/>
        <w:tabs>
          <w:tab w:val="left" w:pos="0"/>
          <w:tab w:val="left" w:pos="9214"/>
        </w:tabs>
        <w:ind w:firstLine="567"/>
        <w:jc w:val="right"/>
        <w:rPr>
          <w:rFonts w:ascii="Arial Narrow" w:hAnsi="Arial Narrow" w:cs="Arial Narrow"/>
          <w:b/>
          <w:color w:val="FFFFFF"/>
        </w:rPr>
      </w:pPr>
      <w:r>
        <w:rPr>
          <w:rFonts w:ascii="Arial Narrow" w:hAnsi="Arial Narrow" w:cs="Arial Narrow"/>
          <w:i/>
        </w:rPr>
        <w:t xml:space="preserve"> Таблица </w:t>
      </w:r>
      <w:r>
        <w:rPr>
          <w:rFonts w:ascii="Arial Narrow" w:hAnsi="Arial Narrow" w:cs="Arial Narrow"/>
          <w:bCs/>
          <w:i/>
          <w:iCs/>
        </w:rPr>
        <w:t>№ 23</w:t>
      </w:r>
    </w:p>
    <w:tbl>
      <w:tblPr>
        <w:tblW w:w="9351" w:type="dxa"/>
        <w:jc w:val="center"/>
        <w:tblLayout w:type="fixed"/>
        <w:tblLook w:val="0000" w:firstRow="0" w:lastRow="0" w:firstColumn="0" w:lastColumn="0" w:noHBand="0" w:noVBand="0"/>
      </w:tblPr>
      <w:tblGrid>
        <w:gridCol w:w="3372"/>
        <w:gridCol w:w="2258"/>
        <w:gridCol w:w="2019"/>
        <w:gridCol w:w="1702"/>
      </w:tblGrid>
      <w:tr w:rsidR="000369A1">
        <w:trPr>
          <w:trHeight w:val="561"/>
          <w:jc w:val="center"/>
        </w:trPr>
        <w:tc>
          <w:tcPr>
            <w:tcW w:w="3372"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0369A1">
            <w:pPr>
              <w:pStyle w:val="2011"/>
              <w:keepNext/>
              <w:keepLines/>
              <w:ind w:firstLine="24"/>
              <w:jc w:val="center"/>
              <w:rPr>
                <w:rFonts w:ascii="Arial Narrow" w:hAnsi="Arial Narrow" w:cs="Arial Narrow"/>
                <w:b/>
                <w:szCs w:val="24"/>
              </w:rPr>
            </w:pPr>
          </w:p>
        </w:tc>
        <w:tc>
          <w:tcPr>
            <w:tcW w:w="2258"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31.12.2023</w:t>
            </w:r>
          </w:p>
        </w:tc>
        <w:tc>
          <w:tcPr>
            <w:tcW w:w="2019"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31.12.2024</w:t>
            </w:r>
          </w:p>
        </w:tc>
        <w:tc>
          <w:tcPr>
            <w:tcW w:w="1702"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31.12.2025</w:t>
            </w:r>
          </w:p>
        </w:tc>
      </w:tr>
      <w:tr w:rsidR="000369A1">
        <w:trPr>
          <w:trHeight w:val="56"/>
          <w:jc w:val="center"/>
        </w:trPr>
        <w:tc>
          <w:tcPr>
            <w:tcW w:w="337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pStyle w:val="2011"/>
              <w:keepNext/>
              <w:keepLines/>
              <w:ind w:firstLine="0"/>
            </w:pPr>
            <w:r>
              <w:rPr>
                <w:rFonts w:ascii="Arial Narrow" w:hAnsi="Arial Narrow" w:cs="Arial Narrow"/>
                <w:szCs w:val="24"/>
              </w:rPr>
              <w:t>Работники</w:t>
            </w:r>
          </w:p>
        </w:tc>
        <w:tc>
          <w:tcPr>
            <w:tcW w:w="225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10 458</w:t>
            </w:r>
          </w:p>
        </w:tc>
        <w:tc>
          <w:tcPr>
            <w:tcW w:w="201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10 406</w:t>
            </w:r>
          </w:p>
        </w:tc>
        <w:tc>
          <w:tcPr>
            <w:tcW w:w="170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10 658</w:t>
            </w:r>
          </w:p>
        </w:tc>
      </w:tr>
    </w:tbl>
    <w:p w:rsidR="000369A1" w:rsidRDefault="000369A1">
      <w:pPr>
        <w:keepNext/>
        <w:keepLines/>
        <w:shd w:val="clear" w:color="auto" w:fill="FFFFFF"/>
        <w:ind w:firstLine="567"/>
        <w:jc w:val="both"/>
        <w:rPr>
          <w:rFonts w:ascii="Arial Narrow" w:hAnsi="Arial Narrow" w:cs="Arial Narrow"/>
        </w:rPr>
      </w:pPr>
    </w:p>
    <w:p w:rsidR="000369A1" w:rsidRDefault="00F222BA">
      <w:pPr>
        <w:keepNext/>
        <w:keepLines/>
        <w:spacing w:after="80"/>
        <w:rPr>
          <w:rFonts w:ascii="Arial Narrow" w:hAnsi="Arial Narrow" w:cs="Arial Narrow"/>
          <w:b/>
          <w:bCs/>
          <w:i/>
          <w:color w:val="FFFFFF"/>
          <w:sz w:val="22"/>
          <w:lang w:val="en-US"/>
        </w:rPr>
      </w:pPr>
      <w:r>
        <w:rPr>
          <w:rFonts w:ascii="Arial Narrow" w:hAnsi="Arial Narrow" w:cs="Arial Narrow"/>
          <w:b/>
          <w:bCs/>
        </w:rPr>
        <w:t>Возрастной состав работников</w:t>
      </w:r>
      <w:r>
        <w:rPr>
          <w:rFonts w:ascii="Arial Narrow" w:hAnsi="Arial Narrow" w:cs="Arial Narrow"/>
          <w:b/>
          <w:bCs/>
          <w:lang w:val="en-US"/>
        </w:rPr>
        <w:t>:</w:t>
      </w:r>
    </w:p>
    <w:p w:rsidR="000369A1" w:rsidRDefault="00F222BA">
      <w:pPr>
        <w:keepNext/>
        <w:keepLines/>
        <w:jc w:val="right"/>
        <w:rPr>
          <w:rFonts w:ascii="Arial Narrow" w:hAnsi="Arial Narrow" w:cs="Arial Narrow"/>
          <w:b/>
          <w:bCs/>
          <w:color w:val="FFFFFF"/>
        </w:rPr>
      </w:pPr>
      <w:r>
        <w:rPr>
          <w:rFonts w:ascii="Arial Narrow" w:hAnsi="Arial Narrow" w:cs="Arial Narrow"/>
          <w:i/>
        </w:rPr>
        <w:t xml:space="preserve">Таблица </w:t>
      </w:r>
      <w:r>
        <w:rPr>
          <w:rFonts w:ascii="Arial Narrow" w:hAnsi="Arial Narrow" w:cs="Arial Narrow"/>
          <w:bCs/>
          <w:i/>
          <w:iCs/>
        </w:rPr>
        <w:t xml:space="preserve">№ </w:t>
      </w:r>
      <w:r>
        <w:rPr>
          <w:rFonts w:ascii="Arial Narrow" w:hAnsi="Arial Narrow" w:cs="Arial Narrow"/>
          <w:bCs/>
          <w:i/>
          <w:iCs/>
          <w:lang w:val="en-US"/>
        </w:rPr>
        <w:t>2</w:t>
      </w:r>
      <w:r>
        <w:rPr>
          <w:rFonts w:ascii="Arial Narrow" w:hAnsi="Arial Narrow" w:cs="Arial Narrow"/>
          <w:bCs/>
          <w:i/>
          <w:iCs/>
        </w:rPr>
        <w:t>4</w:t>
      </w:r>
    </w:p>
    <w:tbl>
      <w:tblPr>
        <w:tblW w:w="9290" w:type="dxa"/>
        <w:jc w:val="center"/>
        <w:tblLayout w:type="fixed"/>
        <w:tblLook w:val="0000" w:firstRow="0" w:lastRow="0" w:firstColumn="0" w:lastColumn="0" w:noHBand="0" w:noVBand="0"/>
      </w:tblPr>
      <w:tblGrid>
        <w:gridCol w:w="2830"/>
        <w:gridCol w:w="1376"/>
        <w:gridCol w:w="759"/>
        <w:gridCol w:w="1347"/>
        <w:gridCol w:w="850"/>
        <w:gridCol w:w="1276"/>
        <w:gridCol w:w="852"/>
      </w:tblGrid>
      <w:tr w:rsidR="000369A1">
        <w:trPr>
          <w:trHeight w:val="56"/>
          <w:jc w:val="center"/>
        </w:trPr>
        <w:tc>
          <w:tcPr>
            <w:tcW w:w="2830" w:type="dxa"/>
            <w:vMerge w:val="restart"/>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pPr>
            <w:r>
              <w:rPr>
                <w:rFonts w:ascii="Arial Narrow" w:hAnsi="Arial Narrow" w:cs="Arial Narrow"/>
                <w:b/>
                <w:szCs w:val="24"/>
              </w:rPr>
              <w:t>Возраст</w:t>
            </w:r>
          </w:p>
        </w:tc>
        <w:tc>
          <w:tcPr>
            <w:tcW w:w="2135"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31.12.2023</w:t>
            </w:r>
          </w:p>
        </w:tc>
        <w:tc>
          <w:tcPr>
            <w:tcW w:w="2197"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31.12.2024</w:t>
            </w:r>
          </w:p>
        </w:tc>
        <w:tc>
          <w:tcPr>
            <w:tcW w:w="2128"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31.12.2025</w:t>
            </w:r>
          </w:p>
        </w:tc>
      </w:tr>
      <w:tr w:rsidR="000369A1">
        <w:trPr>
          <w:trHeight w:val="273"/>
          <w:jc w:val="center"/>
        </w:trPr>
        <w:tc>
          <w:tcPr>
            <w:tcW w:w="2830" w:type="dxa"/>
            <w:vMerge/>
            <w:tcBorders>
              <w:top w:val="single" w:sz="4" w:space="0" w:color="000000"/>
              <w:left w:val="single" w:sz="4" w:space="0" w:color="000000"/>
              <w:bottom w:val="single" w:sz="4" w:space="0" w:color="000000"/>
              <w:right w:val="single" w:sz="4" w:space="0" w:color="000000"/>
            </w:tcBorders>
            <w:shd w:val="clear" w:color="FFFFFF" w:fill="002060"/>
            <w:vAlign w:val="center"/>
          </w:tcPr>
          <w:p w:rsidR="000369A1" w:rsidRDefault="000369A1">
            <w:pPr>
              <w:keepNext/>
              <w:keepLines/>
              <w:rPr>
                <w:rFonts w:ascii="Arial Narrow" w:hAnsi="Arial Narrow" w:cs="Arial Narrow"/>
                <w:b/>
              </w:rPr>
            </w:pPr>
          </w:p>
        </w:tc>
        <w:tc>
          <w:tcPr>
            <w:tcW w:w="1376"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чел.</w:t>
            </w:r>
          </w:p>
        </w:tc>
        <w:tc>
          <w:tcPr>
            <w:tcW w:w="759"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w:t>
            </w:r>
          </w:p>
        </w:tc>
        <w:tc>
          <w:tcPr>
            <w:tcW w:w="1347"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чел.</w:t>
            </w:r>
          </w:p>
        </w:tc>
        <w:tc>
          <w:tcPr>
            <w:tcW w:w="850"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w:t>
            </w:r>
          </w:p>
        </w:tc>
        <w:tc>
          <w:tcPr>
            <w:tcW w:w="1276"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чел.</w:t>
            </w:r>
          </w:p>
        </w:tc>
        <w:tc>
          <w:tcPr>
            <w:tcW w:w="852"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keepNext/>
              <w:keepLines/>
              <w:ind w:firstLine="0"/>
              <w:jc w:val="center"/>
            </w:pPr>
            <w:r>
              <w:rPr>
                <w:rFonts w:ascii="Arial Narrow" w:hAnsi="Arial Narrow" w:cs="Arial Narrow"/>
                <w:b/>
                <w:szCs w:val="24"/>
              </w:rPr>
              <w:t>%</w:t>
            </w:r>
          </w:p>
        </w:tc>
      </w:tr>
      <w:tr w:rsidR="000369A1">
        <w:trPr>
          <w:trHeight w:val="70"/>
          <w:jc w:val="center"/>
        </w:trPr>
        <w:tc>
          <w:tcPr>
            <w:tcW w:w="283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keepNext/>
              <w:keepLines/>
              <w:ind w:firstLine="0"/>
            </w:pPr>
            <w:r>
              <w:rPr>
                <w:rFonts w:ascii="Arial Narrow" w:hAnsi="Arial Narrow" w:cs="Arial Narrow"/>
                <w:bCs/>
                <w:szCs w:val="24"/>
              </w:rPr>
              <w:t>До 30 лет</w:t>
            </w:r>
          </w:p>
        </w:tc>
        <w:tc>
          <w:tcPr>
            <w:tcW w:w="13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1 009</w:t>
            </w:r>
          </w:p>
        </w:tc>
        <w:tc>
          <w:tcPr>
            <w:tcW w:w="75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9,65</w:t>
            </w:r>
          </w:p>
        </w:tc>
        <w:tc>
          <w:tcPr>
            <w:tcW w:w="134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1 035</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9,95</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1 193</w:t>
            </w:r>
          </w:p>
        </w:tc>
        <w:tc>
          <w:tcPr>
            <w:tcW w:w="85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11,19</w:t>
            </w:r>
          </w:p>
        </w:tc>
      </w:tr>
      <w:tr w:rsidR="000369A1">
        <w:trPr>
          <w:trHeight w:val="138"/>
          <w:jc w:val="center"/>
        </w:trPr>
        <w:tc>
          <w:tcPr>
            <w:tcW w:w="283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keepNext/>
              <w:keepLines/>
              <w:ind w:firstLine="0"/>
            </w:pPr>
            <w:r>
              <w:rPr>
                <w:rFonts w:ascii="Arial Narrow" w:hAnsi="Arial Narrow" w:cs="Arial Narrow"/>
                <w:bCs/>
                <w:szCs w:val="24"/>
              </w:rPr>
              <w:t>30 – 50 лет</w:t>
            </w:r>
          </w:p>
        </w:tc>
        <w:tc>
          <w:tcPr>
            <w:tcW w:w="13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5 920</w:t>
            </w:r>
          </w:p>
        </w:tc>
        <w:tc>
          <w:tcPr>
            <w:tcW w:w="75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56,61</w:t>
            </w:r>
          </w:p>
        </w:tc>
        <w:tc>
          <w:tcPr>
            <w:tcW w:w="134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5 831</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56,03</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5 459</w:t>
            </w:r>
          </w:p>
        </w:tc>
        <w:tc>
          <w:tcPr>
            <w:tcW w:w="85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51,22</w:t>
            </w:r>
          </w:p>
        </w:tc>
      </w:tr>
      <w:tr w:rsidR="000369A1">
        <w:trPr>
          <w:trHeight w:val="56"/>
          <w:jc w:val="center"/>
        </w:trPr>
        <w:tc>
          <w:tcPr>
            <w:tcW w:w="283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keepNext/>
              <w:keepLines/>
              <w:ind w:firstLine="0"/>
            </w:pPr>
            <w:r>
              <w:rPr>
                <w:rFonts w:ascii="Arial Narrow" w:hAnsi="Arial Narrow" w:cs="Arial Narrow"/>
                <w:bCs/>
                <w:szCs w:val="24"/>
              </w:rPr>
              <w:t>Старше 50 лет</w:t>
            </w:r>
          </w:p>
        </w:tc>
        <w:tc>
          <w:tcPr>
            <w:tcW w:w="13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3 529</w:t>
            </w:r>
          </w:p>
        </w:tc>
        <w:tc>
          <w:tcPr>
            <w:tcW w:w="75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33,74</w:t>
            </w:r>
          </w:p>
        </w:tc>
        <w:tc>
          <w:tcPr>
            <w:tcW w:w="134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3 540</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34,02</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4 006</w:t>
            </w:r>
          </w:p>
        </w:tc>
        <w:tc>
          <w:tcPr>
            <w:tcW w:w="85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37,59</w:t>
            </w:r>
          </w:p>
        </w:tc>
      </w:tr>
      <w:tr w:rsidR="000369A1">
        <w:trPr>
          <w:trHeight w:val="548"/>
          <w:jc w:val="center"/>
        </w:trPr>
        <w:tc>
          <w:tcPr>
            <w:tcW w:w="283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keepNext/>
              <w:keepLines/>
              <w:ind w:firstLine="0"/>
            </w:pPr>
            <w:r>
              <w:rPr>
                <w:rFonts w:ascii="Arial Narrow" w:hAnsi="Arial Narrow" w:cs="Arial Narrow"/>
                <w:bCs/>
                <w:szCs w:val="24"/>
              </w:rPr>
              <w:t>в том числе работающие пенсионеры</w:t>
            </w:r>
          </w:p>
        </w:tc>
        <w:tc>
          <w:tcPr>
            <w:tcW w:w="13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1 778</w:t>
            </w:r>
          </w:p>
        </w:tc>
        <w:tc>
          <w:tcPr>
            <w:tcW w:w="75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17</w:t>
            </w:r>
          </w:p>
        </w:tc>
        <w:tc>
          <w:tcPr>
            <w:tcW w:w="134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1 758</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16,89</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1 697</w:t>
            </w:r>
          </w:p>
        </w:tc>
        <w:tc>
          <w:tcPr>
            <w:tcW w:w="85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15,92</w:t>
            </w:r>
          </w:p>
        </w:tc>
      </w:tr>
      <w:tr w:rsidR="000369A1">
        <w:trPr>
          <w:trHeight w:val="56"/>
          <w:jc w:val="center"/>
        </w:trPr>
        <w:tc>
          <w:tcPr>
            <w:tcW w:w="283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keepNext/>
              <w:keepLines/>
              <w:ind w:firstLine="0"/>
            </w:pPr>
            <w:r>
              <w:rPr>
                <w:rFonts w:ascii="Arial Narrow" w:hAnsi="Arial Narrow" w:cs="Arial Narrow"/>
                <w:b/>
                <w:bCs/>
                <w:szCs w:val="24"/>
              </w:rPr>
              <w:t>Всего</w:t>
            </w:r>
          </w:p>
        </w:tc>
        <w:tc>
          <w:tcPr>
            <w:tcW w:w="13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10 458</w:t>
            </w:r>
          </w:p>
        </w:tc>
        <w:tc>
          <w:tcPr>
            <w:tcW w:w="75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100</w:t>
            </w:r>
          </w:p>
        </w:tc>
        <w:tc>
          <w:tcPr>
            <w:tcW w:w="134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10 406</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100</w:t>
            </w: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10 658</w:t>
            </w:r>
          </w:p>
        </w:tc>
        <w:tc>
          <w:tcPr>
            <w:tcW w:w="85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100</w:t>
            </w:r>
          </w:p>
        </w:tc>
      </w:tr>
      <w:tr w:rsidR="000369A1">
        <w:trPr>
          <w:trHeight w:val="56"/>
          <w:jc w:val="center"/>
        </w:trPr>
        <w:tc>
          <w:tcPr>
            <w:tcW w:w="283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keepNext/>
              <w:keepLines/>
              <w:ind w:firstLine="0"/>
            </w:pPr>
            <w:r>
              <w:rPr>
                <w:rFonts w:ascii="Arial Narrow" w:hAnsi="Arial Narrow" w:cs="Arial Narrow"/>
                <w:bCs/>
                <w:szCs w:val="24"/>
              </w:rPr>
              <w:t>Средний возраст</w:t>
            </w:r>
          </w:p>
        </w:tc>
        <w:tc>
          <w:tcPr>
            <w:tcW w:w="13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45</w:t>
            </w:r>
          </w:p>
        </w:tc>
        <w:tc>
          <w:tcPr>
            <w:tcW w:w="75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0369A1">
            <w:pPr>
              <w:jc w:val="center"/>
              <w:rPr>
                <w:rFonts w:ascii="Arial Narrow" w:hAnsi="Arial Narrow"/>
              </w:rPr>
            </w:pPr>
          </w:p>
        </w:tc>
        <w:tc>
          <w:tcPr>
            <w:tcW w:w="134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45</w:t>
            </w:r>
          </w:p>
        </w:tc>
        <w:tc>
          <w:tcPr>
            <w:tcW w:w="85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0369A1">
            <w:pPr>
              <w:jc w:val="center"/>
              <w:rPr>
                <w:rFonts w:ascii="Arial Narrow" w:hAnsi="Arial Narrow"/>
              </w:rPr>
            </w:pPr>
          </w:p>
        </w:tc>
        <w:tc>
          <w:tcPr>
            <w:tcW w:w="127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45</w:t>
            </w:r>
          </w:p>
        </w:tc>
        <w:tc>
          <w:tcPr>
            <w:tcW w:w="85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0369A1">
            <w:pPr>
              <w:jc w:val="center"/>
              <w:rPr>
                <w:rFonts w:ascii="Arial Narrow" w:hAnsi="Arial Narrow"/>
              </w:rPr>
            </w:pPr>
          </w:p>
        </w:tc>
      </w:tr>
    </w:tbl>
    <w:p w:rsidR="000369A1" w:rsidRDefault="000369A1">
      <w:pPr>
        <w:pStyle w:val="2011"/>
        <w:keepNext/>
        <w:keepLines/>
        <w:spacing w:line="360" w:lineRule="auto"/>
        <w:jc w:val="center"/>
        <w:rPr>
          <w:rFonts w:ascii="Arial Narrow" w:hAnsi="Arial Narrow" w:cs="Arial Narrow"/>
          <w:b/>
          <w:szCs w:val="24"/>
        </w:rPr>
      </w:pPr>
    </w:p>
    <w:p w:rsidR="000369A1" w:rsidRDefault="00F222BA">
      <w:pPr>
        <w:pStyle w:val="2011"/>
        <w:spacing w:line="360" w:lineRule="auto"/>
        <w:ind w:firstLine="0"/>
        <w:rPr>
          <w:rFonts w:ascii="Arial Narrow" w:hAnsi="Arial Narrow" w:cs="Arial Narrow"/>
          <w:b/>
          <w:i/>
          <w:color w:val="FFFFFF"/>
          <w:sz w:val="22"/>
        </w:rPr>
      </w:pPr>
      <w:r>
        <w:rPr>
          <w:rFonts w:ascii="Arial Narrow" w:hAnsi="Arial Narrow" w:cs="Arial Narrow"/>
          <w:b/>
          <w:szCs w:val="24"/>
        </w:rPr>
        <w:t>Структура работников по категориям</w:t>
      </w:r>
    </w:p>
    <w:p w:rsidR="000369A1" w:rsidRDefault="00F222BA">
      <w:pPr>
        <w:jc w:val="right"/>
        <w:rPr>
          <w:rFonts w:ascii="Arial Narrow" w:hAnsi="Arial Narrow" w:cs="Arial Narrow"/>
          <w:b/>
          <w:color w:val="FFFFFF"/>
        </w:rPr>
      </w:pPr>
      <w:r>
        <w:rPr>
          <w:rFonts w:ascii="Arial Narrow" w:hAnsi="Arial Narrow" w:cs="Arial Narrow"/>
          <w:b/>
          <w:i/>
          <w:color w:val="FFFFFF"/>
          <w:sz w:val="22"/>
        </w:rPr>
        <w:t xml:space="preserve">Т    </w:t>
      </w:r>
      <w:r>
        <w:rPr>
          <w:rFonts w:ascii="Arial Narrow" w:hAnsi="Arial Narrow" w:cs="Arial Narrow"/>
          <w:i/>
        </w:rPr>
        <w:t xml:space="preserve">   Таблица </w:t>
      </w:r>
      <w:r>
        <w:rPr>
          <w:rFonts w:ascii="Arial Narrow" w:hAnsi="Arial Narrow" w:cs="Arial Narrow"/>
          <w:bCs/>
          <w:i/>
          <w:iCs/>
        </w:rPr>
        <w:t xml:space="preserve">№ </w:t>
      </w:r>
      <w:r>
        <w:rPr>
          <w:rFonts w:ascii="Arial Narrow" w:hAnsi="Arial Narrow" w:cs="Arial Narrow"/>
          <w:bCs/>
          <w:i/>
          <w:iCs/>
          <w:lang w:val="en-US"/>
        </w:rPr>
        <w:t>2</w:t>
      </w:r>
      <w:r>
        <w:rPr>
          <w:rFonts w:ascii="Arial Narrow" w:hAnsi="Arial Narrow" w:cs="Arial Narrow"/>
          <w:bCs/>
          <w:i/>
          <w:iCs/>
        </w:rPr>
        <w:t>5</w:t>
      </w:r>
      <w:r>
        <w:rPr>
          <w:rFonts w:ascii="Arial Narrow" w:hAnsi="Arial Narrow" w:cs="Arial Narrow"/>
          <w:b/>
          <w:bCs/>
          <w:i/>
          <w:iCs/>
          <w:color w:val="FFFFFF"/>
          <w:sz w:val="22"/>
        </w:rPr>
        <w:t>2</w:t>
      </w:r>
      <w:r>
        <w:rPr>
          <w:rFonts w:ascii="Arial Narrow" w:hAnsi="Arial Narrow" w:cs="Arial Narrow"/>
          <w:b/>
          <w:bCs/>
          <w:i/>
          <w:iCs/>
          <w:color w:val="FFFFFF"/>
          <w:sz w:val="22"/>
          <w:lang w:val="en-US"/>
        </w:rPr>
        <w:t>5</w:t>
      </w:r>
    </w:p>
    <w:tbl>
      <w:tblPr>
        <w:tblW w:w="9437" w:type="dxa"/>
        <w:jc w:val="center"/>
        <w:tblLayout w:type="fixed"/>
        <w:tblLook w:val="0000" w:firstRow="0" w:lastRow="0" w:firstColumn="0" w:lastColumn="0" w:noHBand="0" w:noVBand="0"/>
      </w:tblPr>
      <w:tblGrid>
        <w:gridCol w:w="2498"/>
        <w:gridCol w:w="1260"/>
        <w:gridCol w:w="1080"/>
        <w:gridCol w:w="1080"/>
        <w:gridCol w:w="1260"/>
        <w:gridCol w:w="1093"/>
        <w:gridCol w:w="1166"/>
      </w:tblGrid>
      <w:tr w:rsidR="000369A1">
        <w:trPr>
          <w:trHeight w:val="192"/>
          <w:jc w:val="center"/>
        </w:trPr>
        <w:tc>
          <w:tcPr>
            <w:tcW w:w="2498" w:type="dxa"/>
            <w:vMerge w:val="restart"/>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Категории</w:t>
            </w:r>
          </w:p>
        </w:tc>
        <w:tc>
          <w:tcPr>
            <w:tcW w:w="2340"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31.12.2023</w:t>
            </w:r>
          </w:p>
        </w:tc>
        <w:tc>
          <w:tcPr>
            <w:tcW w:w="2340"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31.12.2024</w:t>
            </w:r>
          </w:p>
        </w:tc>
        <w:tc>
          <w:tcPr>
            <w:tcW w:w="2259"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31.12.2025</w:t>
            </w:r>
          </w:p>
        </w:tc>
      </w:tr>
      <w:tr w:rsidR="000369A1">
        <w:trPr>
          <w:trHeight w:val="55"/>
          <w:jc w:val="center"/>
        </w:trPr>
        <w:tc>
          <w:tcPr>
            <w:tcW w:w="2498" w:type="dxa"/>
            <w:vMerge/>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0369A1">
            <w:pPr>
              <w:rPr>
                <w:rFonts w:ascii="Arial Narrow" w:hAnsi="Arial Narrow" w:cs="Arial Narrow"/>
                <w:b/>
              </w:rPr>
            </w:pPr>
          </w:p>
        </w:tc>
        <w:tc>
          <w:tcPr>
            <w:tcW w:w="1260"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pStyle w:val="2011"/>
              <w:ind w:firstLine="0"/>
              <w:jc w:val="center"/>
            </w:pPr>
            <w:r>
              <w:rPr>
                <w:rFonts w:ascii="Arial Narrow" w:hAnsi="Arial Narrow" w:cs="Arial Narrow"/>
                <w:b/>
                <w:szCs w:val="24"/>
              </w:rPr>
              <w:t>чел.</w:t>
            </w:r>
          </w:p>
        </w:tc>
        <w:tc>
          <w:tcPr>
            <w:tcW w:w="1080"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pStyle w:val="2011"/>
              <w:ind w:firstLine="0"/>
              <w:jc w:val="center"/>
            </w:pPr>
            <w:r>
              <w:rPr>
                <w:rFonts w:ascii="Arial Narrow" w:hAnsi="Arial Narrow" w:cs="Arial Narrow"/>
                <w:b/>
                <w:szCs w:val="24"/>
              </w:rPr>
              <w:t>%</w:t>
            </w:r>
          </w:p>
        </w:tc>
        <w:tc>
          <w:tcPr>
            <w:tcW w:w="1080"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pStyle w:val="2011"/>
              <w:ind w:firstLine="0"/>
              <w:jc w:val="center"/>
            </w:pPr>
            <w:r>
              <w:rPr>
                <w:rFonts w:ascii="Arial Narrow" w:hAnsi="Arial Narrow" w:cs="Arial Narrow"/>
                <w:b/>
                <w:szCs w:val="24"/>
              </w:rPr>
              <w:t>чел.</w:t>
            </w:r>
          </w:p>
        </w:tc>
        <w:tc>
          <w:tcPr>
            <w:tcW w:w="1260"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pStyle w:val="2011"/>
              <w:ind w:firstLine="0"/>
              <w:jc w:val="center"/>
            </w:pPr>
            <w:r>
              <w:rPr>
                <w:rFonts w:ascii="Arial Narrow" w:hAnsi="Arial Narrow" w:cs="Arial Narrow"/>
                <w:b/>
                <w:szCs w:val="24"/>
              </w:rPr>
              <w:t>%</w:t>
            </w:r>
          </w:p>
        </w:tc>
        <w:tc>
          <w:tcPr>
            <w:tcW w:w="1093"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pStyle w:val="2011"/>
              <w:ind w:firstLine="0"/>
              <w:jc w:val="center"/>
            </w:pPr>
            <w:r>
              <w:rPr>
                <w:rFonts w:ascii="Arial Narrow" w:hAnsi="Arial Narrow" w:cs="Arial Narrow"/>
                <w:b/>
                <w:szCs w:val="24"/>
              </w:rPr>
              <w:t>чел.</w:t>
            </w:r>
          </w:p>
        </w:tc>
        <w:tc>
          <w:tcPr>
            <w:tcW w:w="1166"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pStyle w:val="2011"/>
              <w:ind w:firstLine="0"/>
              <w:jc w:val="center"/>
            </w:pPr>
            <w:r>
              <w:rPr>
                <w:rFonts w:ascii="Arial Narrow" w:hAnsi="Arial Narrow" w:cs="Arial Narrow"/>
                <w:b/>
                <w:szCs w:val="24"/>
              </w:rPr>
              <w:t>%</w:t>
            </w:r>
          </w:p>
        </w:tc>
      </w:tr>
      <w:tr w:rsidR="000369A1">
        <w:trPr>
          <w:trHeight w:val="56"/>
          <w:jc w:val="center"/>
        </w:trPr>
        <w:tc>
          <w:tcPr>
            <w:tcW w:w="249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pStyle w:val="2011"/>
              <w:ind w:firstLine="0"/>
            </w:pPr>
            <w:r>
              <w:rPr>
                <w:rFonts w:ascii="Arial Narrow" w:hAnsi="Arial Narrow" w:cs="Arial Narrow"/>
                <w:szCs w:val="24"/>
              </w:rPr>
              <w:t>Руководители</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1 593</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15,23</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1 603</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15,40</w:t>
            </w:r>
          </w:p>
        </w:tc>
        <w:tc>
          <w:tcPr>
            <w:tcW w:w="109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1 628</w:t>
            </w:r>
          </w:p>
        </w:tc>
        <w:tc>
          <w:tcPr>
            <w:tcW w:w="11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15,27</w:t>
            </w:r>
          </w:p>
        </w:tc>
      </w:tr>
      <w:tr w:rsidR="000369A1">
        <w:trPr>
          <w:trHeight w:val="56"/>
          <w:jc w:val="center"/>
        </w:trPr>
        <w:tc>
          <w:tcPr>
            <w:tcW w:w="249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pStyle w:val="2011"/>
              <w:ind w:firstLine="0"/>
            </w:pPr>
            <w:r>
              <w:rPr>
                <w:rFonts w:ascii="Arial Narrow" w:hAnsi="Arial Narrow" w:cs="Arial Narrow"/>
                <w:szCs w:val="24"/>
              </w:rPr>
              <w:t>Специалисты</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2 353</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22,50</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2 423</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23,28</w:t>
            </w:r>
          </w:p>
        </w:tc>
        <w:tc>
          <w:tcPr>
            <w:tcW w:w="109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2 491</w:t>
            </w:r>
          </w:p>
        </w:tc>
        <w:tc>
          <w:tcPr>
            <w:tcW w:w="11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23,37</w:t>
            </w:r>
          </w:p>
        </w:tc>
      </w:tr>
      <w:tr w:rsidR="000369A1">
        <w:trPr>
          <w:trHeight w:val="56"/>
          <w:jc w:val="center"/>
        </w:trPr>
        <w:tc>
          <w:tcPr>
            <w:tcW w:w="249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pStyle w:val="2011"/>
              <w:ind w:firstLine="0"/>
            </w:pPr>
            <w:r>
              <w:rPr>
                <w:rFonts w:ascii="Arial Narrow" w:hAnsi="Arial Narrow" w:cs="Arial Narrow"/>
                <w:szCs w:val="24"/>
              </w:rPr>
              <w:t>Служащие</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53</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0,51</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51</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0,50</w:t>
            </w:r>
          </w:p>
        </w:tc>
        <w:tc>
          <w:tcPr>
            <w:tcW w:w="109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52</w:t>
            </w:r>
          </w:p>
        </w:tc>
        <w:tc>
          <w:tcPr>
            <w:tcW w:w="11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0,49</w:t>
            </w:r>
          </w:p>
        </w:tc>
      </w:tr>
      <w:tr w:rsidR="000369A1">
        <w:trPr>
          <w:trHeight w:val="56"/>
          <w:jc w:val="center"/>
        </w:trPr>
        <w:tc>
          <w:tcPr>
            <w:tcW w:w="249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pStyle w:val="2011"/>
              <w:ind w:firstLine="0"/>
            </w:pPr>
            <w:r>
              <w:rPr>
                <w:rFonts w:ascii="Arial Narrow" w:hAnsi="Arial Narrow" w:cs="Arial Narrow"/>
                <w:szCs w:val="24"/>
              </w:rPr>
              <w:t>Рабочие</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6 459</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61,76</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6 329</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60,82</w:t>
            </w:r>
          </w:p>
        </w:tc>
        <w:tc>
          <w:tcPr>
            <w:tcW w:w="109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6 487</w:t>
            </w:r>
          </w:p>
        </w:tc>
        <w:tc>
          <w:tcPr>
            <w:tcW w:w="11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60,87</w:t>
            </w:r>
          </w:p>
        </w:tc>
      </w:tr>
      <w:tr w:rsidR="000369A1">
        <w:trPr>
          <w:trHeight w:val="56"/>
          <w:jc w:val="center"/>
        </w:trPr>
        <w:tc>
          <w:tcPr>
            <w:tcW w:w="249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pStyle w:val="2011"/>
              <w:ind w:firstLine="0"/>
            </w:pPr>
            <w:r>
              <w:rPr>
                <w:rFonts w:ascii="Arial Narrow" w:hAnsi="Arial Narrow" w:cs="Arial Narrow"/>
                <w:b/>
                <w:szCs w:val="24"/>
              </w:rPr>
              <w:t>Всего</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10 458</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100</w:t>
            </w:r>
          </w:p>
        </w:tc>
        <w:tc>
          <w:tcPr>
            <w:tcW w:w="108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10 406</w:t>
            </w:r>
          </w:p>
        </w:tc>
        <w:tc>
          <w:tcPr>
            <w:tcW w:w="126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100</w:t>
            </w:r>
          </w:p>
        </w:tc>
        <w:tc>
          <w:tcPr>
            <w:tcW w:w="1093"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10 658</w:t>
            </w:r>
          </w:p>
        </w:tc>
        <w:tc>
          <w:tcPr>
            <w:tcW w:w="1166"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100</w:t>
            </w:r>
          </w:p>
        </w:tc>
      </w:tr>
    </w:tbl>
    <w:p w:rsidR="000369A1" w:rsidRDefault="000369A1">
      <w:pPr>
        <w:pStyle w:val="2011"/>
        <w:ind w:firstLine="851"/>
        <w:rPr>
          <w:rFonts w:ascii="Arial Narrow" w:hAnsi="Arial Narrow" w:cs="Arial Narrow"/>
          <w:szCs w:val="24"/>
        </w:rPr>
      </w:pPr>
    </w:p>
    <w:p w:rsidR="000369A1" w:rsidRDefault="00F222BA">
      <w:pPr>
        <w:spacing w:after="80"/>
        <w:jc w:val="both"/>
        <w:rPr>
          <w:rFonts w:ascii="Arial Narrow" w:hAnsi="Arial Narrow" w:cs="Arial Narrow"/>
          <w:b/>
          <w:i/>
          <w:color w:val="FFFFFF"/>
          <w:sz w:val="22"/>
        </w:rPr>
      </w:pPr>
      <w:r>
        <w:rPr>
          <w:rFonts w:ascii="Arial Narrow" w:hAnsi="Arial Narrow" w:cs="Arial Narrow"/>
          <w:b/>
        </w:rPr>
        <w:t>Качественный состав работников (уровень образования):</w:t>
      </w:r>
    </w:p>
    <w:p w:rsidR="000369A1" w:rsidRDefault="00F222BA">
      <w:pPr>
        <w:ind w:firstLine="567"/>
        <w:jc w:val="right"/>
        <w:rPr>
          <w:rFonts w:ascii="Arial Narrow" w:hAnsi="Arial Narrow" w:cs="Arial Narrow"/>
          <w:b/>
          <w:color w:val="FFFFFF"/>
        </w:rPr>
      </w:pPr>
      <w:r>
        <w:rPr>
          <w:rFonts w:ascii="Arial Narrow" w:hAnsi="Arial Narrow" w:cs="Arial Narrow"/>
          <w:b/>
          <w:i/>
          <w:color w:val="FFFFFF"/>
          <w:sz w:val="22"/>
        </w:rPr>
        <w:t xml:space="preserve"> </w:t>
      </w:r>
      <w:r>
        <w:rPr>
          <w:rFonts w:ascii="Arial Narrow" w:hAnsi="Arial Narrow" w:cs="Arial Narrow"/>
          <w:i/>
        </w:rPr>
        <w:t xml:space="preserve">Таблица </w:t>
      </w:r>
      <w:r>
        <w:rPr>
          <w:rFonts w:ascii="Arial Narrow" w:hAnsi="Arial Narrow" w:cs="Arial Narrow"/>
          <w:bCs/>
          <w:i/>
          <w:iCs/>
        </w:rPr>
        <w:t xml:space="preserve">№ </w:t>
      </w:r>
      <w:r>
        <w:rPr>
          <w:rFonts w:ascii="Arial Narrow" w:hAnsi="Arial Narrow" w:cs="Arial Narrow"/>
          <w:bCs/>
          <w:i/>
          <w:iCs/>
          <w:lang w:val="en-US"/>
        </w:rPr>
        <w:t>2</w:t>
      </w:r>
      <w:r>
        <w:rPr>
          <w:rFonts w:ascii="Arial Narrow" w:hAnsi="Arial Narrow" w:cs="Arial Narrow"/>
          <w:bCs/>
          <w:i/>
          <w:iCs/>
        </w:rPr>
        <w:t>6</w:t>
      </w:r>
      <w:r>
        <w:rPr>
          <w:rFonts w:ascii="Arial Narrow" w:hAnsi="Arial Narrow" w:cs="Arial Narrow"/>
          <w:b/>
          <w:bCs/>
          <w:i/>
          <w:iCs/>
          <w:color w:val="FFFFFF"/>
          <w:sz w:val="22"/>
          <w:lang w:val="en-US"/>
        </w:rPr>
        <w:t>6</w:t>
      </w:r>
    </w:p>
    <w:tbl>
      <w:tblPr>
        <w:tblW w:w="9517" w:type="dxa"/>
        <w:jc w:val="center"/>
        <w:tblLayout w:type="fixed"/>
        <w:tblCellMar>
          <w:left w:w="0" w:type="dxa"/>
          <w:right w:w="0" w:type="dxa"/>
        </w:tblCellMar>
        <w:tblLook w:val="0000" w:firstRow="0" w:lastRow="0" w:firstColumn="0" w:lastColumn="0" w:noHBand="0" w:noVBand="0"/>
      </w:tblPr>
      <w:tblGrid>
        <w:gridCol w:w="4112"/>
        <w:gridCol w:w="957"/>
        <w:gridCol w:w="957"/>
        <w:gridCol w:w="765"/>
        <w:gridCol w:w="957"/>
        <w:gridCol w:w="957"/>
        <w:gridCol w:w="812"/>
      </w:tblGrid>
      <w:tr w:rsidR="000369A1">
        <w:trPr>
          <w:trHeight w:val="56"/>
          <w:jc w:val="center"/>
        </w:trPr>
        <w:tc>
          <w:tcPr>
            <w:tcW w:w="4112" w:type="dxa"/>
            <w:vMerge w:val="restart"/>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Уровень образования</w:t>
            </w:r>
          </w:p>
        </w:tc>
        <w:tc>
          <w:tcPr>
            <w:tcW w:w="1914"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31.12.2023</w:t>
            </w:r>
          </w:p>
        </w:tc>
        <w:tc>
          <w:tcPr>
            <w:tcW w:w="1722"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31.12.2024</w:t>
            </w:r>
          </w:p>
        </w:tc>
        <w:tc>
          <w:tcPr>
            <w:tcW w:w="1769" w:type="dxa"/>
            <w:gridSpan w:val="2"/>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31.12.2025</w:t>
            </w:r>
          </w:p>
        </w:tc>
      </w:tr>
      <w:tr w:rsidR="000369A1">
        <w:trPr>
          <w:trHeight w:val="477"/>
          <w:jc w:val="center"/>
        </w:trPr>
        <w:tc>
          <w:tcPr>
            <w:tcW w:w="4112" w:type="dxa"/>
            <w:vMerge/>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0369A1">
            <w:pPr>
              <w:pStyle w:val="2011"/>
              <w:ind w:firstLine="0"/>
              <w:rPr>
                <w:rFonts w:ascii="Arial Narrow" w:hAnsi="Arial Narrow" w:cs="Arial Narrow"/>
                <w:b/>
                <w:bCs/>
                <w:szCs w:val="24"/>
              </w:rPr>
            </w:pPr>
          </w:p>
        </w:tc>
        <w:tc>
          <w:tcPr>
            <w:tcW w:w="957"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rPr>
              <w:t>чел</w:t>
            </w:r>
          </w:p>
        </w:tc>
        <w:tc>
          <w:tcPr>
            <w:tcW w:w="957"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rPr>
              <w:t>%</w:t>
            </w:r>
          </w:p>
        </w:tc>
        <w:tc>
          <w:tcPr>
            <w:tcW w:w="76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rPr>
              <w:t>чел</w:t>
            </w:r>
          </w:p>
        </w:tc>
        <w:tc>
          <w:tcPr>
            <w:tcW w:w="957"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rPr>
              <w:t>%</w:t>
            </w:r>
          </w:p>
        </w:tc>
        <w:tc>
          <w:tcPr>
            <w:tcW w:w="957"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rPr>
              <w:t>чел</w:t>
            </w:r>
          </w:p>
        </w:tc>
        <w:tc>
          <w:tcPr>
            <w:tcW w:w="812"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jc w:val="center"/>
            </w:pPr>
            <w:r>
              <w:rPr>
                <w:rFonts w:ascii="Arial Narrow" w:hAnsi="Arial Narrow" w:cs="Arial Narrow"/>
                <w:b/>
              </w:rPr>
              <w:t>%</w:t>
            </w:r>
          </w:p>
        </w:tc>
      </w:tr>
      <w:tr w:rsidR="000369A1">
        <w:trPr>
          <w:trHeight w:val="56"/>
          <w:jc w:val="center"/>
        </w:trPr>
        <w:tc>
          <w:tcPr>
            <w:tcW w:w="411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ind w:left="146" w:firstLine="0"/>
            </w:pPr>
            <w:r>
              <w:rPr>
                <w:rFonts w:ascii="Arial Narrow" w:hAnsi="Arial Narrow" w:cs="Arial Narrow"/>
                <w:bCs/>
                <w:szCs w:val="24"/>
              </w:rPr>
              <w:t>Высшее образование</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4 663</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44,59</w:t>
            </w:r>
          </w:p>
        </w:tc>
        <w:tc>
          <w:tcPr>
            <w:tcW w:w="76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4 648</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44,67</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4 691</w:t>
            </w:r>
          </w:p>
        </w:tc>
        <w:tc>
          <w:tcPr>
            <w:tcW w:w="81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44,01</w:t>
            </w:r>
          </w:p>
        </w:tc>
      </w:tr>
      <w:tr w:rsidR="000369A1">
        <w:trPr>
          <w:trHeight w:val="68"/>
          <w:jc w:val="center"/>
        </w:trPr>
        <w:tc>
          <w:tcPr>
            <w:tcW w:w="411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ind w:left="146" w:firstLine="0"/>
            </w:pPr>
            <w:r>
              <w:rPr>
                <w:rFonts w:ascii="Arial Narrow" w:hAnsi="Arial Narrow" w:cs="Arial Narrow"/>
                <w:bCs/>
                <w:szCs w:val="24"/>
              </w:rPr>
              <w:t>Среднее профессиональное</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4 162</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39,80</w:t>
            </w:r>
          </w:p>
        </w:tc>
        <w:tc>
          <w:tcPr>
            <w:tcW w:w="76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4 139</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39,77</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4 278</w:t>
            </w:r>
          </w:p>
        </w:tc>
        <w:tc>
          <w:tcPr>
            <w:tcW w:w="81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40,14</w:t>
            </w:r>
          </w:p>
        </w:tc>
      </w:tr>
      <w:tr w:rsidR="000369A1">
        <w:trPr>
          <w:trHeight w:val="56"/>
          <w:jc w:val="center"/>
        </w:trPr>
        <w:tc>
          <w:tcPr>
            <w:tcW w:w="411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ind w:left="146" w:firstLine="0"/>
            </w:pPr>
            <w:r>
              <w:rPr>
                <w:rFonts w:ascii="Arial Narrow" w:hAnsi="Arial Narrow" w:cs="Arial Narrow"/>
                <w:bCs/>
                <w:szCs w:val="24"/>
              </w:rPr>
              <w:t>Среднее общее</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1 374</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13,14</w:t>
            </w:r>
          </w:p>
        </w:tc>
        <w:tc>
          <w:tcPr>
            <w:tcW w:w="76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1 336</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12,84</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1 287</w:t>
            </w:r>
          </w:p>
        </w:tc>
        <w:tc>
          <w:tcPr>
            <w:tcW w:w="81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12,08</w:t>
            </w:r>
          </w:p>
        </w:tc>
      </w:tr>
      <w:tr w:rsidR="000369A1">
        <w:trPr>
          <w:trHeight w:val="56"/>
          <w:jc w:val="center"/>
        </w:trPr>
        <w:tc>
          <w:tcPr>
            <w:tcW w:w="411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ind w:left="146" w:firstLine="0"/>
            </w:pPr>
            <w:r>
              <w:rPr>
                <w:rFonts w:ascii="Arial Narrow" w:hAnsi="Arial Narrow" w:cs="Arial Narrow"/>
                <w:bCs/>
                <w:szCs w:val="24"/>
              </w:rPr>
              <w:t>Начальное и основное общее</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259</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2,47</w:t>
            </w:r>
          </w:p>
        </w:tc>
        <w:tc>
          <w:tcPr>
            <w:tcW w:w="76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283</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2,72</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402</w:t>
            </w:r>
          </w:p>
        </w:tc>
        <w:tc>
          <w:tcPr>
            <w:tcW w:w="81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rPr>
              <w:t>3,77</w:t>
            </w:r>
          </w:p>
        </w:tc>
      </w:tr>
      <w:tr w:rsidR="000369A1">
        <w:trPr>
          <w:trHeight w:val="56"/>
          <w:jc w:val="center"/>
        </w:trPr>
        <w:tc>
          <w:tcPr>
            <w:tcW w:w="411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2011"/>
              <w:ind w:left="146" w:firstLine="0"/>
            </w:pPr>
            <w:r>
              <w:rPr>
                <w:rFonts w:ascii="Arial Narrow" w:hAnsi="Arial Narrow" w:cs="Arial Narrow"/>
                <w:b/>
                <w:bCs/>
                <w:szCs w:val="24"/>
              </w:rPr>
              <w:t>Всего</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10 458</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100</w:t>
            </w:r>
          </w:p>
        </w:tc>
        <w:tc>
          <w:tcPr>
            <w:tcW w:w="765"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10 406</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100</w:t>
            </w:r>
          </w:p>
        </w:tc>
        <w:tc>
          <w:tcPr>
            <w:tcW w:w="95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10 658</w:t>
            </w:r>
          </w:p>
        </w:tc>
        <w:tc>
          <w:tcPr>
            <w:tcW w:w="81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b/>
              </w:rPr>
            </w:pPr>
            <w:r>
              <w:rPr>
                <w:rFonts w:ascii="Arial Narrow" w:hAnsi="Arial Narrow"/>
                <w:b/>
              </w:rPr>
              <w:t>100</w:t>
            </w:r>
          </w:p>
        </w:tc>
      </w:tr>
    </w:tbl>
    <w:p w:rsidR="000369A1" w:rsidRDefault="000369A1">
      <w:pPr>
        <w:spacing w:after="80"/>
        <w:jc w:val="both"/>
        <w:rPr>
          <w:rFonts w:ascii="Arial Narrow" w:hAnsi="Arial Narrow" w:cs="Arial Narrow"/>
          <w:b/>
          <w:bCs/>
        </w:rPr>
      </w:pPr>
    </w:p>
    <w:p w:rsidR="000369A1" w:rsidRDefault="00F222BA">
      <w:pPr>
        <w:spacing w:after="80"/>
        <w:jc w:val="both"/>
        <w:rPr>
          <w:rFonts w:ascii="Arial Narrow" w:hAnsi="Arial Narrow" w:cs="Arial Narrow"/>
          <w:b/>
          <w:i/>
          <w:color w:val="FFFFFF"/>
          <w:sz w:val="22"/>
        </w:rPr>
      </w:pPr>
      <w:r>
        <w:rPr>
          <w:rFonts w:ascii="Arial Narrow" w:hAnsi="Arial Narrow" w:cs="Arial Narrow"/>
          <w:b/>
          <w:bCs/>
        </w:rPr>
        <w:t>Данные по движению персонала:</w:t>
      </w:r>
    </w:p>
    <w:p w:rsidR="000369A1" w:rsidRDefault="00F222BA">
      <w:pPr>
        <w:jc w:val="right"/>
        <w:rPr>
          <w:rFonts w:ascii="Arial Narrow" w:hAnsi="Arial Narrow" w:cs="Arial Narrow"/>
          <w:b/>
          <w:color w:val="FFFFFF"/>
        </w:rPr>
      </w:pPr>
      <w:r>
        <w:rPr>
          <w:rFonts w:ascii="Arial Narrow" w:hAnsi="Arial Narrow" w:cs="Arial Narrow"/>
          <w:b/>
          <w:i/>
          <w:color w:val="FFFFFF"/>
          <w:sz w:val="22"/>
        </w:rPr>
        <w:t xml:space="preserve">Та </w:t>
      </w:r>
      <w:r>
        <w:rPr>
          <w:rFonts w:ascii="Arial Narrow" w:hAnsi="Arial Narrow" w:cs="Arial Narrow"/>
          <w:i/>
        </w:rPr>
        <w:t xml:space="preserve">   Таблица </w:t>
      </w:r>
      <w:r>
        <w:rPr>
          <w:rFonts w:ascii="Arial Narrow" w:hAnsi="Arial Narrow" w:cs="Arial Narrow"/>
          <w:bCs/>
          <w:i/>
          <w:iCs/>
        </w:rPr>
        <w:t xml:space="preserve">№ </w:t>
      </w:r>
      <w:r>
        <w:rPr>
          <w:rFonts w:ascii="Arial Narrow" w:hAnsi="Arial Narrow" w:cs="Arial Narrow"/>
          <w:bCs/>
          <w:i/>
          <w:iCs/>
          <w:lang w:val="en-US"/>
        </w:rPr>
        <w:t>2</w:t>
      </w:r>
      <w:r>
        <w:rPr>
          <w:rFonts w:ascii="Arial Narrow" w:hAnsi="Arial Narrow" w:cs="Arial Narrow"/>
          <w:bCs/>
          <w:i/>
          <w:iCs/>
        </w:rPr>
        <w:t>7</w:t>
      </w:r>
      <w:r>
        <w:rPr>
          <w:rFonts w:ascii="Arial Narrow" w:hAnsi="Arial Narrow" w:cs="Arial Narrow"/>
          <w:b/>
          <w:bCs/>
          <w:i/>
          <w:iCs/>
          <w:color w:val="FFFFFF"/>
          <w:sz w:val="22"/>
        </w:rPr>
        <w:t>7</w:t>
      </w:r>
    </w:p>
    <w:tbl>
      <w:tblPr>
        <w:tblW w:w="9437" w:type="dxa"/>
        <w:jc w:val="center"/>
        <w:tblLayout w:type="fixed"/>
        <w:tblLook w:val="0000" w:firstRow="0" w:lastRow="0" w:firstColumn="0" w:lastColumn="0" w:noHBand="0" w:noVBand="0"/>
      </w:tblPr>
      <w:tblGrid>
        <w:gridCol w:w="2328"/>
        <w:gridCol w:w="2518"/>
        <w:gridCol w:w="2336"/>
        <w:gridCol w:w="2255"/>
      </w:tblGrid>
      <w:tr w:rsidR="000369A1">
        <w:trPr>
          <w:trHeight w:val="561"/>
          <w:jc w:val="center"/>
        </w:trPr>
        <w:tc>
          <w:tcPr>
            <w:tcW w:w="2328"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0369A1">
            <w:pPr>
              <w:pStyle w:val="2011"/>
              <w:ind w:firstLine="0"/>
              <w:jc w:val="center"/>
              <w:rPr>
                <w:rFonts w:ascii="Arial Narrow" w:hAnsi="Arial Narrow" w:cs="Arial Narrow"/>
                <w:b/>
                <w:szCs w:val="24"/>
              </w:rPr>
            </w:pPr>
          </w:p>
        </w:tc>
        <w:tc>
          <w:tcPr>
            <w:tcW w:w="2518"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31.12.2023</w:t>
            </w:r>
          </w:p>
        </w:tc>
        <w:tc>
          <w:tcPr>
            <w:tcW w:w="2336"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31.12.2024</w:t>
            </w:r>
          </w:p>
        </w:tc>
        <w:tc>
          <w:tcPr>
            <w:tcW w:w="225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2011"/>
              <w:ind w:firstLine="0"/>
              <w:jc w:val="center"/>
            </w:pPr>
            <w:r>
              <w:rPr>
                <w:rFonts w:ascii="Arial Narrow" w:hAnsi="Arial Narrow" w:cs="Arial Narrow"/>
                <w:b/>
                <w:szCs w:val="24"/>
              </w:rPr>
              <w:t>31.12.2025</w:t>
            </w:r>
          </w:p>
        </w:tc>
      </w:tr>
      <w:tr w:rsidR="000369A1">
        <w:trPr>
          <w:trHeight w:val="56"/>
          <w:jc w:val="center"/>
        </w:trPr>
        <w:tc>
          <w:tcPr>
            <w:tcW w:w="2328"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pStyle w:val="2011"/>
              <w:ind w:firstLine="0"/>
            </w:pPr>
            <w:r>
              <w:rPr>
                <w:rFonts w:ascii="Arial Narrow" w:hAnsi="Arial Narrow" w:cs="Arial Narrow"/>
                <w:b/>
              </w:rPr>
              <w:t>Коэффициент текучести кадров</w:t>
            </w:r>
          </w:p>
        </w:tc>
        <w:tc>
          <w:tcPr>
            <w:tcW w:w="2518"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8,85</w:t>
            </w:r>
          </w:p>
        </w:tc>
        <w:tc>
          <w:tcPr>
            <w:tcW w:w="233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10,10</w:t>
            </w:r>
          </w:p>
        </w:tc>
        <w:tc>
          <w:tcPr>
            <w:tcW w:w="225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9,51</w:t>
            </w:r>
          </w:p>
        </w:tc>
      </w:tr>
    </w:tbl>
    <w:p w:rsidR="000369A1" w:rsidRDefault="00F222BA">
      <w:pPr>
        <w:spacing w:after="80"/>
        <w:jc w:val="both"/>
        <w:rPr>
          <w:rFonts w:ascii="Arial Narrow" w:hAnsi="Arial Narrow" w:cs="Arial Narrow"/>
          <w:b/>
          <w:i/>
          <w:color w:val="FFFFFF"/>
          <w:sz w:val="22"/>
        </w:rPr>
      </w:pPr>
      <w:r>
        <w:rPr>
          <w:rStyle w:val="afff6"/>
          <w:rFonts w:ascii="Arial Narrow" w:hAnsi="Arial Narrow" w:cs="Arial Narrow"/>
          <w:b/>
        </w:rPr>
        <w:lastRenderedPageBreak/>
        <w:t>Расходы на оплату труда работников</w:t>
      </w:r>
      <w:r>
        <w:rPr>
          <w:rFonts w:ascii="Arial Narrow" w:hAnsi="Arial Narrow" w:cs="Arial Narrow"/>
          <w:b/>
          <w:bCs/>
        </w:rPr>
        <w:t>:</w:t>
      </w:r>
    </w:p>
    <w:p w:rsidR="000369A1" w:rsidRDefault="00F222BA">
      <w:pPr>
        <w:jc w:val="right"/>
        <w:rPr>
          <w:rFonts w:ascii="Arial Narrow" w:hAnsi="Arial Narrow" w:cs="Arial Narrow"/>
          <w:b/>
          <w:color w:val="FFFFFF"/>
        </w:rPr>
      </w:pPr>
      <w:r>
        <w:rPr>
          <w:rFonts w:ascii="Arial Narrow" w:hAnsi="Arial Narrow" w:cs="Arial Narrow"/>
          <w:i/>
        </w:rPr>
        <w:t xml:space="preserve">  Таблица </w:t>
      </w:r>
      <w:r>
        <w:rPr>
          <w:rFonts w:ascii="Arial Narrow" w:hAnsi="Arial Narrow" w:cs="Arial Narrow"/>
          <w:bCs/>
          <w:i/>
          <w:iCs/>
        </w:rPr>
        <w:t xml:space="preserve">№ </w:t>
      </w:r>
      <w:r>
        <w:rPr>
          <w:rFonts w:ascii="Arial Narrow" w:hAnsi="Arial Narrow" w:cs="Arial Narrow"/>
          <w:bCs/>
          <w:i/>
          <w:iCs/>
          <w:lang w:val="en-US"/>
        </w:rPr>
        <w:t>2</w:t>
      </w:r>
      <w:r>
        <w:rPr>
          <w:rFonts w:ascii="Arial Narrow" w:hAnsi="Arial Narrow" w:cs="Arial Narrow"/>
          <w:bCs/>
          <w:i/>
          <w:iCs/>
        </w:rPr>
        <w:t>8</w:t>
      </w:r>
    </w:p>
    <w:tbl>
      <w:tblPr>
        <w:tblW w:w="9634" w:type="dxa"/>
        <w:jc w:val="center"/>
        <w:tblLayout w:type="fixed"/>
        <w:tblLook w:val="0000" w:firstRow="0" w:lastRow="0" w:firstColumn="0" w:lastColumn="0" w:noHBand="0" w:noVBand="0"/>
      </w:tblPr>
      <w:tblGrid>
        <w:gridCol w:w="490"/>
        <w:gridCol w:w="5175"/>
        <w:gridCol w:w="1349"/>
        <w:gridCol w:w="1345"/>
        <w:gridCol w:w="1275"/>
      </w:tblGrid>
      <w:tr w:rsidR="000369A1">
        <w:trPr>
          <w:trHeight w:val="56"/>
          <w:jc w:val="center"/>
        </w:trPr>
        <w:tc>
          <w:tcPr>
            <w:tcW w:w="490"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13"/>
              <w:keepNext w:val="0"/>
              <w:tabs>
                <w:tab w:val="left" w:pos="10260"/>
              </w:tabs>
              <w:spacing w:before="60" w:after="60"/>
            </w:pPr>
            <w:r>
              <w:rPr>
                <w:rFonts w:ascii="Arial Narrow" w:hAnsi="Arial Narrow" w:cs="Arial Narrow"/>
                <w:b/>
                <w:szCs w:val="24"/>
              </w:rPr>
              <w:t>№</w:t>
            </w:r>
          </w:p>
        </w:tc>
        <w:tc>
          <w:tcPr>
            <w:tcW w:w="517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tabs>
                <w:tab w:val="left" w:pos="10260"/>
              </w:tabs>
              <w:spacing w:before="60" w:after="60"/>
              <w:jc w:val="center"/>
            </w:pPr>
            <w:r>
              <w:rPr>
                <w:rFonts w:ascii="Arial Narrow" w:hAnsi="Arial Narrow" w:cs="Arial Narrow"/>
                <w:b/>
              </w:rPr>
              <w:t>Показатель</w:t>
            </w:r>
          </w:p>
        </w:tc>
        <w:tc>
          <w:tcPr>
            <w:tcW w:w="1349"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tabs>
                <w:tab w:val="left" w:pos="10260"/>
              </w:tabs>
              <w:spacing w:before="60" w:after="60"/>
              <w:jc w:val="center"/>
            </w:pPr>
            <w:r>
              <w:rPr>
                <w:rFonts w:ascii="Arial Narrow" w:hAnsi="Arial Narrow" w:cs="Arial Narrow"/>
                <w:b/>
              </w:rPr>
              <w:t>2023</w:t>
            </w:r>
          </w:p>
        </w:tc>
        <w:tc>
          <w:tcPr>
            <w:tcW w:w="134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tabs>
                <w:tab w:val="left" w:pos="10260"/>
              </w:tabs>
              <w:spacing w:before="60" w:after="60"/>
              <w:jc w:val="center"/>
            </w:pPr>
            <w:r>
              <w:rPr>
                <w:rFonts w:ascii="Arial Narrow" w:hAnsi="Arial Narrow" w:cs="Arial Narrow"/>
                <w:b/>
              </w:rPr>
              <w:t>2024</w:t>
            </w:r>
          </w:p>
        </w:tc>
        <w:tc>
          <w:tcPr>
            <w:tcW w:w="1275"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13"/>
              <w:keepNext w:val="0"/>
              <w:tabs>
                <w:tab w:val="left" w:pos="10260"/>
              </w:tabs>
              <w:spacing w:before="60" w:after="60"/>
            </w:pPr>
            <w:r>
              <w:rPr>
                <w:rFonts w:ascii="Arial Narrow" w:hAnsi="Arial Narrow" w:cs="Arial Narrow"/>
                <w:b/>
                <w:szCs w:val="24"/>
              </w:rPr>
              <w:t>2025</w:t>
            </w:r>
          </w:p>
        </w:tc>
      </w:tr>
      <w:tr w:rsidR="000369A1">
        <w:trPr>
          <w:trHeight w:val="375"/>
          <w:jc w:val="center"/>
        </w:trPr>
        <w:tc>
          <w:tcPr>
            <w:tcW w:w="49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tabs>
                <w:tab w:val="left" w:pos="10260"/>
              </w:tabs>
              <w:spacing w:before="60" w:after="60"/>
              <w:jc w:val="center"/>
            </w:pPr>
            <w:r>
              <w:rPr>
                <w:rFonts w:ascii="Arial Narrow" w:hAnsi="Arial Narrow" w:cs="Arial Narrow"/>
              </w:rPr>
              <w:t>1</w:t>
            </w:r>
          </w:p>
        </w:tc>
        <w:tc>
          <w:tcPr>
            <w:tcW w:w="51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tabs>
                <w:tab w:val="left" w:pos="10260"/>
              </w:tabs>
              <w:spacing w:before="60" w:after="60"/>
              <w:jc w:val="both"/>
            </w:pPr>
            <w:r>
              <w:rPr>
                <w:rFonts w:ascii="Arial Narrow" w:hAnsi="Arial Narrow" w:cs="Arial Narrow"/>
              </w:rPr>
              <w:t>Фонд заработной платы, тыс. руб.</w:t>
            </w:r>
          </w:p>
        </w:tc>
        <w:tc>
          <w:tcPr>
            <w:tcW w:w="134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ind w:left="-57" w:right="-57"/>
              <w:jc w:val="center"/>
              <w:rPr>
                <w:rFonts w:ascii="Arial Narrow" w:hAnsi="Arial Narrow"/>
              </w:rPr>
            </w:pPr>
            <w:r>
              <w:rPr>
                <w:rFonts w:ascii="Arial Narrow" w:hAnsi="Arial Narrow"/>
              </w:rPr>
              <w:t>13 092 391,7</w:t>
            </w:r>
          </w:p>
        </w:tc>
        <w:tc>
          <w:tcPr>
            <w:tcW w:w="134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ind w:left="-57" w:right="-57"/>
              <w:jc w:val="center"/>
              <w:rPr>
                <w:rFonts w:ascii="Arial Narrow" w:hAnsi="Arial Narrow"/>
              </w:rPr>
            </w:pPr>
            <w:r>
              <w:rPr>
                <w:rFonts w:ascii="Arial Narrow" w:hAnsi="Arial Narrow"/>
              </w:rPr>
              <w:t>14 542 599,5</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ind w:left="-57" w:right="-57"/>
              <w:jc w:val="center"/>
              <w:rPr>
                <w:rFonts w:ascii="Arial Narrow" w:hAnsi="Arial Narrow"/>
              </w:rPr>
            </w:pPr>
            <w:r>
              <w:rPr>
                <w:rFonts w:ascii="Arial Narrow" w:hAnsi="Arial Narrow"/>
              </w:rPr>
              <w:t>16 804 176,5</w:t>
            </w:r>
          </w:p>
        </w:tc>
      </w:tr>
      <w:tr w:rsidR="000369A1">
        <w:trPr>
          <w:trHeight w:val="375"/>
          <w:jc w:val="center"/>
        </w:trPr>
        <w:tc>
          <w:tcPr>
            <w:tcW w:w="49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tabs>
                <w:tab w:val="left" w:pos="10260"/>
              </w:tabs>
              <w:spacing w:before="60" w:after="60"/>
              <w:jc w:val="center"/>
            </w:pPr>
            <w:r>
              <w:rPr>
                <w:rFonts w:ascii="Arial Narrow" w:hAnsi="Arial Narrow" w:cs="Arial Narrow"/>
              </w:rPr>
              <w:t>2</w:t>
            </w:r>
          </w:p>
        </w:tc>
        <w:tc>
          <w:tcPr>
            <w:tcW w:w="51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tabs>
                <w:tab w:val="left" w:pos="10260"/>
              </w:tabs>
              <w:spacing w:before="60" w:after="60"/>
              <w:jc w:val="both"/>
            </w:pPr>
            <w:r>
              <w:rPr>
                <w:rFonts w:ascii="Arial Narrow" w:hAnsi="Arial Narrow" w:cs="Arial Narrow"/>
              </w:rPr>
              <w:t>Среднемесячная заработная плата 1 работника, руб.</w:t>
            </w:r>
          </w:p>
        </w:tc>
        <w:tc>
          <w:tcPr>
            <w:tcW w:w="134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107 412</w:t>
            </w:r>
          </w:p>
        </w:tc>
        <w:tc>
          <w:tcPr>
            <w:tcW w:w="134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117 827</w:t>
            </w:r>
          </w:p>
        </w:tc>
        <w:tc>
          <w:tcPr>
            <w:tcW w:w="1275"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135 930</w:t>
            </w:r>
          </w:p>
        </w:tc>
      </w:tr>
    </w:tbl>
    <w:p w:rsidR="000369A1" w:rsidRDefault="000369A1">
      <w:pPr>
        <w:spacing w:after="80"/>
        <w:jc w:val="both"/>
        <w:rPr>
          <w:rFonts w:ascii="Arial Narrow" w:hAnsi="Arial Narrow" w:cs="Arial Narrow"/>
        </w:rPr>
      </w:pPr>
    </w:p>
    <w:p w:rsidR="000369A1" w:rsidRDefault="00F222BA">
      <w:pPr>
        <w:spacing w:line="281" w:lineRule="auto"/>
        <w:ind w:firstLine="708"/>
        <w:jc w:val="both"/>
        <w:rPr>
          <w:rFonts w:ascii="Arial Narrow" w:hAnsi="Arial Narrow" w:cs="Arial Narrow"/>
        </w:rPr>
      </w:pPr>
      <w:r>
        <w:rPr>
          <w:rFonts w:ascii="Arial Narrow" w:hAnsi="Arial Narrow" w:cs="Arial Narrow"/>
        </w:rPr>
        <w:t>Рост фонда заработной платы за 3 года составил +28,4 %, в том числе:</w:t>
      </w:r>
    </w:p>
    <w:p w:rsidR="000369A1" w:rsidRDefault="00F222BA" w:rsidP="00445567">
      <w:pPr>
        <w:pStyle w:val="afff"/>
        <w:numPr>
          <w:ilvl w:val="0"/>
          <w:numId w:val="17"/>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2024 год к 2023 году +11,1 %;</w:t>
      </w:r>
    </w:p>
    <w:p w:rsidR="000369A1" w:rsidRDefault="00F222BA" w:rsidP="00445567">
      <w:pPr>
        <w:pStyle w:val="afff"/>
        <w:numPr>
          <w:ilvl w:val="0"/>
          <w:numId w:val="17"/>
        </w:numPr>
        <w:spacing w:line="281" w:lineRule="auto"/>
        <w:ind w:left="426" w:hanging="426"/>
        <w:jc w:val="both"/>
        <w:rPr>
          <w:rFonts w:ascii="Arial Narrow" w:hAnsi="Arial Narrow" w:cs="Arial Narrow"/>
          <w:sz w:val="24"/>
          <w:szCs w:val="24"/>
        </w:rPr>
      </w:pPr>
      <w:r>
        <w:rPr>
          <w:rFonts w:ascii="Arial Narrow" w:hAnsi="Arial Narrow" w:cs="Arial Narrow"/>
          <w:sz w:val="24"/>
          <w:szCs w:val="24"/>
        </w:rPr>
        <w:t>2025 год к 2024 году +15,6%.</w:t>
      </w:r>
    </w:p>
    <w:p w:rsidR="000369A1" w:rsidRDefault="00F222BA">
      <w:pPr>
        <w:spacing w:line="281" w:lineRule="auto"/>
        <w:ind w:firstLine="708"/>
        <w:jc w:val="both"/>
        <w:rPr>
          <w:rFonts w:ascii="Arial Narrow" w:hAnsi="Arial Narrow" w:cs="Arial Narrow"/>
        </w:rPr>
      </w:pPr>
      <w:r>
        <w:rPr>
          <w:rFonts w:ascii="Arial Narrow" w:hAnsi="Arial Narrow" w:cs="Arial Narrow"/>
        </w:rPr>
        <w:t>Рост связан с ежегодной индексацией заработной платы работников Общества, составившей за 2023-2025 годы 15,5%, увеличением численности персонала, изменением системы оплаты труда категории рабочие и ряда других специалистов и прочими причинами.</w:t>
      </w:r>
    </w:p>
    <w:p w:rsidR="000369A1" w:rsidRDefault="00F222BA">
      <w:pPr>
        <w:spacing w:line="281" w:lineRule="auto"/>
        <w:ind w:firstLine="708"/>
        <w:jc w:val="both"/>
        <w:rPr>
          <w:rFonts w:ascii="Arial Narrow" w:hAnsi="Arial Narrow" w:cs="Arial Narrow"/>
        </w:rPr>
      </w:pPr>
      <w:r>
        <w:rPr>
          <w:rFonts w:ascii="Arial Narrow" w:hAnsi="Arial Narrow" w:cs="Arial Narrow"/>
        </w:rPr>
        <w:t>Среднемесячная заработная плата работников увеличилась в 2025 году по сравнению с 2024 годом на 15,4 % и в 2,4-3,8 раз превышает минимальный размер оплаты труда, установленный в регионах присутствия структурных подразделений Общества.</w:t>
      </w:r>
    </w:p>
    <w:p w:rsidR="000369A1" w:rsidRDefault="000369A1">
      <w:pPr>
        <w:spacing w:after="80"/>
        <w:jc w:val="both"/>
        <w:rPr>
          <w:rFonts w:ascii="Arial Narrow" w:hAnsi="Arial Narrow" w:cs="Arial Narrow"/>
          <w:i/>
          <w:color w:val="FF0000"/>
        </w:rPr>
      </w:pPr>
    </w:p>
    <w:p w:rsidR="000369A1" w:rsidRDefault="00F222BA">
      <w:pPr>
        <w:spacing w:after="80"/>
        <w:jc w:val="both"/>
        <w:rPr>
          <w:rFonts w:ascii="Arial Narrow" w:hAnsi="Arial Narrow" w:cs="Arial Narrow"/>
        </w:rPr>
      </w:pPr>
      <w:r>
        <w:rPr>
          <w:rStyle w:val="afff6"/>
          <w:rFonts w:ascii="Arial Narrow" w:hAnsi="Arial Narrow" w:cs="Arial Narrow"/>
          <w:b/>
        </w:rPr>
        <w:t>Развитие персонала</w:t>
      </w:r>
    </w:p>
    <w:p w:rsidR="000369A1" w:rsidRDefault="00F222BA">
      <w:pPr>
        <w:spacing w:line="281" w:lineRule="auto"/>
        <w:ind w:firstLine="567"/>
        <w:jc w:val="both"/>
        <w:rPr>
          <w:rFonts w:ascii="Arial Narrow" w:hAnsi="Arial Narrow" w:cs="Arial Narrow"/>
        </w:rPr>
      </w:pPr>
      <w:r>
        <w:rPr>
          <w:rFonts w:ascii="Arial Narrow" w:hAnsi="Arial Narrow" w:cs="Arial Narrow"/>
        </w:rPr>
        <w:t xml:space="preserve">В целях создания механизмов кадрового обеспечения квалифицированными специалистами на краткосрочную, среднесрочную и долгосрочную перспективы и развития государственной молодежной политики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  </w:t>
      </w:r>
    </w:p>
    <w:p w:rsidR="000369A1" w:rsidRDefault="00F222BA">
      <w:pPr>
        <w:tabs>
          <w:tab w:val="left" w:pos="851"/>
          <w:tab w:val="left" w:pos="993"/>
        </w:tabs>
        <w:spacing w:line="281" w:lineRule="auto"/>
        <w:ind w:firstLine="567"/>
        <w:jc w:val="both"/>
        <w:rPr>
          <w:rFonts w:ascii="Arial Narrow" w:eastAsia="Calibri" w:hAnsi="Arial Narrow" w:cs="Arial Narrow"/>
          <w:i/>
          <w:color w:val="FFFFFF"/>
        </w:rPr>
      </w:pPr>
      <w:r>
        <w:rPr>
          <w:rFonts w:ascii="Arial Narrow" w:hAnsi="Arial Narrow" w:cs="Arial Narrow"/>
        </w:rPr>
        <w:t>Общие затраты на развитие персонала, включая затраты на обучение, соревнования, обучающие и оценочные мероприятия (в разрезе 3 -х лет).</w:t>
      </w:r>
    </w:p>
    <w:p w:rsidR="000369A1" w:rsidRDefault="00F222BA">
      <w:pPr>
        <w:jc w:val="right"/>
        <w:rPr>
          <w:rFonts w:ascii="Arial Narrow" w:eastAsia="Calibri" w:hAnsi="Arial Narrow" w:cs="Arial Narrow"/>
          <w:color w:val="FFFFFF"/>
        </w:rPr>
      </w:pPr>
      <w:r>
        <w:rPr>
          <w:rFonts w:ascii="Arial Narrow" w:hAnsi="Arial Narrow" w:cs="Arial Narrow"/>
          <w:i/>
        </w:rPr>
        <w:t xml:space="preserve">Таблица </w:t>
      </w:r>
      <w:r>
        <w:rPr>
          <w:rFonts w:ascii="Arial Narrow" w:hAnsi="Arial Narrow" w:cs="Arial Narrow"/>
          <w:bCs/>
          <w:i/>
          <w:iCs/>
        </w:rPr>
        <w:t xml:space="preserve">№ </w:t>
      </w:r>
      <w:r>
        <w:rPr>
          <w:rFonts w:ascii="Arial Narrow" w:hAnsi="Arial Narrow" w:cs="Arial Narrow"/>
          <w:bCs/>
          <w:i/>
          <w:iCs/>
          <w:lang w:val="en-US"/>
        </w:rPr>
        <w:t>2</w:t>
      </w:r>
      <w:r>
        <w:rPr>
          <w:rFonts w:ascii="Arial Narrow" w:hAnsi="Arial Narrow" w:cs="Arial Narrow"/>
          <w:bCs/>
          <w:i/>
          <w:iCs/>
        </w:rPr>
        <w:t>9</w:t>
      </w:r>
      <w:r>
        <w:rPr>
          <w:rFonts w:ascii="Arial Narrow" w:eastAsia="Calibri" w:hAnsi="Arial Narrow" w:cs="Arial Narrow"/>
          <w:bCs/>
          <w:i/>
          <w:iCs/>
          <w:color w:val="FFFFFF"/>
          <w:lang w:val="en-US"/>
        </w:rPr>
        <w:t>.</w:t>
      </w:r>
    </w:p>
    <w:tbl>
      <w:tblPr>
        <w:tblW w:w="0" w:type="auto"/>
        <w:jc w:val="center"/>
        <w:tblLayout w:type="fixed"/>
        <w:tblLook w:val="0000" w:firstRow="0" w:lastRow="0" w:firstColumn="0" w:lastColumn="0" w:noHBand="0" w:noVBand="0"/>
      </w:tblPr>
      <w:tblGrid>
        <w:gridCol w:w="4324"/>
        <w:gridCol w:w="1559"/>
        <w:gridCol w:w="1842"/>
        <w:gridCol w:w="1627"/>
      </w:tblGrid>
      <w:tr w:rsidR="000369A1">
        <w:trPr>
          <w:jc w:val="center"/>
        </w:trPr>
        <w:tc>
          <w:tcPr>
            <w:tcW w:w="4324"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0369A1">
            <w:pPr>
              <w:widowControl w:val="0"/>
              <w:tabs>
                <w:tab w:val="left" w:pos="851"/>
                <w:tab w:val="left" w:pos="993"/>
              </w:tabs>
              <w:jc w:val="both"/>
              <w:rPr>
                <w:rFonts w:ascii="Arial Narrow" w:eastAsia="Calibri" w:hAnsi="Arial Narrow" w:cs="Arial Narrow"/>
              </w:rPr>
            </w:pPr>
          </w:p>
        </w:tc>
        <w:tc>
          <w:tcPr>
            <w:tcW w:w="1559"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widowControl w:val="0"/>
              <w:tabs>
                <w:tab w:val="left" w:pos="851"/>
                <w:tab w:val="left" w:pos="993"/>
              </w:tabs>
              <w:jc w:val="center"/>
            </w:pPr>
            <w:r>
              <w:rPr>
                <w:rFonts w:ascii="Arial Narrow" w:eastAsia="Calibri" w:hAnsi="Arial Narrow" w:cs="Arial Narrow"/>
                <w:b/>
              </w:rPr>
              <w:t>2023</w:t>
            </w:r>
          </w:p>
        </w:tc>
        <w:tc>
          <w:tcPr>
            <w:tcW w:w="1842"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widowControl w:val="0"/>
              <w:tabs>
                <w:tab w:val="left" w:pos="851"/>
                <w:tab w:val="left" w:pos="993"/>
              </w:tabs>
              <w:jc w:val="center"/>
            </w:pPr>
            <w:r>
              <w:rPr>
                <w:rFonts w:ascii="Arial Narrow" w:eastAsia="Calibri" w:hAnsi="Arial Narrow" w:cs="Arial Narrow"/>
                <w:b/>
              </w:rPr>
              <w:t>2024</w:t>
            </w:r>
          </w:p>
        </w:tc>
        <w:tc>
          <w:tcPr>
            <w:tcW w:w="1627"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widowControl w:val="0"/>
              <w:tabs>
                <w:tab w:val="left" w:pos="851"/>
                <w:tab w:val="left" w:pos="993"/>
              </w:tabs>
              <w:jc w:val="center"/>
            </w:pPr>
            <w:r>
              <w:rPr>
                <w:rFonts w:ascii="Arial Narrow" w:eastAsia="Calibri" w:hAnsi="Arial Narrow" w:cs="Arial Narrow"/>
                <w:b/>
              </w:rPr>
              <w:t>2025</w:t>
            </w:r>
          </w:p>
        </w:tc>
      </w:tr>
      <w:tr w:rsidR="000369A1">
        <w:trPr>
          <w:jc w:val="center"/>
        </w:trPr>
        <w:tc>
          <w:tcPr>
            <w:tcW w:w="4324"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widowControl w:val="0"/>
              <w:tabs>
                <w:tab w:val="left" w:pos="851"/>
                <w:tab w:val="left" w:pos="993"/>
              </w:tabs>
              <w:jc w:val="both"/>
            </w:pPr>
            <w:r>
              <w:rPr>
                <w:rFonts w:ascii="Arial Narrow" w:eastAsia="Calibri" w:hAnsi="Arial Narrow" w:cs="Arial Narrow"/>
              </w:rPr>
              <w:t>Затраты на развитие персонала, тыс. руб.</w:t>
            </w:r>
          </w:p>
        </w:tc>
        <w:tc>
          <w:tcPr>
            <w:tcW w:w="1559"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widowControl w:val="0"/>
              <w:tabs>
                <w:tab w:val="left" w:pos="851"/>
                <w:tab w:val="left" w:pos="993"/>
              </w:tabs>
              <w:jc w:val="center"/>
              <w:rPr>
                <w:rFonts w:ascii="Arial Narrow" w:eastAsia="Calibri" w:hAnsi="Arial Narrow"/>
              </w:rPr>
            </w:pPr>
            <w:r>
              <w:rPr>
                <w:rFonts w:ascii="Arial Narrow" w:eastAsia="Calibri" w:hAnsi="Arial Narrow"/>
              </w:rPr>
              <w:t>41 044</w:t>
            </w:r>
          </w:p>
        </w:tc>
        <w:tc>
          <w:tcPr>
            <w:tcW w:w="184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widowControl w:val="0"/>
              <w:tabs>
                <w:tab w:val="left" w:pos="851"/>
                <w:tab w:val="left" w:pos="993"/>
              </w:tabs>
              <w:jc w:val="center"/>
              <w:rPr>
                <w:rFonts w:ascii="Arial Narrow" w:eastAsia="Calibri" w:hAnsi="Arial Narrow"/>
              </w:rPr>
            </w:pPr>
            <w:r>
              <w:rPr>
                <w:rFonts w:ascii="Arial Narrow" w:eastAsia="Calibri" w:hAnsi="Arial Narrow"/>
              </w:rPr>
              <w:t>44 713</w:t>
            </w:r>
          </w:p>
        </w:tc>
        <w:tc>
          <w:tcPr>
            <w:tcW w:w="162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widowControl w:val="0"/>
              <w:tabs>
                <w:tab w:val="left" w:pos="851"/>
                <w:tab w:val="left" w:pos="993"/>
              </w:tabs>
              <w:jc w:val="center"/>
              <w:rPr>
                <w:rFonts w:ascii="Arial Narrow" w:eastAsia="Calibri" w:hAnsi="Arial Narrow"/>
              </w:rPr>
            </w:pPr>
            <w:r>
              <w:rPr>
                <w:rFonts w:ascii="Arial Narrow" w:eastAsia="Calibri" w:hAnsi="Arial Narrow"/>
              </w:rPr>
              <w:t>55 818</w:t>
            </w:r>
          </w:p>
        </w:tc>
      </w:tr>
    </w:tbl>
    <w:p w:rsidR="000369A1" w:rsidRDefault="000369A1">
      <w:pPr>
        <w:widowControl w:val="0"/>
        <w:tabs>
          <w:tab w:val="left" w:pos="851"/>
          <w:tab w:val="left" w:pos="993"/>
        </w:tabs>
        <w:ind w:left="567"/>
        <w:jc w:val="both"/>
        <w:rPr>
          <w:rFonts w:ascii="Arial Narrow" w:eastAsia="Calibri" w:hAnsi="Arial Narrow" w:cs="Arial Narrow"/>
        </w:rPr>
      </w:pPr>
    </w:p>
    <w:p w:rsidR="000369A1" w:rsidRDefault="00F222BA">
      <w:pPr>
        <w:pStyle w:val="afff"/>
        <w:tabs>
          <w:tab w:val="left" w:pos="1134"/>
        </w:tabs>
        <w:spacing w:line="281" w:lineRule="auto"/>
        <w:ind w:left="0" w:firstLine="709"/>
        <w:jc w:val="both"/>
        <w:rPr>
          <w:rFonts w:ascii="Arial Narrow" w:eastAsia="Times New Roman" w:hAnsi="Arial Narrow"/>
          <w:sz w:val="24"/>
          <w:szCs w:val="24"/>
        </w:rPr>
      </w:pPr>
      <w:r>
        <w:rPr>
          <w:rFonts w:ascii="Arial Narrow" w:eastAsia="Times New Roman" w:hAnsi="Arial Narrow"/>
          <w:sz w:val="24"/>
          <w:szCs w:val="24"/>
          <w:lang w:eastAsia="ru-RU"/>
        </w:rPr>
        <w:t xml:space="preserve">В 2025 году была организована и проведена производственная практика на базе структурных подразделений АО «ДГК» для 929 студентов ВУЗов и СПО, из них 62 студента принято на работу в компанию. </w:t>
      </w:r>
    </w:p>
    <w:p w:rsidR="000369A1" w:rsidRDefault="00F222BA">
      <w:pPr>
        <w:pStyle w:val="afff"/>
        <w:tabs>
          <w:tab w:val="left" w:pos="1134"/>
        </w:tabs>
        <w:spacing w:line="281" w:lineRule="auto"/>
        <w:ind w:left="0" w:firstLine="709"/>
        <w:jc w:val="both"/>
        <w:rPr>
          <w:rFonts w:ascii="Arial Narrow" w:eastAsia="Times New Roman" w:hAnsi="Arial Narrow"/>
          <w:sz w:val="24"/>
          <w:szCs w:val="24"/>
        </w:rPr>
      </w:pPr>
      <w:r>
        <w:rPr>
          <w:rFonts w:ascii="Arial Narrow" w:eastAsia="Times New Roman" w:hAnsi="Arial Narrow"/>
          <w:sz w:val="24"/>
          <w:szCs w:val="24"/>
          <w:lang w:eastAsia="ru-RU"/>
        </w:rPr>
        <w:t>220 студентов обучаются в ВУЗах и СПО по договорам о целевом обучении, из них в ВУЗах обучаются 148 человек, в СПО – 72 человека.</w:t>
      </w:r>
    </w:p>
    <w:p w:rsidR="000369A1" w:rsidRDefault="00F222BA">
      <w:pPr>
        <w:tabs>
          <w:tab w:val="left" w:pos="10260"/>
        </w:tabs>
        <w:spacing w:line="281" w:lineRule="auto"/>
        <w:ind w:right="204" w:firstLine="567"/>
        <w:jc w:val="both"/>
        <w:rPr>
          <w:rFonts w:ascii="Arial Narrow" w:hAnsi="Arial Narrow" w:cs="Arial Narrow"/>
          <w:bCs/>
          <w:i/>
        </w:rPr>
      </w:pPr>
      <w:r>
        <w:rPr>
          <w:rFonts w:ascii="Arial Narrow" w:hAnsi="Arial Narrow"/>
        </w:rPr>
        <w:t xml:space="preserve">43 работника АО «ДГК» участвовали в реализации образовательных программ в ВУЗах и СПО. </w:t>
      </w:r>
    </w:p>
    <w:p w:rsidR="000369A1" w:rsidRDefault="00F222BA">
      <w:pPr>
        <w:tabs>
          <w:tab w:val="left" w:pos="10260"/>
        </w:tabs>
        <w:spacing w:after="120"/>
        <w:ind w:right="204" w:firstLine="567"/>
        <w:jc w:val="both"/>
        <w:rPr>
          <w:rFonts w:ascii="Arial Narrow" w:hAnsi="Arial Narrow" w:cs="Arial Narrow"/>
          <w:b/>
          <w:bCs/>
        </w:rPr>
      </w:pPr>
      <w:r>
        <w:rPr>
          <w:rFonts w:ascii="Arial Narrow" w:eastAsia="Calibri" w:hAnsi="Arial Narrow" w:cs="Arial Narrow"/>
          <w:b/>
        </w:rPr>
        <w:t xml:space="preserve">Информация о сотрудничестве с образовательными организациями (вузами, СПО, ВДЦ и т.д.) </w:t>
      </w:r>
    </w:p>
    <w:p w:rsidR="000369A1" w:rsidRDefault="00F222BA">
      <w:pPr>
        <w:jc w:val="right"/>
        <w:rPr>
          <w:rFonts w:ascii="Arial Narrow" w:hAnsi="Arial Narrow" w:cs="Arial Narrow"/>
          <w:b/>
          <w:color w:val="FFFFFF"/>
        </w:rPr>
      </w:pPr>
      <w:r>
        <w:rPr>
          <w:rFonts w:ascii="Arial Narrow" w:hAnsi="Arial Narrow" w:cs="Arial Narrow"/>
          <w:i/>
          <w:lang w:val="en-US"/>
        </w:rPr>
        <w:t xml:space="preserve">Таблица № </w:t>
      </w:r>
      <w:r>
        <w:rPr>
          <w:rFonts w:ascii="Arial Narrow" w:hAnsi="Arial Narrow" w:cs="Arial Narrow"/>
          <w:i/>
        </w:rPr>
        <w:t>30</w:t>
      </w:r>
    </w:p>
    <w:tbl>
      <w:tblPr>
        <w:tblStyle w:val="af0"/>
        <w:tblW w:w="0" w:type="auto"/>
        <w:tblLayout w:type="fixed"/>
        <w:tblLook w:val="04A0" w:firstRow="1" w:lastRow="0" w:firstColumn="1" w:lastColumn="0" w:noHBand="0" w:noVBand="1"/>
      </w:tblPr>
      <w:tblGrid>
        <w:gridCol w:w="2836"/>
        <w:gridCol w:w="1415"/>
        <w:gridCol w:w="691"/>
        <w:gridCol w:w="691"/>
        <w:gridCol w:w="35"/>
        <w:gridCol w:w="656"/>
        <w:gridCol w:w="620"/>
        <w:gridCol w:w="71"/>
        <w:gridCol w:w="691"/>
        <w:gridCol w:w="655"/>
        <w:gridCol w:w="36"/>
        <w:gridCol w:w="691"/>
        <w:gridCol w:w="691"/>
      </w:tblGrid>
      <w:tr w:rsidR="000369A1">
        <w:trPr>
          <w:trHeight w:val="588"/>
        </w:trPr>
        <w:tc>
          <w:tcPr>
            <w:tcW w:w="2836" w:type="dxa"/>
            <w:tcBorders>
              <w:top w:val="single" w:sz="6" w:space="0" w:color="000000"/>
              <w:left w:val="single" w:sz="6" w:space="0" w:color="000000"/>
              <w:bottom w:val="none" w:sz="4" w:space="0" w:color="000000"/>
              <w:right w:val="single" w:sz="6" w:space="0" w:color="000000"/>
            </w:tcBorders>
            <w:shd w:val="clear" w:color="FFFFFF" w:fill="DFDFFF"/>
            <w:tcMar>
              <w:top w:w="0" w:type="dxa"/>
              <w:left w:w="0" w:type="dxa"/>
              <w:bottom w:w="0" w:type="dxa"/>
              <w:right w:w="0" w:type="dxa"/>
            </w:tcMar>
          </w:tcPr>
          <w:p w:rsidR="000369A1" w:rsidRDefault="00F222BA">
            <w:pPr>
              <w:rPr>
                <w:rFonts w:ascii="Arial Narrow" w:hAnsi="Arial Narrow" w:cs="Arial Narrow"/>
                <w:b/>
                <w:sz w:val="20"/>
                <w:szCs w:val="20"/>
              </w:rPr>
            </w:pPr>
            <w:r>
              <w:rPr>
                <w:rFonts w:ascii="Arial Narrow" w:hAnsi="Arial Narrow" w:cs="Arial Narrow"/>
                <w:b/>
                <w:sz w:val="20"/>
                <w:szCs w:val="20"/>
              </w:rPr>
              <w:t>Полное наименование ВУЗа/СПО</w:t>
            </w:r>
          </w:p>
        </w:tc>
        <w:tc>
          <w:tcPr>
            <w:tcW w:w="1415" w:type="dxa"/>
            <w:tcBorders>
              <w:top w:val="single" w:sz="6" w:space="0" w:color="000000"/>
              <w:left w:val="single" w:sz="6" w:space="0" w:color="000000"/>
              <w:bottom w:val="none" w:sz="4" w:space="0" w:color="000000"/>
              <w:right w:val="single" w:sz="6" w:space="0" w:color="000000"/>
            </w:tcBorders>
            <w:shd w:val="clear" w:color="FFFFFF" w:fill="DFDFFF"/>
            <w:tcMar>
              <w:top w:w="0" w:type="dxa"/>
              <w:left w:w="0" w:type="dxa"/>
              <w:bottom w:w="0" w:type="dxa"/>
              <w:right w:w="0" w:type="dxa"/>
            </w:tcMar>
          </w:tcPr>
          <w:p w:rsidR="000369A1" w:rsidRDefault="00F222BA">
            <w:pPr>
              <w:rPr>
                <w:rFonts w:ascii="Arial Narrow" w:hAnsi="Arial Narrow" w:cs="Arial Narrow"/>
                <w:b/>
                <w:sz w:val="20"/>
                <w:szCs w:val="20"/>
              </w:rPr>
            </w:pPr>
            <w:r>
              <w:rPr>
                <w:rFonts w:ascii="Arial Narrow" w:hAnsi="Arial Narrow" w:cs="Arial Narrow"/>
                <w:b/>
                <w:sz w:val="20"/>
                <w:szCs w:val="20"/>
              </w:rPr>
              <w:t>Направления взаимодействия</w:t>
            </w:r>
          </w:p>
        </w:tc>
        <w:tc>
          <w:tcPr>
            <w:tcW w:w="1417" w:type="dxa"/>
            <w:gridSpan w:val="3"/>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cs="Arial Narrow"/>
                <w:b/>
                <w:sz w:val="20"/>
                <w:szCs w:val="20"/>
              </w:rPr>
            </w:pPr>
            <w:r>
              <w:rPr>
                <w:rFonts w:ascii="Arial Narrow" w:hAnsi="Arial Narrow" w:cs="Arial Narrow"/>
                <w:b/>
                <w:sz w:val="20"/>
                <w:szCs w:val="20"/>
              </w:rPr>
              <w:t>Количество студентов, проходящих производственную практику на базе компании, чел.</w:t>
            </w:r>
          </w:p>
        </w:tc>
        <w:tc>
          <w:tcPr>
            <w:tcW w:w="1276" w:type="dxa"/>
            <w:gridSpan w:val="2"/>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cs="Arial Narrow"/>
                <w:b/>
                <w:sz w:val="20"/>
                <w:szCs w:val="20"/>
              </w:rPr>
            </w:pPr>
            <w:r>
              <w:rPr>
                <w:rFonts w:ascii="Arial Narrow" w:hAnsi="Arial Narrow" w:cs="Arial Narrow"/>
                <w:b/>
                <w:sz w:val="20"/>
                <w:szCs w:val="20"/>
              </w:rPr>
              <w:t>Количество студентов, обучающихся по договорам о целевом обучении, чел</w:t>
            </w:r>
          </w:p>
        </w:tc>
        <w:tc>
          <w:tcPr>
            <w:tcW w:w="1417" w:type="dxa"/>
            <w:gridSpan w:val="3"/>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cs="Arial Narrow"/>
                <w:b/>
                <w:sz w:val="20"/>
                <w:szCs w:val="20"/>
              </w:rPr>
            </w:pPr>
            <w:r>
              <w:rPr>
                <w:rFonts w:ascii="Arial Narrow" w:hAnsi="Arial Narrow" w:cs="Arial Narrow"/>
                <w:b/>
                <w:sz w:val="20"/>
                <w:szCs w:val="20"/>
              </w:rPr>
              <w:t>Количество студентов, принятых на работу в компанию, чел.</w:t>
            </w:r>
          </w:p>
        </w:tc>
        <w:tc>
          <w:tcPr>
            <w:tcW w:w="1417" w:type="dxa"/>
            <w:gridSpan w:val="3"/>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cs="Arial Narrow"/>
                <w:b/>
                <w:sz w:val="20"/>
                <w:szCs w:val="20"/>
              </w:rPr>
            </w:pPr>
            <w:r>
              <w:rPr>
                <w:rFonts w:ascii="Arial Narrow" w:hAnsi="Arial Narrow" w:cs="Arial Narrow"/>
                <w:b/>
                <w:sz w:val="20"/>
                <w:szCs w:val="20"/>
              </w:rPr>
              <w:t>Количество работников Общества, участвующих в реализации образовательных программах, чел.</w:t>
            </w:r>
          </w:p>
        </w:tc>
      </w:tr>
      <w:tr w:rsidR="000369A1">
        <w:trPr>
          <w:trHeight w:val="288"/>
        </w:trPr>
        <w:tc>
          <w:tcPr>
            <w:tcW w:w="2836" w:type="dxa"/>
            <w:tcBorders>
              <w:top w:val="none" w:sz="4"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0369A1">
            <w:pPr>
              <w:rPr>
                <w:rFonts w:ascii="Arial Narrow" w:hAnsi="Arial Narrow"/>
                <w:sz w:val="20"/>
                <w:szCs w:val="20"/>
              </w:rPr>
            </w:pPr>
          </w:p>
        </w:tc>
        <w:tc>
          <w:tcPr>
            <w:tcW w:w="1415" w:type="dxa"/>
            <w:tcBorders>
              <w:top w:val="none" w:sz="4"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0369A1">
            <w:pP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ВУЗ</w:t>
            </w:r>
          </w:p>
        </w:tc>
        <w:tc>
          <w:tcPr>
            <w:tcW w:w="691" w:type="dxa"/>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СПО</w:t>
            </w:r>
          </w:p>
        </w:tc>
        <w:tc>
          <w:tcPr>
            <w:tcW w:w="691" w:type="dxa"/>
            <w:gridSpan w:val="2"/>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ВУЗ</w:t>
            </w:r>
          </w:p>
        </w:tc>
        <w:tc>
          <w:tcPr>
            <w:tcW w:w="691" w:type="dxa"/>
            <w:gridSpan w:val="2"/>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СПО</w:t>
            </w:r>
          </w:p>
        </w:tc>
        <w:tc>
          <w:tcPr>
            <w:tcW w:w="691" w:type="dxa"/>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ВУЗ</w:t>
            </w:r>
          </w:p>
        </w:tc>
        <w:tc>
          <w:tcPr>
            <w:tcW w:w="691" w:type="dxa"/>
            <w:gridSpan w:val="2"/>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СПО</w:t>
            </w:r>
          </w:p>
        </w:tc>
        <w:tc>
          <w:tcPr>
            <w:tcW w:w="691" w:type="dxa"/>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ВУЗ</w:t>
            </w:r>
          </w:p>
        </w:tc>
        <w:tc>
          <w:tcPr>
            <w:tcW w:w="691" w:type="dxa"/>
            <w:tcBorders>
              <w:top w:val="single" w:sz="6" w:space="0" w:color="000000"/>
              <w:left w:val="single" w:sz="6" w:space="0" w:color="000000"/>
              <w:bottom w:val="single" w:sz="6" w:space="0" w:color="000000"/>
              <w:right w:val="single" w:sz="6" w:space="0" w:color="000000"/>
            </w:tcBorders>
            <w:shd w:val="clear" w:color="FFFFFF" w:fill="DFDFFF"/>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СПО</w:t>
            </w:r>
          </w:p>
        </w:tc>
      </w:tr>
      <w:tr w:rsidR="000369A1">
        <w:trPr>
          <w:trHeight w:val="768"/>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ГАПОУ Республики Саха (Якутия) «Южно-Якутский технологический колледж»</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86</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38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ГБПОУ «Томь-Усинский энерготранспортный техникум»</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768"/>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ГПОАУ  Амурской области «Амурский колледж сервиса и торговли»</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16"/>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ГПОАУ  Амурской области «Амурский колледж строительства и жилищно-коммунального хозяйства»</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29</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16</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ГПОАУ  Амурской области «Амурский колледж транспорта и дорожного хозяйства»</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ГПОАУ  Амурской области «Амурский политехнический колледж»</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ГПОАУ  Амурской области «Благовещенский политехнический колледж»</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4</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ГПОАУ  Амурской области «Райчихинский индустриальный техникум»</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28</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768"/>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Дальневосточный институт управления - филиал ФГБОУ ВО «Российская академия народного хозяйства и государственной службы при Президенте Российской Федерации»</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09"/>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«Комсомольский-на-Амуре строительный колледж»</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50"/>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«Хабаровский автомеханический техникум»</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10</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«Хабаровский дорожно-строительный техникум»</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«Хабаровский колледж отраслевых технологий и сферы обслуживания»</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100</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20</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16</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9</w:t>
            </w: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 xml:space="preserve">КГАПОУ «Амурский политехнический техникум»  </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 xml:space="preserve">1. Организация и проведение </w:t>
            </w:r>
            <w:r>
              <w:rPr>
                <w:rFonts w:ascii="Arial Narrow" w:hAnsi="Arial Narrow"/>
                <w:color w:val="000000"/>
                <w:sz w:val="20"/>
                <w:szCs w:val="20"/>
              </w:rPr>
              <w:lastRenderedPageBreak/>
              <w:t>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18</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«Ванинский межотраслевой колледж (Центр подготовки кадров)»</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13</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w:t>
            </w:r>
          </w:p>
        </w:tc>
      </w:tr>
      <w:tr w:rsidR="000369A1">
        <w:trPr>
          <w:trHeight w:val="977"/>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«Губернаторский авиастроительный колледж г. Комсомольска-на-Амуре (Межрегиональный центр компетенций)»</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20</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9</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 xml:space="preserve">КГАПОУ «Дальневосточный судостроительный колледж»  </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 xml:space="preserve">КГАПОУ «Дальневосточный государственный гуманитарно-технический колледж»  </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«Промышленный колледж энергетики и связи»</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91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14</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10</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«Региональный технический колледж»</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15</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768"/>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«Колледж машиностроения и транспорта»</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903"/>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«Комсомольский-на-Амуре судомеханический техникум имени Героя Советского Союза В. В Орехова»</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16</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«Николаевский-на-Амуре промышленно-гуманитарный техникум»</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9</w:t>
            </w: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«Приморский многопрофильный колледж»</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42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4</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«Приморский политехнический колледж»</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«Приморский строительный колледж»</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lastRenderedPageBreak/>
              <w:t>КГАПОУ «Советско-Гаванский промышленно-технологический техникум»</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64</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«Хабаровский колледж водного транспорта и промышленности»</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567"/>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«Хабаровский промышленно-экономический техникум»</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«Хабаровский техникум городской инфраструктуры и промышленного производства»</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КГАПОУ «Хабаровский технический колледж»</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10</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552"/>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ОГПОБУ «Биробиджанский политехнический техникум»</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6</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552"/>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ОЧУ ВО "Московская международная академия"</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Саяно-Шушенский филиал ФГАОУ ВО «Сибирский федеральный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8</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 xml:space="preserve">Технический институт (филиал) ФГАОУ ВО «Северо-Восточный федеральный университет им. М.К. Аммосова» </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30</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5</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4</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480"/>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ФГАОУ ВО  «Московский государственный технический университет им. Н.Э. Баумана»</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ФГАОУ ВО  «Национальный исследовательский Томский политехнический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38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ФГАОУ ВО  «Национальный исследовательский университет ИТМО»</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62"/>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 xml:space="preserve">ФГАОУ ВО  «Российский государственный университет нефти и газа (национальный </w:t>
            </w:r>
            <w:r>
              <w:rPr>
                <w:rFonts w:ascii="Arial Narrow" w:hAnsi="Arial Narrow"/>
                <w:color w:val="000000"/>
                <w:sz w:val="20"/>
                <w:szCs w:val="20"/>
              </w:rPr>
              <w:lastRenderedPageBreak/>
              <w:t>исследовательский университет) имени И.М. Губкина»</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lastRenderedPageBreak/>
              <w:t xml:space="preserve">1. Организация и проведение практики студентов               </w:t>
            </w:r>
            <w:r>
              <w:rPr>
                <w:rFonts w:ascii="Arial Narrow" w:hAnsi="Arial Narrow"/>
                <w:color w:val="000000"/>
                <w:sz w:val="20"/>
                <w:szCs w:val="20"/>
              </w:rPr>
              <w:lastRenderedPageBreak/>
              <w:t>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lastRenderedPageBreak/>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ФГАОУ ВО  «Сибирский федеральный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8</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ФГАОУ ВО «Дальневосточный федеральный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42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30</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«Амурский государственный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18</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23</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8</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5</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4</w:t>
            </w:r>
          </w:p>
        </w:tc>
      </w:tr>
      <w:tr w:rsidR="000369A1">
        <w:trPr>
          <w:trHeight w:val="768"/>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«Амурский гуманитарно-педагогический государственный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768"/>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«Белгородский государственный технологический университет им. В.Г. Шухова»</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480"/>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«Благовещенский государственный педагогический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87"/>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«Владивостокский государственный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9</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«Дальневосточный государственный аграрный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5</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7</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50"/>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«Дальневосточный государственный технический рыбохозяйственный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18</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10</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«Дальневосточный государственный университет путей сообщения»</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24</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17</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«Забайкальский государственный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4</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lastRenderedPageBreak/>
              <w:t>ФГБОУ ВО «Иркутский государственный аграрный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480"/>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«Иркутский национальный исследовательский технический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«Комсомольский-на-Амуре государственный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72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7</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35</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5</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768"/>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«Морской государственный университет имени адмирала Г.И. Невельского»</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10</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761"/>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«Национальный исследовательский университет «МЭИ»</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38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«Новосибирский государственный технический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9</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69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«Петербургский государственный университет путей сообщения императора Александра I»</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35"/>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«Приамурский государственный университет имени Шолом–Алейхема»</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23</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38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«Санкт-Петербургский государственный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720"/>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«Сибирский государственный университет телекоммуникаций и информатики»</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19"/>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«Тихоокеанский государственный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3</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384"/>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«Тюменский индустриальный университет»</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r w:rsidR="000369A1">
        <w:trPr>
          <w:trHeight w:val="862"/>
        </w:trPr>
        <w:tc>
          <w:tcPr>
            <w:tcW w:w="283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ФГБОУ ВО Хабаровский филиал  «Сибирского государственного университета телекоммуникаций и информатики»</w:t>
            </w:r>
          </w:p>
        </w:tc>
        <w:tc>
          <w:tcPr>
            <w:tcW w:w="141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rPr>
                <w:rFonts w:ascii="Arial Narrow" w:hAnsi="Arial Narrow"/>
                <w:sz w:val="20"/>
                <w:szCs w:val="20"/>
              </w:rPr>
            </w:pPr>
            <w:r>
              <w:rPr>
                <w:rFonts w:ascii="Arial Narrow" w:hAnsi="Arial Narrow"/>
                <w:color w:val="000000"/>
                <w:sz w:val="20"/>
                <w:szCs w:val="20"/>
              </w:rPr>
              <w:t>1. Организация и проведение практики студентов               2. Целевое обучение</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2</w:t>
            </w: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1</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F222BA">
            <w:pPr>
              <w:jc w:val="center"/>
              <w:rPr>
                <w:rFonts w:ascii="Arial Narrow" w:hAnsi="Arial Narrow"/>
                <w:sz w:val="20"/>
                <w:szCs w:val="20"/>
              </w:rPr>
            </w:pPr>
            <w:r>
              <w:rPr>
                <w:rFonts w:ascii="Arial Narrow" w:hAnsi="Arial Narrow"/>
                <w:color w:val="000000"/>
                <w:sz w:val="20"/>
                <w:szCs w:val="20"/>
              </w:rPr>
              <w:t>4</w:t>
            </w: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c>
          <w:tcPr>
            <w:tcW w:w="69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0369A1" w:rsidRDefault="000369A1">
            <w:pPr>
              <w:jc w:val="center"/>
              <w:rPr>
                <w:rFonts w:ascii="Arial Narrow" w:hAnsi="Arial Narrow"/>
                <w:sz w:val="20"/>
                <w:szCs w:val="20"/>
              </w:rPr>
            </w:pPr>
          </w:p>
        </w:tc>
      </w:tr>
    </w:tbl>
    <w:p w:rsidR="000369A1" w:rsidRDefault="000369A1">
      <w:pPr>
        <w:tabs>
          <w:tab w:val="left" w:pos="10260"/>
        </w:tabs>
        <w:spacing w:after="120"/>
        <w:ind w:right="204" w:firstLine="567"/>
        <w:jc w:val="both"/>
        <w:rPr>
          <w:rFonts w:ascii="Arial Narrow" w:hAnsi="Arial Narrow" w:cs="Arial Narrow"/>
          <w:b/>
          <w:bCs/>
        </w:rPr>
      </w:pPr>
    </w:p>
    <w:p w:rsidR="000369A1" w:rsidRDefault="000369A1">
      <w:pPr>
        <w:tabs>
          <w:tab w:val="left" w:pos="10260"/>
        </w:tabs>
        <w:spacing w:after="120"/>
        <w:ind w:right="204"/>
        <w:jc w:val="both"/>
        <w:rPr>
          <w:rFonts w:ascii="Arial Narrow" w:hAnsi="Arial Narrow" w:cs="Arial Narrow"/>
          <w:b/>
        </w:rPr>
      </w:pPr>
    </w:p>
    <w:p w:rsidR="000369A1" w:rsidRDefault="000369A1">
      <w:pPr>
        <w:tabs>
          <w:tab w:val="left" w:pos="10260"/>
        </w:tabs>
        <w:spacing w:after="120"/>
        <w:ind w:right="204"/>
        <w:jc w:val="both"/>
        <w:rPr>
          <w:rFonts w:ascii="Arial Narrow" w:hAnsi="Arial Narrow" w:cs="Arial Narrow"/>
          <w:b/>
        </w:rPr>
      </w:pPr>
    </w:p>
    <w:p w:rsidR="000369A1" w:rsidRDefault="00F222BA">
      <w:pPr>
        <w:tabs>
          <w:tab w:val="left" w:pos="10260"/>
        </w:tabs>
        <w:spacing w:after="120"/>
        <w:ind w:right="204"/>
        <w:jc w:val="both"/>
        <w:rPr>
          <w:rFonts w:ascii="Arial Narrow" w:hAnsi="Arial Narrow" w:cs="Arial Narrow"/>
          <w:i/>
          <w:color w:val="FF0000"/>
        </w:rPr>
      </w:pPr>
      <w:r>
        <w:rPr>
          <w:rFonts w:ascii="Arial Narrow" w:hAnsi="Arial Narrow" w:cs="Arial Narrow"/>
          <w:b/>
        </w:rPr>
        <w:t xml:space="preserve">Направления деятельности учебного центра / пункта: </w:t>
      </w:r>
    </w:p>
    <w:p w:rsidR="000369A1" w:rsidRDefault="00F222BA">
      <w:pPr>
        <w:tabs>
          <w:tab w:val="left" w:pos="10260"/>
        </w:tabs>
        <w:spacing w:line="281" w:lineRule="auto"/>
        <w:ind w:firstLine="709"/>
        <w:jc w:val="both"/>
        <w:rPr>
          <w:rFonts w:ascii="Arial Narrow" w:hAnsi="Arial Narrow"/>
          <w:bCs/>
          <w:color w:val="000000" w:themeColor="text1"/>
        </w:rPr>
      </w:pPr>
      <w:r>
        <w:rPr>
          <w:rFonts w:ascii="Arial Narrow" w:hAnsi="Arial Narrow"/>
          <w:bCs/>
          <w:color w:val="000000" w:themeColor="text1"/>
        </w:rPr>
        <w:t>Профессиональное обучение работников Общества, предэкзаменационную подготовку рабочих по основным профессиям, повышение квалификации по промышленной и экологической безопасности, обучение и проверка знаний по охране труда руководителей и специалистов осуществлялось по индивидуальным программам подготовки на базе СП «Центр подготовки персонала».</w:t>
      </w:r>
    </w:p>
    <w:p w:rsidR="000369A1" w:rsidRDefault="00F222BA">
      <w:pPr>
        <w:tabs>
          <w:tab w:val="left" w:pos="10260"/>
        </w:tabs>
        <w:spacing w:line="281" w:lineRule="auto"/>
        <w:ind w:firstLine="709"/>
        <w:jc w:val="both"/>
        <w:rPr>
          <w:rFonts w:ascii="Arial Narrow" w:hAnsi="Arial Narrow"/>
          <w:bCs/>
          <w:color w:val="000000" w:themeColor="text1"/>
        </w:rPr>
      </w:pPr>
      <w:r>
        <w:rPr>
          <w:rFonts w:ascii="Arial Narrow" w:hAnsi="Arial Narrow"/>
          <w:bCs/>
          <w:color w:val="000000" w:themeColor="text1"/>
        </w:rPr>
        <w:t>В 2025 году в СП «Центр подготовки персонала» прошли обучение 5 370 работников Общества.</w:t>
      </w:r>
    </w:p>
    <w:p w:rsidR="000369A1" w:rsidRDefault="000369A1">
      <w:pPr>
        <w:tabs>
          <w:tab w:val="left" w:pos="10260"/>
        </w:tabs>
        <w:spacing w:after="120"/>
        <w:ind w:right="204" w:firstLine="567"/>
        <w:jc w:val="both"/>
        <w:rPr>
          <w:rFonts w:ascii="Arial Narrow" w:hAnsi="Arial Narrow" w:cs="Arial Narrow"/>
          <w:b/>
          <w:bCs/>
        </w:rPr>
      </w:pPr>
    </w:p>
    <w:p w:rsidR="000369A1" w:rsidRDefault="00F222BA">
      <w:pPr>
        <w:tabs>
          <w:tab w:val="left" w:pos="10260"/>
        </w:tabs>
        <w:spacing w:after="120"/>
        <w:ind w:right="204" w:firstLine="567"/>
        <w:jc w:val="both"/>
        <w:rPr>
          <w:rFonts w:ascii="Arial Narrow" w:hAnsi="Arial Narrow" w:cs="Arial Narrow"/>
          <w:b/>
        </w:rPr>
      </w:pPr>
      <w:r>
        <w:rPr>
          <w:rFonts w:ascii="Arial Narrow" w:hAnsi="Arial Narrow" w:cs="Arial Narrow"/>
          <w:b/>
        </w:rPr>
        <w:t>Информация о количестве обученных в учебном центре/пункте в 2025 году</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31</w:t>
      </w:r>
    </w:p>
    <w:tbl>
      <w:tblPr>
        <w:tblW w:w="9918" w:type="dxa"/>
        <w:jc w:val="center"/>
        <w:tblLayout w:type="fixed"/>
        <w:tblLook w:val="04A0" w:firstRow="1" w:lastRow="0" w:firstColumn="1" w:lastColumn="0" w:noHBand="0" w:noVBand="1"/>
      </w:tblPr>
      <w:tblGrid>
        <w:gridCol w:w="2547"/>
        <w:gridCol w:w="1418"/>
        <w:gridCol w:w="1558"/>
        <w:gridCol w:w="1673"/>
        <w:gridCol w:w="1657"/>
        <w:gridCol w:w="1065"/>
      </w:tblGrid>
      <w:tr w:rsidR="000369A1">
        <w:trPr>
          <w:trHeight w:val="600"/>
          <w:jc w:val="center"/>
        </w:trPr>
        <w:tc>
          <w:tcPr>
            <w:tcW w:w="2547" w:type="dxa"/>
            <w:vMerge w:val="restart"/>
            <w:tcBorders>
              <w:top w:val="single" w:sz="4" w:space="0" w:color="000000"/>
              <w:left w:val="single" w:sz="4" w:space="0" w:color="000000"/>
              <w:right w:val="single" w:sz="4" w:space="0" w:color="000000"/>
            </w:tcBorders>
            <w:shd w:val="clear" w:color="FFFFFF" w:fill="DFDFFF"/>
            <w:vAlign w:val="center"/>
          </w:tcPr>
          <w:p w:rsidR="000369A1" w:rsidRDefault="00F222BA">
            <w:pPr>
              <w:widowControl w:val="0"/>
              <w:jc w:val="center"/>
            </w:pPr>
            <w:r>
              <w:rPr>
                <w:rFonts w:ascii="Arial Narrow" w:hAnsi="Arial Narrow" w:cs="Arial Narrow"/>
                <w:b/>
              </w:rPr>
              <w:t>Название учебного учреждения</w:t>
            </w:r>
          </w:p>
        </w:tc>
        <w:tc>
          <w:tcPr>
            <w:tcW w:w="2976" w:type="dxa"/>
            <w:gridSpan w:val="2"/>
            <w:tcBorders>
              <w:top w:val="single" w:sz="4" w:space="0" w:color="000000"/>
              <w:bottom w:val="single" w:sz="4" w:space="0" w:color="000000"/>
              <w:right w:val="single" w:sz="4" w:space="0" w:color="000000"/>
            </w:tcBorders>
            <w:shd w:val="clear" w:color="FFFFFF" w:fill="DFDFFF"/>
            <w:vAlign w:val="center"/>
          </w:tcPr>
          <w:p w:rsidR="000369A1" w:rsidRDefault="00F222BA">
            <w:pPr>
              <w:widowControl w:val="0"/>
              <w:jc w:val="center"/>
            </w:pPr>
            <w:r>
              <w:rPr>
                <w:rFonts w:ascii="Arial Narrow" w:hAnsi="Arial Narrow" w:cs="Arial Narrow"/>
                <w:b/>
              </w:rPr>
              <w:t>Количество обученных (чел.)</w:t>
            </w:r>
          </w:p>
        </w:tc>
        <w:tc>
          <w:tcPr>
            <w:tcW w:w="4395" w:type="dxa"/>
            <w:gridSpan w:val="3"/>
            <w:tcBorders>
              <w:top w:val="single" w:sz="4" w:space="0" w:color="000000"/>
              <w:bottom w:val="single" w:sz="4" w:space="0" w:color="000000"/>
              <w:right w:val="single" w:sz="4" w:space="0" w:color="000000"/>
            </w:tcBorders>
            <w:shd w:val="clear" w:color="FFFFFF" w:fill="DFDFFF"/>
            <w:vAlign w:val="center"/>
          </w:tcPr>
          <w:p w:rsidR="000369A1" w:rsidRDefault="00F222BA">
            <w:pPr>
              <w:widowControl w:val="0"/>
              <w:jc w:val="center"/>
            </w:pPr>
            <w:r>
              <w:rPr>
                <w:rFonts w:ascii="Arial Narrow" w:hAnsi="Arial Narrow" w:cs="Arial Narrow"/>
                <w:b/>
              </w:rPr>
              <w:t>Обучено работников по категориям (чел.)</w:t>
            </w:r>
          </w:p>
        </w:tc>
      </w:tr>
      <w:tr w:rsidR="000369A1">
        <w:trPr>
          <w:trHeight w:val="945"/>
          <w:jc w:val="center"/>
        </w:trPr>
        <w:tc>
          <w:tcPr>
            <w:tcW w:w="2547" w:type="dxa"/>
            <w:vMerge/>
            <w:tcBorders>
              <w:left w:val="single" w:sz="4" w:space="0" w:color="000000"/>
              <w:bottom w:val="single" w:sz="4" w:space="0" w:color="000000"/>
              <w:right w:val="single" w:sz="4" w:space="0" w:color="000000"/>
            </w:tcBorders>
            <w:shd w:val="clear" w:color="FFFFFF" w:fill="DFDFFF"/>
            <w:vAlign w:val="center"/>
          </w:tcPr>
          <w:p w:rsidR="000369A1" w:rsidRDefault="000369A1">
            <w:pPr>
              <w:widowControl w:val="0"/>
              <w:rPr>
                <w:rFonts w:ascii="Arial Narrow" w:hAnsi="Arial Narrow" w:cs="Arial Narrow"/>
                <w:b/>
              </w:rPr>
            </w:pPr>
          </w:p>
        </w:tc>
        <w:tc>
          <w:tcPr>
            <w:tcW w:w="1418" w:type="dxa"/>
            <w:tcBorders>
              <w:bottom w:val="single" w:sz="4" w:space="0" w:color="000000"/>
              <w:right w:val="single" w:sz="4" w:space="0" w:color="000000"/>
            </w:tcBorders>
            <w:shd w:val="clear" w:color="FFFFFF" w:fill="DFDFFF"/>
            <w:vAlign w:val="center"/>
          </w:tcPr>
          <w:p w:rsidR="000369A1" w:rsidRDefault="00F222BA">
            <w:pPr>
              <w:widowControl w:val="0"/>
              <w:jc w:val="center"/>
            </w:pPr>
            <w:r>
              <w:rPr>
                <w:rFonts w:ascii="Arial Narrow" w:hAnsi="Arial Narrow" w:cs="Arial Narrow"/>
                <w:b/>
              </w:rPr>
              <w:t>Всего</w:t>
            </w:r>
          </w:p>
        </w:tc>
        <w:tc>
          <w:tcPr>
            <w:tcW w:w="1558" w:type="dxa"/>
            <w:tcBorders>
              <w:bottom w:val="single" w:sz="4" w:space="0" w:color="000000"/>
              <w:right w:val="single" w:sz="4" w:space="0" w:color="000000"/>
            </w:tcBorders>
            <w:shd w:val="clear" w:color="FFFFFF" w:fill="DFDFFF"/>
            <w:vAlign w:val="center"/>
          </w:tcPr>
          <w:p w:rsidR="000369A1" w:rsidRDefault="00F222BA">
            <w:pPr>
              <w:widowControl w:val="0"/>
              <w:jc w:val="center"/>
            </w:pPr>
            <w:r>
              <w:rPr>
                <w:rFonts w:ascii="Arial Narrow" w:hAnsi="Arial Narrow" w:cs="Arial Narrow"/>
                <w:b/>
              </w:rPr>
              <w:t>Из них сторонних организаций</w:t>
            </w:r>
          </w:p>
        </w:tc>
        <w:tc>
          <w:tcPr>
            <w:tcW w:w="1673" w:type="dxa"/>
            <w:tcBorders>
              <w:bottom w:val="single" w:sz="4" w:space="0" w:color="000000"/>
              <w:right w:val="single" w:sz="4" w:space="0" w:color="000000"/>
            </w:tcBorders>
            <w:shd w:val="clear" w:color="FFFFFF" w:fill="DFDFFF"/>
            <w:vAlign w:val="center"/>
          </w:tcPr>
          <w:p w:rsidR="000369A1" w:rsidRDefault="00F222BA">
            <w:pPr>
              <w:widowControl w:val="0"/>
              <w:jc w:val="center"/>
            </w:pPr>
            <w:r>
              <w:rPr>
                <w:rFonts w:ascii="Arial Narrow" w:hAnsi="Arial Narrow" w:cs="Arial Narrow"/>
                <w:b/>
              </w:rPr>
              <w:t>Руководители</w:t>
            </w:r>
          </w:p>
        </w:tc>
        <w:tc>
          <w:tcPr>
            <w:tcW w:w="1657" w:type="dxa"/>
            <w:tcBorders>
              <w:bottom w:val="single" w:sz="4" w:space="0" w:color="000000"/>
              <w:right w:val="single" w:sz="4" w:space="0" w:color="000000"/>
            </w:tcBorders>
            <w:shd w:val="clear" w:color="FFFFFF" w:fill="DFDFFF"/>
            <w:vAlign w:val="center"/>
          </w:tcPr>
          <w:p w:rsidR="000369A1" w:rsidRDefault="00F222BA">
            <w:pPr>
              <w:widowControl w:val="0"/>
              <w:jc w:val="center"/>
            </w:pPr>
            <w:r>
              <w:rPr>
                <w:rFonts w:ascii="Arial Narrow" w:hAnsi="Arial Narrow" w:cs="Arial Narrow"/>
                <w:b/>
              </w:rPr>
              <w:t>Специалисты и служащие</w:t>
            </w:r>
          </w:p>
        </w:tc>
        <w:tc>
          <w:tcPr>
            <w:tcW w:w="1065" w:type="dxa"/>
            <w:tcBorders>
              <w:bottom w:val="single" w:sz="4" w:space="0" w:color="000000"/>
              <w:right w:val="single" w:sz="4" w:space="0" w:color="000000"/>
            </w:tcBorders>
            <w:shd w:val="clear" w:color="FFFFFF" w:fill="DFDFFF"/>
            <w:vAlign w:val="center"/>
          </w:tcPr>
          <w:p w:rsidR="000369A1" w:rsidRDefault="00F222BA">
            <w:pPr>
              <w:widowControl w:val="0"/>
              <w:jc w:val="center"/>
            </w:pPr>
            <w:r>
              <w:rPr>
                <w:rFonts w:ascii="Arial Narrow" w:hAnsi="Arial Narrow" w:cs="Arial Narrow"/>
                <w:b/>
              </w:rPr>
              <w:t>Рабочие</w:t>
            </w:r>
          </w:p>
        </w:tc>
      </w:tr>
      <w:tr w:rsidR="000369A1">
        <w:trPr>
          <w:trHeight w:val="174"/>
          <w:jc w:val="center"/>
        </w:trPr>
        <w:tc>
          <w:tcPr>
            <w:tcW w:w="254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widowControl w:val="0"/>
              <w:ind w:right="-57"/>
            </w:pPr>
            <w:r>
              <w:rPr>
                <w:rFonts w:ascii="Arial Narrow" w:hAnsi="Arial Narrow"/>
              </w:rPr>
              <w:t>СП «Центр подготовки персонала»</w:t>
            </w:r>
          </w:p>
        </w:tc>
        <w:tc>
          <w:tcPr>
            <w:tcW w:w="1418" w:type="dxa"/>
            <w:tcBorders>
              <w:bottom w:val="single" w:sz="4" w:space="0" w:color="000000"/>
              <w:right w:val="single" w:sz="4" w:space="0" w:color="000000"/>
            </w:tcBorders>
            <w:shd w:val="clear" w:color="FFFFFF" w:fill="FFFFFF"/>
            <w:vAlign w:val="center"/>
          </w:tcPr>
          <w:p w:rsidR="000369A1" w:rsidRDefault="00F222BA">
            <w:pPr>
              <w:widowControl w:val="0"/>
              <w:jc w:val="center"/>
              <w:rPr>
                <w:rFonts w:ascii="Arial Narrow" w:hAnsi="Arial Narrow" w:cs="Arial Narrow"/>
              </w:rPr>
            </w:pPr>
            <w:r>
              <w:rPr>
                <w:rFonts w:ascii="Arial Narrow" w:hAnsi="Arial Narrow" w:cs="Arial Narrow"/>
              </w:rPr>
              <w:t>5 533</w:t>
            </w:r>
          </w:p>
        </w:tc>
        <w:tc>
          <w:tcPr>
            <w:tcW w:w="1558" w:type="dxa"/>
            <w:tcBorders>
              <w:bottom w:val="single" w:sz="4" w:space="0" w:color="000000"/>
              <w:right w:val="single" w:sz="4" w:space="0" w:color="000000"/>
            </w:tcBorders>
            <w:shd w:val="clear" w:color="FFFFFF" w:fill="FFFFFF"/>
            <w:vAlign w:val="center"/>
          </w:tcPr>
          <w:p w:rsidR="000369A1" w:rsidRDefault="00F222BA">
            <w:pPr>
              <w:widowControl w:val="0"/>
              <w:jc w:val="center"/>
              <w:rPr>
                <w:rFonts w:ascii="Arial Narrow" w:hAnsi="Arial Narrow" w:cs="Arial Narrow"/>
              </w:rPr>
            </w:pPr>
            <w:r>
              <w:rPr>
                <w:rFonts w:ascii="Arial Narrow" w:hAnsi="Arial Narrow" w:cs="Arial Narrow"/>
              </w:rPr>
              <w:t>163</w:t>
            </w:r>
          </w:p>
        </w:tc>
        <w:tc>
          <w:tcPr>
            <w:tcW w:w="1673" w:type="dxa"/>
            <w:tcBorders>
              <w:bottom w:val="single" w:sz="4" w:space="0" w:color="000000"/>
              <w:right w:val="single" w:sz="4" w:space="0" w:color="000000"/>
            </w:tcBorders>
            <w:shd w:val="clear" w:color="FFFFFF" w:fill="FFFFFF"/>
            <w:vAlign w:val="center"/>
          </w:tcPr>
          <w:p w:rsidR="000369A1" w:rsidRDefault="00F222BA">
            <w:pPr>
              <w:widowControl w:val="0"/>
              <w:jc w:val="center"/>
              <w:rPr>
                <w:rFonts w:ascii="Arial Narrow" w:hAnsi="Arial Narrow" w:cs="Arial Narrow"/>
              </w:rPr>
            </w:pPr>
            <w:r>
              <w:rPr>
                <w:rFonts w:ascii="Arial Narrow" w:hAnsi="Arial Narrow" w:cs="Arial Narrow"/>
              </w:rPr>
              <w:t>2 684</w:t>
            </w:r>
          </w:p>
        </w:tc>
        <w:tc>
          <w:tcPr>
            <w:tcW w:w="1657" w:type="dxa"/>
            <w:tcBorders>
              <w:bottom w:val="single" w:sz="4" w:space="0" w:color="000000"/>
              <w:right w:val="single" w:sz="4" w:space="0" w:color="000000"/>
            </w:tcBorders>
            <w:shd w:val="clear" w:color="FFFFFF" w:fill="FFFFFF"/>
            <w:vAlign w:val="center"/>
          </w:tcPr>
          <w:p w:rsidR="000369A1" w:rsidRDefault="00F222BA">
            <w:pPr>
              <w:widowControl w:val="0"/>
              <w:jc w:val="center"/>
              <w:rPr>
                <w:rFonts w:ascii="Arial Narrow" w:hAnsi="Arial Narrow" w:cs="Arial Narrow"/>
              </w:rPr>
            </w:pPr>
            <w:r>
              <w:rPr>
                <w:rFonts w:ascii="Arial Narrow" w:hAnsi="Arial Narrow" w:cs="Arial Narrow"/>
              </w:rPr>
              <w:t>1 104</w:t>
            </w:r>
          </w:p>
        </w:tc>
        <w:tc>
          <w:tcPr>
            <w:tcW w:w="1065" w:type="dxa"/>
            <w:tcBorders>
              <w:bottom w:val="single" w:sz="4" w:space="0" w:color="000000"/>
              <w:right w:val="single" w:sz="4" w:space="0" w:color="000000"/>
            </w:tcBorders>
            <w:shd w:val="clear" w:color="FFFFFF" w:fill="FFFFFF"/>
            <w:vAlign w:val="center"/>
          </w:tcPr>
          <w:p w:rsidR="000369A1" w:rsidRDefault="00F222BA">
            <w:pPr>
              <w:widowControl w:val="0"/>
              <w:jc w:val="center"/>
              <w:rPr>
                <w:rFonts w:ascii="Arial Narrow" w:hAnsi="Arial Narrow" w:cs="Arial Narrow"/>
              </w:rPr>
            </w:pPr>
            <w:r>
              <w:rPr>
                <w:rFonts w:ascii="Arial Narrow" w:hAnsi="Arial Narrow" w:cs="Arial Narrow"/>
              </w:rPr>
              <w:t>1 582</w:t>
            </w:r>
          </w:p>
        </w:tc>
      </w:tr>
    </w:tbl>
    <w:p w:rsidR="000369A1" w:rsidRDefault="000369A1">
      <w:pPr>
        <w:tabs>
          <w:tab w:val="left" w:pos="10260"/>
        </w:tabs>
        <w:spacing w:after="120"/>
        <w:ind w:right="204" w:firstLine="567"/>
        <w:jc w:val="right"/>
        <w:rPr>
          <w:rFonts w:ascii="Arial Narrow" w:hAnsi="Arial Narrow" w:cs="Arial Narrow"/>
          <w:i/>
        </w:rPr>
      </w:pPr>
    </w:p>
    <w:p w:rsidR="000369A1" w:rsidRDefault="00F222BA">
      <w:pPr>
        <w:tabs>
          <w:tab w:val="left" w:pos="10260"/>
        </w:tabs>
        <w:spacing w:after="120"/>
        <w:ind w:right="204" w:firstLine="567"/>
        <w:jc w:val="right"/>
        <w:rPr>
          <w:rFonts w:ascii="Arial Narrow" w:hAnsi="Arial Narrow" w:cs="Arial Narrow"/>
          <w:bCs/>
          <w:i/>
          <w:color w:val="FF0000"/>
        </w:rPr>
      </w:pPr>
      <w:r>
        <w:rPr>
          <w:rFonts w:ascii="Arial Narrow" w:hAnsi="Arial Narrow" w:cs="Arial Narrow"/>
          <w:i/>
        </w:rPr>
        <w:t>Таблица № 32</w:t>
      </w:r>
    </w:p>
    <w:tbl>
      <w:tblPr>
        <w:tblW w:w="935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5"/>
        <w:gridCol w:w="8911"/>
      </w:tblGrid>
      <w:tr w:rsidR="000369A1">
        <w:tc>
          <w:tcPr>
            <w:tcW w:w="445" w:type="dxa"/>
            <w:shd w:val="clear" w:color="FFFFFF" w:fill="DFDFFF"/>
          </w:tcPr>
          <w:p w:rsidR="000369A1" w:rsidRDefault="00F222BA">
            <w:pPr>
              <w:jc w:val="center"/>
              <w:outlineLvl w:val="2"/>
              <w:rPr>
                <w:rFonts w:ascii="Arial Narrow" w:hAnsi="Arial Narrow"/>
                <w:b/>
              </w:rPr>
            </w:pPr>
            <w:bookmarkStart w:id="22" w:name="_Toc226045368"/>
            <w:r>
              <w:rPr>
                <w:rFonts w:ascii="Arial Narrow" w:hAnsi="Arial Narrow"/>
                <w:b/>
              </w:rPr>
              <w:t>№</w:t>
            </w:r>
            <w:bookmarkEnd w:id="22"/>
          </w:p>
        </w:tc>
        <w:tc>
          <w:tcPr>
            <w:tcW w:w="8911" w:type="dxa"/>
            <w:shd w:val="clear" w:color="FFFFFF" w:fill="DFDFFF"/>
          </w:tcPr>
          <w:p w:rsidR="000369A1" w:rsidRDefault="00F222BA">
            <w:pPr>
              <w:jc w:val="center"/>
              <w:outlineLvl w:val="2"/>
              <w:rPr>
                <w:rFonts w:ascii="Arial Narrow" w:hAnsi="Arial Narrow"/>
                <w:b/>
              </w:rPr>
            </w:pPr>
            <w:bookmarkStart w:id="23" w:name="_Toc226045369"/>
            <w:r>
              <w:rPr>
                <w:rFonts w:ascii="Arial Narrow" w:hAnsi="Arial Narrow"/>
                <w:b/>
              </w:rPr>
              <w:t>Наименование программы подготовки</w:t>
            </w:r>
            <w:bookmarkEnd w:id="23"/>
          </w:p>
        </w:tc>
      </w:tr>
      <w:tr w:rsidR="000369A1">
        <w:tc>
          <w:tcPr>
            <w:tcW w:w="445" w:type="dxa"/>
            <w:shd w:val="clear" w:color="FFFFFF" w:fill="FFFFFF"/>
          </w:tcPr>
          <w:p w:rsidR="000369A1" w:rsidRDefault="00F222BA">
            <w:pPr>
              <w:jc w:val="center"/>
              <w:outlineLvl w:val="2"/>
              <w:rPr>
                <w:rFonts w:ascii="Arial Narrow" w:hAnsi="Arial Narrow"/>
              </w:rPr>
            </w:pPr>
            <w:bookmarkStart w:id="24" w:name="_Toc226045370"/>
            <w:r>
              <w:rPr>
                <w:rFonts w:ascii="Arial Narrow" w:hAnsi="Arial Narrow"/>
              </w:rPr>
              <w:t>1</w:t>
            </w:r>
            <w:bookmarkEnd w:id="24"/>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Аккумуляторщик</w:t>
            </w:r>
          </w:p>
        </w:tc>
      </w:tr>
      <w:tr w:rsidR="000369A1">
        <w:tc>
          <w:tcPr>
            <w:tcW w:w="445" w:type="dxa"/>
            <w:shd w:val="clear" w:color="FFFFFF" w:fill="FFFFFF"/>
          </w:tcPr>
          <w:p w:rsidR="000369A1" w:rsidRDefault="00F222BA">
            <w:pPr>
              <w:jc w:val="center"/>
              <w:outlineLvl w:val="2"/>
              <w:rPr>
                <w:rFonts w:ascii="Arial Narrow" w:hAnsi="Arial Narrow"/>
              </w:rPr>
            </w:pPr>
            <w:bookmarkStart w:id="25" w:name="_Toc226045371"/>
            <w:r>
              <w:rPr>
                <w:rFonts w:ascii="Arial Narrow" w:hAnsi="Arial Narrow"/>
              </w:rPr>
              <w:t>2</w:t>
            </w:r>
            <w:bookmarkEnd w:id="25"/>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Аппаратчик по приготовлению химических реагентов</w:t>
            </w:r>
          </w:p>
        </w:tc>
      </w:tr>
      <w:tr w:rsidR="000369A1">
        <w:tc>
          <w:tcPr>
            <w:tcW w:w="445" w:type="dxa"/>
            <w:shd w:val="clear" w:color="FFFFFF" w:fill="FFFFFF"/>
          </w:tcPr>
          <w:p w:rsidR="000369A1" w:rsidRDefault="00F222BA">
            <w:pPr>
              <w:jc w:val="center"/>
              <w:outlineLvl w:val="2"/>
              <w:rPr>
                <w:rFonts w:ascii="Arial Narrow" w:hAnsi="Arial Narrow"/>
              </w:rPr>
            </w:pPr>
            <w:bookmarkStart w:id="26" w:name="_Toc226045372"/>
            <w:r>
              <w:rPr>
                <w:rFonts w:ascii="Arial Narrow" w:hAnsi="Arial Narrow"/>
              </w:rPr>
              <w:t>3</w:t>
            </w:r>
            <w:bookmarkEnd w:id="26"/>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Аппаратчик химводоочистки электростанции</w:t>
            </w:r>
          </w:p>
        </w:tc>
      </w:tr>
      <w:tr w:rsidR="000369A1">
        <w:tc>
          <w:tcPr>
            <w:tcW w:w="445" w:type="dxa"/>
            <w:shd w:val="clear" w:color="FFFFFF" w:fill="FFFFFF"/>
          </w:tcPr>
          <w:p w:rsidR="000369A1" w:rsidRDefault="00F222BA">
            <w:pPr>
              <w:jc w:val="center"/>
              <w:outlineLvl w:val="2"/>
              <w:rPr>
                <w:rFonts w:ascii="Arial Narrow" w:hAnsi="Arial Narrow"/>
              </w:rPr>
            </w:pPr>
            <w:bookmarkStart w:id="27" w:name="_Toc226045373"/>
            <w:r>
              <w:rPr>
                <w:rFonts w:ascii="Arial Narrow" w:hAnsi="Arial Narrow"/>
              </w:rPr>
              <w:t>4</w:t>
            </w:r>
            <w:bookmarkEnd w:id="27"/>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Аппаратчик электролиза</w:t>
            </w:r>
          </w:p>
        </w:tc>
      </w:tr>
      <w:tr w:rsidR="000369A1">
        <w:tc>
          <w:tcPr>
            <w:tcW w:w="445" w:type="dxa"/>
            <w:shd w:val="clear" w:color="FFFFFF" w:fill="FFFFFF"/>
          </w:tcPr>
          <w:p w:rsidR="000369A1" w:rsidRDefault="00F222BA">
            <w:pPr>
              <w:jc w:val="center"/>
              <w:outlineLvl w:val="2"/>
              <w:rPr>
                <w:rFonts w:ascii="Arial Narrow" w:hAnsi="Arial Narrow"/>
              </w:rPr>
            </w:pPr>
            <w:bookmarkStart w:id="28" w:name="_Toc226045374"/>
            <w:r>
              <w:rPr>
                <w:rFonts w:ascii="Arial Narrow" w:hAnsi="Arial Narrow"/>
              </w:rPr>
              <w:t>5</w:t>
            </w:r>
            <w:bookmarkEnd w:id="28"/>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Газорезчик</w:t>
            </w:r>
          </w:p>
        </w:tc>
      </w:tr>
      <w:tr w:rsidR="000369A1">
        <w:tc>
          <w:tcPr>
            <w:tcW w:w="445" w:type="dxa"/>
            <w:shd w:val="clear" w:color="FFFFFF" w:fill="FFFFFF"/>
          </w:tcPr>
          <w:p w:rsidR="000369A1" w:rsidRDefault="00F222BA">
            <w:pPr>
              <w:jc w:val="center"/>
              <w:outlineLvl w:val="2"/>
              <w:rPr>
                <w:rFonts w:ascii="Arial Narrow" w:hAnsi="Arial Narrow"/>
              </w:rPr>
            </w:pPr>
            <w:bookmarkStart w:id="29" w:name="_Toc226045375"/>
            <w:r>
              <w:rPr>
                <w:rFonts w:ascii="Arial Narrow" w:hAnsi="Arial Narrow"/>
              </w:rPr>
              <w:t>6</w:t>
            </w:r>
            <w:bookmarkEnd w:id="29"/>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Изолировщик на термоизоляции</w:t>
            </w:r>
          </w:p>
        </w:tc>
      </w:tr>
      <w:tr w:rsidR="000369A1">
        <w:tc>
          <w:tcPr>
            <w:tcW w:w="445" w:type="dxa"/>
            <w:shd w:val="clear" w:color="FFFFFF" w:fill="FFFFFF"/>
          </w:tcPr>
          <w:p w:rsidR="000369A1" w:rsidRDefault="00F222BA">
            <w:pPr>
              <w:jc w:val="center"/>
              <w:outlineLvl w:val="2"/>
              <w:rPr>
                <w:rFonts w:ascii="Arial Narrow" w:hAnsi="Arial Narrow"/>
              </w:rPr>
            </w:pPr>
            <w:bookmarkStart w:id="30" w:name="_Toc226045376"/>
            <w:r>
              <w:rPr>
                <w:rFonts w:ascii="Arial Narrow" w:hAnsi="Arial Narrow"/>
              </w:rPr>
              <w:t>7</w:t>
            </w:r>
            <w:bookmarkEnd w:id="30"/>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Котлочист</w:t>
            </w:r>
          </w:p>
        </w:tc>
      </w:tr>
      <w:tr w:rsidR="000369A1">
        <w:tc>
          <w:tcPr>
            <w:tcW w:w="445" w:type="dxa"/>
            <w:shd w:val="clear" w:color="FFFFFF" w:fill="FFFFFF"/>
          </w:tcPr>
          <w:p w:rsidR="000369A1" w:rsidRDefault="00F222BA">
            <w:pPr>
              <w:jc w:val="center"/>
              <w:outlineLvl w:val="2"/>
              <w:rPr>
                <w:rFonts w:ascii="Arial Narrow" w:hAnsi="Arial Narrow"/>
              </w:rPr>
            </w:pPr>
            <w:bookmarkStart w:id="31" w:name="_Toc226045377"/>
            <w:r>
              <w:rPr>
                <w:rFonts w:ascii="Arial Narrow" w:hAnsi="Arial Narrow"/>
              </w:rPr>
              <w:t>8</w:t>
            </w:r>
            <w:bookmarkEnd w:id="31"/>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Лаборант химического анализа</w:t>
            </w:r>
          </w:p>
        </w:tc>
      </w:tr>
      <w:tr w:rsidR="000369A1">
        <w:tc>
          <w:tcPr>
            <w:tcW w:w="445" w:type="dxa"/>
            <w:shd w:val="clear" w:color="FFFFFF" w:fill="FFFFFF"/>
          </w:tcPr>
          <w:p w:rsidR="000369A1" w:rsidRDefault="00F222BA">
            <w:pPr>
              <w:jc w:val="center"/>
              <w:outlineLvl w:val="2"/>
              <w:rPr>
                <w:rFonts w:ascii="Arial Narrow" w:hAnsi="Arial Narrow"/>
              </w:rPr>
            </w:pPr>
            <w:bookmarkStart w:id="32" w:name="_Toc226045378"/>
            <w:r>
              <w:rPr>
                <w:rFonts w:ascii="Arial Narrow" w:hAnsi="Arial Narrow"/>
              </w:rPr>
              <w:t>9</w:t>
            </w:r>
            <w:bookmarkEnd w:id="32"/>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Лифтер-оператор</w:t>
            </w:r>
          </w:p>
        </w:tc>
      </w:tr>
      <w:tr w:rsidR="000369A1">
        <w:tc>
          <w:tcPr>
            <w:tcW w:w="445" w:type="dxa"/>
            <w:shd w:val="clear" w:color="FFFFFF" w:fill="FFFFFF"/>
          </w:tcPr>
          <w:p w:rsidR="000369A1" w:rsidRDefault="00F222BA">
            <w:pPr>
              <w:jc w:val="center"/>
              <w:outlineLvl w:val="2"/>
              <w:rPr>
                <w:rFonts w:ascii="Arial Narrow" w:hAnsi="Arial Narrow"/>
              </w:rPr>
            </w:pPr>
            <w:bookmarkStart w:id="33" w:name="_Toc226045379"/>
            <w:r>
              <w:rPr>
                <w:rFonts w:ascii="Arial Narrow" w:hAnsi="Arial Narrow"/>
              </w:rPr>
              <w:t>10</w:t>
            </w:r>
            <w:bookmarkEnd w:id="33"/>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береговых насосных станций</w:t>
            </w:r>
          </w:p>
        </w:tc>
      </w:tr>
      <w:tr w:rsidR="000369A1">
        <w:tc>
          <w:tcPr>
            <w:tcW w:w="445" w:type="dxa"/>
            <w:shd w:val="clear" w:color="FFFFFF" w:fill="FFFFFF"/>
          </w:tcPr>
          <w:p w:rsidR="000369A1" w:rsidRDefault="00F222BA">
            <w:pPr>
              <w:jc w:val="center"/>
              <w:outlineLvl w:val="2"/>
              <w:rPr>
                <w:rFonts w:ascii="Arial Narrow" w:hAnsi="Arial Narrow"/>
              </w:rPr>
            </w:pPr>
            <w:bookmarkStart w:id="34" w:name="_Toc226045380"/>
            <w:r>
              <w:rPr>
                <w:rFonts w:ascii="Arial Narrow" w:hAnsi="Arial Narrow"/>
              </w:rPr>
              <w:t>11</w:t>
            </w:r>
            <w:bookmarkEnd w:id="34"/>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блочной системы управления агрегатами </w:t>
            </w:r>
          </w:p>
        </w:tc>
      </w:tr>
      <w:tr w:rsidR="000369A1">
        <w:tc>
          <w:tcPr>
            <w:tcW w:w="445" w:type="dxa"/>
            <w:shd w:val="clear" w:color="FFFFFF" w:fill="FFFFFF"/>
          </w:tcPr>
          <w:p w:rsidR="000369A1" w:rsidRDefault="00F222BA">
            <w:pPr>
              <w:jc w:val="center"/>
              <w:outlineLvl w:val="2"/>
              <w:rPr>
                <w:rFonts w:ascii="Arial Narrow" w:hAnsi="Arial Narrow"/>
              </w:rPr>
            </w:pPr>
            <w:bookmarkStart w:id="35" w:name="_Toc226045381"/>
            <w:r>
              <w:rPr>
                <w:rFonts w:ascii="Arial Narrow" w:hAnsi="Arial Narrow"/>
              </w:rPr>
              <w:t>12</w:t>
            </w:r>
            <w:bookmarkEnd w:id="35"/>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вагоноопрокидывателя</w:t>
            </w:r>
          </w:p>
        </w:tc>
      </w:tr>
      <w:tr w:rsidR="000369A1">
        <w:tc>
          <w:tcPr>
            <w:tcW w:w="445" w:type="dxa"/>
            <w:shd w:val="clear" w:color="FFFFFF" w:fill="FFFFFF"/>
          </w:tcPr>
          <w:p w:rsidR="000369A1" w:rsidRDefault="00F222BA">
            <w:pPr>
              <w:jc w:val="center"/>
              <w:outlineLvl w:val="2"/>
              <w:rPr>
                <w:rFonts w:ascii="Arial Narrow" w:hAnsi="Arial Narrow"/>
              </w:rPr>
            </w:pPr>
            <w:bookmarkStart w:id="36" w:name="_Toc226045382"/>
            <w:r>
              <w:rPr>
                <w:rFonts w:ascii="Arial Narrow" w:hAnsi="Arial Narrow"/>
              </w:rPr>
              <w:t>13</w:t>
            </w:r>
            <w:bookmarkEnd w:id="36"/>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водогрейных котлов</w:t>
            </w:r>
          </w:p>
        </w:tc>
      </w:tr>
      <w:tr w:rsidR="000369A1">
        <w:tc>
          <w:tcPr>
            <w:tcW w:w="445" w:type="dxa"/>
            <w:shd w:val="clear" w:color="FFFFFF" w:fill="FFFFFF"/>
          </w:tcPr>
          <w:p w:rsidR="000369A1" w:rsidRDefault="00F222BA">
            <w:pPr>
              <w:jc w:val="center"/>
              <w:outlineLvl w:val="2"/>
              <w:rPr>
                <w:rFonts w:ascii="Arial Narrow" w:hAnsi="Arial Narrow"/>
              </w:rPr>
            </w:pPr>
            <w:bookmarkStart w:id="37" w:name="_Toc226045383"/>
            <w:r>
              <w:rPr>
                <w:rFonts w:ascii="Arial Narrow" w:hAnsi="Arial Narrow"/>
              </w:rPr>
              <w:t>14</w:t>
            </w:r>
            <w:bookmarkEnd w:id="37"/>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компрессорных установок</w:t>
            </w:r>
          </w:p>
        </w:tc>
      </w:tr>
      <w:tr w:rsidR="000369A1">
        <w:tc>
          <w:tcPr>
            <w:tcW w:w="445" w:type="dxa"/>
            <w:shd w:val="clear" w:color="FFFFFF" w:fill="FFFFFF"/>
          </w:tcPr>
          <w:p w:rsidR="000369A1" w:rsidRDefault="00F222BA">
            <w:pPr>
              <w:jc w:val="center"/>
              <w:outlineLvl w:val="2"/>
              <w:rPr>
                <w:rFonts w:ascii="Arial Narrow" w:hAnsi="Arial Narrow"/>
              </w:rPr>
            </w:pPr>
            <w:bookmarkStart w:id="38" w:name="_Toc226045384"/>
            <w:r>
              <w:rPr>
                <w:rFonts w:ascii="Arial Narrow" w:hAnsi="Arial Narrow"/>
              </w:rPr>
              <w:t>15</w:t>
            </w:r>
            <w:bookmarkEnd w:id="38"/>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котлов</w:t>
            </w:r>
          </w:p>
        </w:tc>
      </w:tr>
      <w:tr w:rsidR="000369A1">
        <w:tc>
          <w:tcPr>
            <w:tcW w:w="445" w:type="dxa"/>
            <w:shd w:val="clear" w:color="FFFFFF" w:fill="FFFFFF"/>
          </w:tcPr>
          <w:p w:rsidR="000369A1" w:rsidRDefault="00F222BA">
            <w:pPr>
              <w:jc w:val="center"/>
              <w:outlineLvl w:val="2"/>
              <w:rPr>
                <w:rFonts w:ascii="Arial Narrow" w:hAnsi="Arial Narrow"/>
              </w:rPr>
            </w:pPr>
            <w:bookmarkStart w:id="39" w:name="_Toc226045385"/>
            <w:r>
              <w:rPr>
                <w:rFonts w:ascii="Arial Narrow" w:hAnsi="Arial Narrow"/>
              </w:rPr>
              <w:t>16</w:t>
            </w:r>
            <w:bookmarkEnd w:id="39"/>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насосных установок</w:t>
            </w:r>
          </w:p>
        </w:tc>
      </w:tr>
      <w:tr w:rsidR="000369A1">
        <w:tc>
          <w:tcPr>
            <w:tcW w:w="445" w:type="dxa"/>
            <w:shd w:val="clear" w:color="FFFFFF" w:fill="FFFFFF"/>
          </w:tcPr>
          <w:p w:rsidR="000369A1" w:rsidRDefault="00F222BA">
            <w:pPr>
              <w:jc w:val="center"/>
              <w:outlineLvl w:val="2"/>
              <w:rPr>
                <w:rFonts w:ascii="Arial Narrow" w:hAnsi="Arial Narrow"/>
              </w:rPr>
            </w:pPr>
            <w:bookmarkStart w:id="40" w:name="_Toc226045386"/>
            <w:r>
              <w:rPr>
                <w:rFonts w:ascii="Arial Narrow" w:hAnsi="Arial Narrow"/>
              </w:rPr>
              <w:t>17</w:t>
            </w:r>
            <w:bookmarkEnd w:id="40"/>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паровых турбин</w:t>
            </w:r>
          </w:p>
        </w:tc>
      </w:tr>
      <w:tr w:rsidR="000369A1">
        <w:tc>
          <w:tcPr>
            <w:tcW w:w="445" w:type="dxa"/>
            <w:shd w:val="clear" w:color="FFFFFF" w:fill="FFFFFF"/>
          </w:tcPr>
          <w:p w:rsidR="000369A1" w:rsidRDefault="00F222BA">
            <w:pPr>
              <w:jc w:val="center"/>
              <w:outlineLvl w:val="2"/>
              <w:rPr>
                <w:rFonts w:ascii="Arial Narrow" w:hAnsi="Arial Narrow"/>
              </w:rPr>
            </w:pPr>
            <w:bookmarkStart w:id="41" w:name="_Toc226045387"/>
            <w:r>
              <w:rPr>
                <w:rFonts w:ascii="Arial Narrow" w:hAnsi="Arial Narrow"/>
              </w:rPr>
              <w:t>18</w:t>
            </w:r>
            <w:bookmarkEnd w:id="41"/>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топливоподачи</w:t>
            </w:r>
          </w:p>
        </w:tc>
      </w:tr>
      <w:tr w:rsidR="000369A1">
        <w:tc>
          <w:tcPr>
            <w:tcW w:w="445" w:type="dxa"/>
            <w:shd w:val="clear" w:color="FFFFFF" w:fill="FFFFFF"/>
          </w:tcPr>
          <w:p w:rsidR="000369A1" w:rsidRDefault="00F222BA">
            <w:pPr>
              <w:jc w:val="center"/>
              <w:outlineLvl w:val="2"/>
              <w:rPr>
                <w:rFonts w:ascii="Arial Narrow" w:hAnsi="Arial Narrow"/>
              </w:rPr>
            </w:pPr>
            <w:bookmarkStart w:id="42" w:name="_Toc226045388"/>
            <w:r>
              <w:rPr>
                <w:rFonts w:ascii="Arial Narrow" w:hAnsi="Arial Narrow"/>
              </w:rPr>
              <w:t>19</w:t>
            </w:r>
            <w:bookmarkEnd w:id="42"/>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центрального теплового щита управления котлами</w:t>
            </w:r>
          </w:p>
        </w:tc>
      </w:tr>
      <w:tr w:rsidR="000369A1">
        <w:tc>
          <w:tcPr>
            <w:tcW w:w="445" w:type="dxa"/>
            <w:shd w:val="clear" w:color="FFFFFF" w:fill="FFFFFF"/>
          </w:tcPr>
          <w:p w:rsidR="000369A1" w:rsidRDefault="00F222BA">
            <w:pPr>
              <w:jc w:val="center"/>
              <w:outlineLvl w:val="2"/>
              <w:rPr>
                <w:rFonts w:ascii="Arial Narrow" w:hAnsi="Arial Narrow"/>
              </w:rPr>
            </w:pPr>
            <w:bookmarkStart w:id="43" w:name="_Toc226045389"/>
            <w:r>
              <w:rPr>
                <w:rFonts w:ascii="Arial Narrow" w:hAnsi="Arial Narrow"/>
              </w:rPr>
              <w:t>20</w:t>
            </w:r>
            <w:bookmarkEnd w:id="43"/>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Машинист-обходчик по котельному оборудованию</w:t>
            </w:r>
          </w:p>
        </w:tc>
      </w:tr>
      <w:tr w:rsidR="000369A1">
        <w:tc>
          <w:tcPr>
            <w:tcW w:w="445" w:type="dxa"/>
            <w:shd w:val="clear" w:color="FFFFFF" w:fill="FFFFFF"/>
          </w:tcPr>
          <w:p w:rsidR="000369A1" w:rsidRDefault="00F222BA">
            <w:pPr>
              <w:jc w:val="center"/>
              <w:outlineLvl w:val="2"/>
              <w:rPr>
                <w:rFonts w:ascii="Arial Narrow" w:hAnsi="Arial Narrow"/>
              </w:rPr>
            </w:pPr>
            <w:bookmarkStart w:id="44" w:name="_Toc226045390"/>
            <w:r>
              <w:rPr>
                <w:rFonts w:ascii="Arial Narrow" w:hAnsi="Arial Narrow"/>
              </w:rPr>
              <w:t>21</w:t>
            </w:r>
            <w:bookmarkEnd w:id="44"/>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Машинист-обходчик по турбинному оборудованию</w:t>
            </w:r>
          </w:p>
        </w:tc>
      </w:tr>
      <w:tr w:rsidR="000369A1">
        <w:tc>
          <w:tcPr>
            <w:tcW w:w="445" w:type="dxa"/>
            <w:shd w:val="clear" w:color="FFFFFF" w:fill="FFFFFF"/>
          </w:tcPr>
          <w:p w:rsidR="000369A1" w:rsidRDefault="00F222BA">
            <w:pPr>
              <w:jc w:val="center"/>
              <w:outlineLvl w:val="2"/>
              <w:rPr>
                <w:rFonts w:ascii="Arial Narrow" w:hAnsi="Arial Narrow"/>
              </w:rPr>
            </w:pPr>
            <w:bookmarkStart w:id="45" w:name="_Toc226045391"/>
            <w:r>
              <w:rPr>
                <w:rFonts w:ascii="Arial Narrow" w:hAnsi="Arial Narrow"/>
              </w:rPr>
              <w:t>22</w:t>
            </w:r>
            <w:bookmarkEnd w:id="45"/>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Машинист энергоблока</w:t>
            </w:r>
          </w:p>
        </w:tc>
      </w:tr>
      <w:tr w:rsidR="000369A1">
        <w:tc>
          <w:tcPr>
            <w:tcW w:w="445" w:type="dxa"/>
            <w:shd w:val="clear" w:color="FFFFFF" w:fill="FFFFFF"/>
          </w:tcPr>
          <w:p w:rsidR="000369A1" w:rsidRDefault="00F222BA">
            <w:pPr>
              <w:jc w:val="center"/>
              <w:outlineLvl w:val="2"/>
              <w:rPr>
                <w:rFonts w:ascii="Arial Narrow" w:hAnsi="Arial Narrow"/>
              </w:rPr>
            </w:pPr>
            <w:bookmarkStart w:id="46" w:name="_Toc226045392"/>
            <w:r>
              <w:rPr>
                <w:rFonts w:ascii="Arial Narrow" w:hAnsi="Arial Narrow"/>
              </w:rPr>
              <w:t>23</w:t>
            </w:r>
            <w:bookmarkEnd w:id="46"/>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Монтер пути</w:t>
            </w:r>
          </w:p>
        </w:tc>
      </w:tr>
      <w:tr w:rsidR="000369A1">
        <w:tc>
          <w:tcPr>
            <w:tcW w:w="445" w:type="dxa"/>
            <w:shd w:val="clear" w:color="FFFFFF" w:fill="FFFFFF"/>
          </w:tcPr>
          <w:p w:rsidR="000369A1" w:rsidRDefault="00F222BA">
            <w:pPr>
              <w:jc w:val="center"/>
              <w:outlineLvl w:val="2"/>
              <w:rPr>
                <w:rFonts w:ascii="Arial Narrow" w:hAnsi="Arial Narrow"/>
              </w:rPr>
            </w:pPr>
            <w:bookmarkStart w:id="47" w:name="_Toc226045393"/>
            <w:r>
              <w:rPr>
                <w:rFonts w:ascii="Arial Narrow" w:hAnsi="Arial Narrow"/>
              </w:rPr>
              <w:lastRenderedPageBreak/>
              <w:t>24</w:t>
            </w:r>
            <w:bookmarkEnd w:id="47"/>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Моторист автоматизированной топливоподачи</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48" w:name="_Toc226045394"/>
            <w:r>
              <w:rPr>
                <w:rFonts w:ascii="Arial Narrow" w:hAnsi="Arial Narrow"/>
                <w:lang w:val="en-US"/>
              </w:rPr>
              <w:t>25</w:t>
            </w:r>
            <w:bookmarkEnd w:id="48"/>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Моторист багерной (шламовой) насосной </w:t>
            </w:r>
          </w:p>
        </w:tc>
      </w:tr>
      <w:tr w:rsidR="000369A1">
        <w:tc>
          <w:tcPr>
            <w:tcW w:w="445" w:type="dxa"/>
            <w:shd w:val="clear" w:color="FFFFFF" w:fill="FFFFFF"/>
          </w:tcPr>
          <w:p w:rsidR="000369A1" w:rsidRDefault="00F222BA">
            <w:pPr>
              <w:jc w:val="center"/>
              <w:outlineLvl w:val="2"/>
              <w:rPr>
                <w:rFonts w:ascii="Arial Narrow" w:hAnsi="Arial Narrow"/>
              </w:rPr>
            </w:pPr>
            <w:bookmarkStart w:id="49" w:name="_Toc226045395"/>
            <w:r>
              <w:rPr>
                <w:rFonts w:ascii="Arial Narrow" w:hAnsi="Arial Narrow"/>
              </w:rPr>
              <w:t>26</w:t>
            </w:r>
            <w:bookmarkEnd w:id="49"/>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Обеспечение экологической безопасности при работах в области обращение с отходами производства и потребления</w:t>
            </w:r>
          </w:p>
        </w:tc>
      </w:tr>
      <w:tr w:rsidR="000369A1">
        <w:tc>
          <w:tcPr>
            <w:tcW w:w="445" w:type="dxa"/>
            <w:shd w:val="clear" w:color="FFFFFF" w:fill="FFFFFF"/>
          </w:tcPr>
          <w:p w:rsidR="000369A1" w:rsidRDefault="00F222BA">
            <w:pPr>
              <w:jc w:val="center"/>
              <w:outlineLvl w:val="2"/>
              <w:rPr>
                <w:rFonts w:ascii="Arial Narrow" w:hAnsi="Arial Narrow"/>
              </w:rPr>
            </w:pPr>
            <w:bookmarkStart w:id="50" w:name="_Toc226045396"/>
            <w:r>
              <w:rPr>
                <w:rFonts w:ascii="Arial Narrow" w:hAnsi="Arial Narrow"/>
              </w:rPr>
              <w:t>27</w:t>
            </w:r>
            <w:bookmarkEnd w:id="50"/>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Обеспечение экологической безопасности руководителями и специалистами общехозяйственных систем управления</w:t>
            </w:r>
          </w:p>
        </w:tc>
      </w:tr>
      <w:tr w:rsidR="000369A1">
        <w:tc>
          <w:tcPr>
            <w:tcW w:w="445" w:type="dxa"/>
            <w:shd w:val="clear" w:color="FFFFFF" w:fill="FFFFFF"/>
          </w:tcPr>
          <w:p w:rsidR="000369A1" w:rsidRDefault="00F222BA">
            <w:pPr>
              <w:jc w:val="center"/>
              <w:outlineLvl w:val="2"/>
              <w:rPr>
                <w:rFonts w:ascii="Arial Narrow" w:hAnsi="Arial Narrow"/>
              </w:rPr>
            </w:pPr>
            <w:bookmarkStart w:id="51" w:name="_Toc226045397"/>
            <w:r>
              <w:rPr>
                <w:rFonts w:ascii="Arial Narrow" w:hAnsi="Arial Narrow"/>
              </w:rPr>
              <w:t>28</w:t>
            </w:r>
            <w:bookmarkEnd w:id="51"/>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Обеспечение экологической безопасности руководителями и специалистами экологических служб и систем экологического контроля</w:t>
            </w:r>
          </w:p>
        </w:tc>
      </w:tr>
      <w:tr w:rsidR="000369A1">
        <w:tc>
          <w:tcPr>
            <w:tcW w:w="445" w:type="dxa"/>
            <w:shd w:val="clear" w:color="FFFFFF" w:fill="FFFFFF"/>
          </w:tcPr>
          <w:p w:rsidR="000369A1" w:rsidRDefault="00F222BA">
            <w:pPr>
              <w:jc w:val="center"/>
              <w:outlineLvl w:val="2"/>
              <w:rPr>
                <w:rFonts w:ascii="Arial Narrow" w:hAnsi="Arial Narrow"/>
              </w:rPr>
            </w:pPr>
            <w:bookmarkStart w:id="52" w:name="_Toc226045398"/>
            <w:r>
              <w:rPr>
                <w:rFonts w:ascii="Arial Narrow" w:hAnsi="Arial Narrow"/>
              </w:rPr>
              <w:t>29</w:t>
            </w:r>
            <w:bookmarkEnd w:id="52"/>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Обучение по охране труда руководителей и специалистов организаций</w:t>
            </w:r>
          </w:p>
        </w:tc>
      </w:tr>
      <w:tr w:rsidR="000369A1">
        <w:tc>
          <w:tcPr>
            <w:tcW w:w="445" w:type="dxa"/>
            <w:shd w:val="clear" w:color="FFFFFF" w:fill="FFFFFF"/>
          </w:tcPr>
          <w:p w:rsidR="000369A1" w:rsidRDefault="00F222BA">
            <w:pPr>
              <w:jc w:val="center"/>
              <w:outlineLvl w:val="2"/>
              <w:rPr>
                <w:rFonts w:ascii="Arial Narrow" w:hAnsi="Arial Narrow"/>
              </w:rPr>
            </w:pPr>
            <w:bookmarkStart w:id="53" w:name="_Toc226045399"/>
            <w:r>
              <w:rPr>
                <w:rFonts w:ascii="Arial Narrow" w:hAnsi="Arial Narrow"/>
              </w:rPr>
              <w:t>30</w:t>
            </w:r>
            <w:bookmarkEnd w:id="53"/>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Обучение по промышленной безопасности</w:t>
            </w:r>
          </w:p>
        </w:tc>
      </w:tr>
      <w:tr w:rsidR="000369A1">
        <w:tc>
          <w:tcPr>
            <w:tcW w:w="445" w:type="dxa"/>
            <w:shd w:val="clear" w:color="FFFFFF" w:fill="FFFFFF"/>
          </w:tcPr>
          <w:p w:rsidR="000369A1" w:rsidRDefault="00F222BA">
            <w:pPr>
              <w:jc w:val="center"/>
              <w:outlineLvl w:val="2"/>
              <w:rPr>
                <w:rFonts w:ascii="Arial Narrow" w:hAnsi="Arial Narrow"/>
              </w:rPr>
            </w:pPr>
            <w:bookmarkStart w:id="54" w:name="_Toc226045400"/>
            <w:r>
              <w:rPr>
                <w:rFonts w:ascii="Arial Narrow" w:hAnsi="Arial Narrow"/>
              </w:rPr>
              <w:t>31</w:t>
            </w:r>
            <w:bookmarkEnd w:id="54"/>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Оператор газовой котельной</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55" w:name="_Toc226045401"/>
            <w:r>
              <w:rPr>
                <w:rFonts w:ascii="Arial Narrow" w:hAnsi="Arial Narrow"/>
              </w:rPr>
              <w:t>32</w:t>
            </w:r>
            <w:bookmarkEnd w:id="55"/>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Оператор грузоподъемных машин, управляемых с пола</w:t>
            </w:r>
          </w:p>
        </w:tc>
      </w:tr>
      <w:tr w:rsidR="000369A1">
        <w:tc>
          <w:tcPr>
            <w:tcW w:w="445" w:type="dxa"/>
            <w:shd w:val="clear" w:color="FFFFFF" w:fill="FFFFFF"/>
          </w:tcPr>
          <w:p w:rsidR="000369A1" w:rsidRDefault="00F222BA">
            <w:pPr>
              <w:jc w:val="center"/>
              <w:outlineLvl w:val="2"/>
              <w:rPr>
                <w:rFonts w:ascii="Arial Narrow" w:hAnsi="Arial Narrow"/>
              </w:rPr>
            </w:pPr>
            <w:bookmarkStart w:id="56" w:name="_Toc226045402"/>
            <w:r>
              <w:rPr>
                <w:rFonts w:ascii="Arial Narrow" w:hAnsi="Arial Narrow"/>
              </w:rPr>
              <w:t>33</w:t>
            </w:r>
            <w:bookmarkEnd w:id="56"/>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Оператор котельной</w:t>
            </w:r>
          </w:p>
        </w:tc>
      </w:tr>
      <w:tr w:rsidR="000369A1">
        <w:tc>
          <w:tcPr>
            <w:tcW w:w="445" w:type="dxa"/>
            <w:shd w:val="clear" w:color="FFFFFF" w:fill="FFFFFF"/>
          </w:tcPr>
          <w:p w:rsidR="000369A1" w:rsidRDefault="00F222BA">
            <w:pPr>
              <w:jc w:val="center"/>
              <w:outlineLvl w:val="2"/>
              <w:rPr>
                <w:rFonts w:ascii="Arial Narrow" w:hAnsi="Arial Narrow"/>
              </w:rPr>
            </w:pPr>
            <w:bookmarkStart w:id="57" w:name="_Toc226045403"/>
            <w:r>
              <w:rPr>
                <w:rFonts w:ascii="Arial Narrow" w:hAnsi="Arial Narrow"/>
              </w:rPr>
              <w:t>34</w:t>
            </w:r>
            <w:bookmarkEnd w:id="57"/>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Оператор теплового пункта</w:t>
            </w:r>
          </w:p>
        </w:tc>
      </w:tr>
      <w:tr w:rsidR="000369A1">
        <w:tc>
          <w:tcPr>
            <w:tcW w:w="445" w:type="dxa"/>
            <w:shd w:val="clear" w:color="FFFFFF" w:fill="FFFFFF"/>
          </w:tcPr>
          <w:p w:rsidR="000369A1" w:rsidRDefault="00F222BA">
            <w:pPr>
              <w:jc w:val="center"/>
              <w:outlineLvl w:val="2"/>
              <w:rPr>
                <w:rFonts w:ascii="Arial Narrow" w:hAnsi="Arial Narrow"/>
              </w:rPr>
            </w:pPr>
            <w:bookmarkStart w:id="58" w:name="_Toc226045404"/>
            <w:r>
              <w:rPr>
                <w:rFonts w:ascii="Arial Narrow" w:hAnsi="Arial Narrow"/>
              </w:rPr>
              <w:t>35</w:t>
            </w:r>
            <w:bookmarkEnd w:id="58"/>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Повышение квалификации мерам пожарной безопасности</w:t>
            </w:r>
          </w:p>
        </w:tc>
      </w:tr>
      <w:tr w:rsidR="000369A1">
        <w:tc>
          <w:tcPr>
            <w:tcW w:w="445" w:type="dxa"/>
            <w:shd w:val="clear" w:color="FFFFFF" w:fill="FFFFFF"/>
          </w:tcPr>
          <w:p w:rsidR="000369A1" w:rsidRDefault="00F222BA">
            <w:pPr>
              <w:jc w:val="center"/>
              <w:outlineLvl w:val="2"/>
              <w:rPr>
                <w:rFonts w:ascii="Arial Narrow" w:hAnsi="Arial Narrow"/>
              </w:rPr>
            </w:pPr>
            <w:bookmarkStart w:id="59" w:name="_Toc226045405"/>
            <w:r>
              <w:rPr>
                <w:rFonts w:ascii="Arial Narrow" w:hAnsi="Arial Narrow"/>
              </w:rPr>
              <w:t>36</w:t>
            </w:r>
            <w:bookmarkEnd w:id="59"/>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Подготовка персонала, занятого транспортировкой, хранением с использованием баллонов со сжатыми, сжиженными и растворенными газами объемом до 100 л. включительно</w:t>
            </w:r>
          </w:p>
        </w:tc>
      </w:tr>
      <w:tr w:rsidR="000369A1">
        <w:tc>
          <w:tcPr>
            <w:tcW w:w="445" w:type="dxa"/>
            <w:shd w:val="clear" w:color="FFFFFF" w:fill="FFFFFF"/>
          </w:tcPr>
          <w:p w:rsidR="000369A1" w:rsidRDefault="00F222BA">
            <w:pPr>
              <w:jc w:val="center"/>
              <w:outlineLvl w:val="2"/>
              <w:rPr>
                <w:rFonts w:ascii="Arial Narrow" w:hAnsi="Arial Narrow"/>
              </w:rPr>
            </w:pPr>
            <w:bookmarkStart w:id="60" w:name="_Toc226045406"/>
            <w:r>
              <w:rPr>
                <w:rFonts w:ascii="Arial Narrow" w:hAnsi="Arial Narrow"/>
              </w:rPr>
              <w:t>37</w:t>
            </w:r>
            <w:bookmarkEnd w:id="60"/>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Подготовка работников, осуществляющих техническое обслуживание и ремонт сетей газопотребления и газораспределение ТЭЦ</w:t>
            </w:r>
          </w:p>
        </w:tc>
      </w:tr>
      <w:tr w:rsidR="000369A1">
        <w:tc>
          <w:tcPr>
            <w:tcW w:w="445" w:type="dxa"/>
            <w:shd w:val="clear" w:color="FFFFFF" w:fill="FFFFFF"/>
          </w:tcPr>
          <w:p w:rsidR="000369A1" w:rsidRDefault="00F222BA">
            <w:pPr>
              <w:jc w:val="center"/>
              <w:outlineLvl w:val="2"/>
              <w:rPr>
                <w:rFonts w:ascii="Arial Narrow" w:hAnsi="Arial Narrow"/>
              </w:rPr>
            </w:pPr>
            <w:bookmarkStart w:id="61" w:name="_Toc226045407"/>
            <w:r>
              <w:rPr>
                <w:rFonts w:ascii="Arial Narrow" w:hAnsi="Arial Narrow"/>
              </w:rPr>
              <w:t>38</w:t>
            </w:r>
            <w:bookmarkEnd w:id="61"/>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Предаттестационная подготовка электротехнического и электротехнологического персонала организаций, осуществляющих эксплуатацию электроустановок (II группа допуска по электробезопасности до и выше 1000 В)</w:t>
            </w:r>
          </w:p>
        </w:tc>
      </w:tr>
      <w:tr w:rsidR="000369A1">
        <w:tc>
          <w:tcPr>
            <w:tcW w:w="445" w:type="dxa"/>
            <w:shd w:val="clear" w:color="FFFFFF" w:fill="FFFFFF"/>
          </w:tcPr>
          <w:p w:rsidR="000369A1" w:rsidRDefault="00F222BA">
            <w:pPr>
              <w:jc w:val="center"/>
              <w:outlineLvl w:val="2"/>
              <w:rPr>
                <w:rFonts w:ascii="Arial Narrow" w:hAnsi="Arial Narrow"/>
              </w:rPr>
            </w:pPr>
            <w:bookmarkStart w:id="62" w:name="_Toc226045408"/>
            <w:r>
              <w:rPr>
                <w:rFonts w:ascii="Arial Narrow" w:hAnsi="Arial Narrow"/>
              </w:rPr>
              <w:t>39</w:t>
            </w:r>
            <w:bookmarkEnd w:id="62"/>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Рабочий люльки, находящейся на подъемнике (вышки)</w:t>
            </w:r>
          </w:p>
        </w:tc>
      </w:tr>
      <w:tr w:rsidR="000369A1">
        <w:tc>
          <w:tcPr>
            <w:tcW w:w="445" w:type="dxa"/>
            <w:shd w:val="clear" w:color="FFFFFF" w:fill="FFFFFF"/>
          </w:tcPr>
          <w:p w:rsidR="000369A1" w:rsidRDefault="00F222BA">
            <w:pPr>
              <w:jc w:val="center"/>
              <w:outlineLvl w:val="2"/>
              <w:rPr>
                <w:rFonts w:ascii="Arial Narrow" w:hAnsi="Arial Narrow"/>
              </w:rPr>
            </w:pPr>
            <w:bookmarkStart w:id="63" w:name="_Toc226045409"/>
            <w:r>
              <w:rPr>
                <w:rFonts w:ascii="Arial Narrow" w:hAnsi="Arial Narrow"/>
              </w:rPr>
              <w:t>40</w:t>
            </w:r>
            <w:bookmarkEnd w:id="63"/>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контрольно-измерительным приборам и автоматике</w:t>
            </w:r>
          </w:p>
        </w:tc>
      </w:tr>
      <w:tr w:rsidR="000369A1">
        <w:tc>
          <w:tcPr>
            <w:tcW w:w="445" w:type="dxa"/>
            <w:shd w:val="clear" w:color="FFFFFF" w:fill="FFFFFF"/>
          </w:tcPr>
          <w:p w:rsidR="000369A1" w:rsidRDefault="00F222BA">
            <w:pPr>
              <w:jc w:val="center"/>
              <w:outlineLvl w:val="2"/>
              <w:rPr>
                <w:rFonts w:ascii="Arial Narrow" w:hAnsi="Arial Narrow"/>
              </w:rPr>
            </w:pPr>
            <w:bookmarkStart w:id="64" w:name="_Toc226045410"/>
            <w:r>
              <w:rPr>
                <w:rFonts w:ascii="Arial Narrow" w:hAnsi="Arial Narrow"/>
              </w:rPr>
              <w:t>41</w:t>
            </w:r>
            <w:bookmarkEnd w:id="64"/>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обслуживанию оборудования электростанций</w:t>
            </w:r>
          </w:p>
        </w:tc>
      </w:tr>
      <w:tr w:rsidR="000369A1">
        <w:tc>
          <w:tcPr>
            <w:tcW w:w="445" w:type="dxa"/>
            <w:shd w:val="clear" w:color="FFFFFF" w:fill="FFFFFF"/>
          </w:tcPr>
          <w:p w:rsidR="000369A1" w:rsidRDefault="00F222BA">
            <w:pPr>
              <w:jc w:val="center"/>
              <w:outlineLvl w:val="2"/>
              <w:rPr>
                <w:rFonts w:ascii="Arial Narrow" w:hAnsi="Arial Narrow"/>
              </w:rPr>
            </w:pPr>
            <w:bookmarkStart w:id="65" w:name="_Toc226045411"/>
            <w:r>
              <w:rPr>
                <w:rFonts w:ascii="Arial Narrow" w:hAnsi="Arial Narrow"/>
              </w:rPr>
              <w:t>42</w:t>
            </w:r>
            <w:bookmarkEnd w:id="65"/>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обслуживанию оборудования тепловых сетей</w:t>
            </w:r>
          </w:p>
        </w:tc>
      </w:tr>
      <w:tr w:rsidR="000369A1">
        <w:tc>
          <w:tcPr>
            <w:tcW w:w="445" w:type="dxa"/>
            <w:shd w:val="clear" w:color="FFFFFF" w:fill="FFFFFF"/>
          </w:tcPr>
          <w:p w:rsidR="000369A1" w:rsidRDefault="00F222BA">
            <w:pPr>
              <w:jc w:val="center"/>
              <w:outlineLvl w:val="2"/>
              <w:rPr>
                <w:rFonts w:ascii="Arial Narrow" w:hAnsi="Arial Narrow"/>
              </w:rPr>
            </w:pPr>
            <w:bookmarkStart w:id="66" w:name="_Toc226045412"/>
            <w:r>
              <w:rPr>
                <w:rFonts w:ascii="Arial Narrow" w:hAnsi="Arial Narrow"/>
              </w:rPr>
              <w:t>43</w:t>
            </w:r>
            <w:bookmarkEnd w:id="66"/>
          </w:p>
        </w:tc>
        <w:tc>
          <w:tcPr>
            <w:tcW w:w="8911" w:type="dxa"/>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обслуживанию тепловых сетей</w:t>
            </w:r>
          </w:p>
        </w:tc>
      </w:tr>
      <w:tr w:rsidR="000369A1">
        <w:tc>
          <w:tcPr>
            <w:tcW w:w="445" w:type="dxa"/>
            <w:shd w:val="clear" w:color="FFFFFF" w:fill="FFFFFF"/>
          </w:tcPr>
          <w:p w:rsidR="000369A1" w:rsidRDefault="00F222BA">
            <w:pPr>
              <w:jc w:val="center"/>
              <w:outlineLvl w:val="2"/>
              <w:rPr>
                <w:rFonts w:ascii="Arial Narrow" w:hAnsi="Arial Narrow"/>
              </w:rPr>
            </w:pPr>
            <w:bookmarkStart w:id="67" w:name="_Toc226045413"/>
            <w:r>
              <w:rPr>
                <w:rFonts w:ascii="Arial Narrow" w:hAnsi="Arial Narrow"/>
              </w:rPr>
              <w:t>44</w:t>
            </w:r>
            <w:bookmarkEnd w:id="67"/>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обслуживанию электростанции</w:t>
            </w:r>
          </w:p>
        </w:tc>
      </w:tr>
      <w:tr w:rsidR="000369A1">
        <w:tc>
          <w:tcPr>
            <w:tcW w:w="445" w:type="dxa"/>
            <w:shd w:val="clear" w:color="FFFFFF" w:fill="FFFFFF"/>
          </w:tcPr>
          <w:p w:rsidR="000369A1" w:rsidRDefault="00F222BA">
            <w:pPr>
              <w:jc w:val="center"/>
              <w:outlineLvl w:val="2"/>
              <w:rPr>
                <w:rFonts w:ascii="Arial Narrow" w:hAnsi="Arial Narrow"/>
              </w:rPr>
            </w:pPr>
            <w:bookmarkStart w:id="68" w:name="_Toc226045414"/>
            <w:r>
              <w:rPr>
                <w:rFonts w:ascii="Arial Narrow" w:hAnsi="Arial Narrow"/>
              </w:rPr>
              <w:t>45</w:t>
            </w:r>
            <w:bookmarkEnd w:id="68"/>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ремонту дорожно-строительных машин</w:t>
            </w:r>
          </w:p>
        </w:tc>
      </w:tr>
      <w:tr w:rsidR="000369A1">
        <w:tc>
          <w:tcPr>
            <w:tcW w:w="445" w:type="dxa"/>
            <w:shd w:val="clear" w:color="FFFFFF" w:fill="FFFFFF"/>
          </w:tcPr>
          <w:p w:rsidR="000369A1" w:rsidRDefault="00F222BA">
            <w:pPr>
              <w:jc w:val="center"/>
              <w:outlineLvl w:val="2"/>
              <w:rPr>
                <w:rFonts w:ascii="Arial Narrow" w:hAnsi="Arial Narrow"/>
              </w:rPr>
            </w:pPr>
            <w:bookmarkStart w:id="69" w:name="_Toc226045415"/>
            <w:r>
              <w:rPr>
                <w:rFonts w:ascii="Arial Narrow" w:hAnsi="Arial Narrow"/>
              </w:rPr>
              <w:t>46</w:t>
            </w:r>
            <w:bookmarkEnd w:id="69"/>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ремонту оборудования котельных и пылеприготовительных цехов</w:t>
            </w:r>
          </w:p>
        </w:tc>
      </w:tr>
      <w:tr w:rsidR="000369A1">
        <w:tc>
          <w:tcPr>
            <w:tcW w:w="445" w:type="dxa"/>
            <w:shd w:val="clear" w:color="FFFFFF" w:fill="FFFFFF"/>
          </w:tcPr>
          <w:p w:rsidR="000369A1" w:rsidRDefault="00F222BA">
            <w:pPr>
              <w:jc w:val="center"/>
              <w:outlineLvl w:val="2"/>
              <w:rPr>
                <w:rFonts w:ascii="Arial Narrow" w:hAnsi="Arial Narrow"/>
              </w:rPr>
            </w:pPr>
            <w:bookmarkStart w:id="70" w:name="_Toc226045416"/>
            <w:r>
              <w:rPr>
                <w:rFonts w:ascii="Arial Narrow" w:hAnsi="Arial Narrow"/>
              </w:rPr>
              <w:t>47</w:t>
            </w:r>
            <w:bookmarkEnd w:id="70"/>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ремонту оборудования тепловых сетей</w:t>
            </w:r>
          </w:p>
        </w:tc>
      </w:tr>
      <w:tr w:rsidR="000369A1">
        <w:tc>
          <w:tcPr>
            <w:tcW w:w="445" w:type="dxa"/>
            <w:shd w:val="clear" w:color="FFFFFF" w:fill="FFFFFF"/>
          </w:tcPr>
          <w:p w:rsidR="000369A1" w:rsidRDefault="00F222BA">
            <w:pPr>
              <w:jc w:val="center"/>
              <w:outlineLvl w:val="2"/>
              <w:rPr>
                <w:rFonts w:ascii="Arial Narrow" w:hAnsi="Arial Narrow"/>
              </w:rPr>
            </w:pPr>
            <w:bookmarkStart w:id="71" w:name="_Toc226045417"/>
            <w:r>
              <w:rPr>
                <w:rFonts w:ascii="Arial Narrow" w:hAnsi="Arial Narrow"/>
              </w:rPr>
              <w:t>48</w:t>
            </w:r>
            <w:bookmarkEnd w:id="71"/>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ремонту оборудования топливоподачи</w:t>
            </w:r>
          </w:p>
        </w:tc>
      </w:tr>
      <w:tr w:rsidR="000369A1">
        <w:tc>
          <w:tcPr>
            <w:tcW w:w="445" w:type="dxa"/>
            <w:shd w:val="clear" w:color="FFFFFF" w:fill="FFFFFF"/>
          </w:tcPr>
          <w:p w:rsidR="000369A1" w:rsidRDefault="00F222BA">
            <w:pPr>
              <w:jc w:val="center"/>
              <w:outlineLvl w:val="2"/>
              <w:rPr>
                <w:rFonts w:ascii="Arial Narrow" w:hAnsi="Arial Narrow"/>
              </w:rPr>
            </w:pPr>
            <w:bookmarkStart w:id="72" w:name="_Toc226045418"/>
            <w:r>
              <w:rPr>
                <w:rFonts w:ascii="Arial Narrow" w:hAnsi="Arial Narrow"/>
              </w:rPr>
              <w:t>49</w:t>
            </w:r>
            <w:bookmarkEnd w:id="72"/>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ремонту оборудования электростанций</w:t>
            </w:r>
          </w:p>
        </w:tc>
      </w:tr>
      <w:tr w:rsidR="000369A1">
        <w:tc>
          <w:tcPr>
            <w:tcW w:w="445" w:type="dxa"/>
            <w:shd w:val="clear" w:color="FFFFFF" w:fill="FFFFFF"/>
          </w:tcPr>
          <w:p w:rsidR="000369A1" w:rsidRDefault="00F222BA">
            <w:pPr>
              <w:jc w:val="center"/>
              <w:outlineLvl w:val="2"/>
              <w:rPr>
                <w:rFonts w:ascii="Arial Narrow" w:hAnsi="Arial Narrow"/>
              </w:rPr>
            </w:pPr>
            <w:bookmarkStart w:id="73" w:name="_Toc226045419"/>
            <w:r>
              <w:rPr>
                <w:rFonts w:ascii="Arial Narrow" w:hAnsi="Arial Narrow"/>
              </w:rPr>
              <w:t>50</w:t>
            </w:r>
            <w:bookmarkEnd w:id="73"/>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ремонту парогазового оборудования</w:t>
            </w:r>
          </w:p>
        </w:tc>
      </w:tr>
      <w:tr w:rsidR="000369A1">
        <w:tc>
          <w:tcPr>
            <w:tcW w:w="445" w:type="dxa"/>
            <w:shd w:val="clear" w:color="FFFFFF" w:fill="FFFFFF"/>
          </w:tcPr>
          <w:p w:rsidR="000369A1" w:rsidRDefault="00F222BA">
            <w:pPr>
              <w:jc w:val="center"/>
              <w:outlineLvl w:val="2"/>
              <w:rPr>
                <w:rFonts w:ascii="Arial Narrow" w:hAnsi="Arial Narrow"/>
              </w:rPr>
            </w:pPr>
            <w:bookmarkStart w:id="74" w:name="_Toc226045420"/>
            <w:r>
              <w:rPr>
                <w:rFonts w:ascii="Arial Narrow" w:hAnsi="Arial Narrow"/>
              </w:rPr>
              <w:t>51</w:t>
            </w:r>
            <w:bookmarkEnd w:id="74"/>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ремонту парогазотурбинного оборудования</w:t>
            </w:r>
          </w:p>
        </w:tc>
      </w:tr>
      <w:tr w:rsidR="000369A1">
        <w:tc>
          <w:tcPr>
            <w:tcW w:w="445" w:type="dxa"/>
            <w:shd w:val="clear" w:color="FFFFFF" w:fill="FFFFFF"/>
          </w:tcPr>
          <w:p w:rsidR="000369A1" w:rsidRDefault="00F222BA">
            <w:pPr>
              <w:jc w:val="center"/>
              <w:outlineLvl w:val="2"/>
              <w:rPr>
                <w:rFonts w:ascii="Arial Narrow" w:hAnsi="Arial Narrow"/>
              </w:rPr>
            </w:pPr>
            <w:bookmarkStart w:id="75" w:name="_Toc226045421"/>
            <w:r>
              <w:rPr>
                <w:rFonts w:ascii="Arial Narrow" w:hAnsi="Arial Narrow"/>
              </w:rPr>
              <w:t>52</w:t>
            </w:r>
            <w:bookmarkEnd w:id="75"/>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 по ремонту тепловых сетей</w:t>
            </w:r>
          </w:p>
        </w:tc>
      </w:tr>
      <w:tr w:rsidR="000369A1">
        <w:tc>
          <w:tcPr>
            <w:tcW w:w="445" w:type="dxa"/>
            <w:shd w:val="clear" w:color="FFFFFF" w:fill="FFFFFF"/>
          </w:tcPr>
          <w:p w:rsidR="000369A1" w:rsidRDefault="00F222BA">
            <w:pPr>
              <w:jc w:val="center"/>
              <w:outlineLvl w:val="2"/>
              <w:rPr>
                <w:rFonts w:ascii="Arial Narrow" w:hAnsi="Arial Narrow"/>
              </w:rPr>
            </w:pPr>
            <w:bookmarkStart w:id="76" w:name="_Toc226045422"/>
            <w:r>
              <w:rPr>
                <w:rFonts w:ascii="Arial Narrow" w:hAnsi="Arial Narrow"/>
              </w:rPr>
              <w:t>53</w:t>
            </w:r>
            <w:bookmarkEnd w:id="76"/>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Слесарь-сантехник</w:t>
            </w:r>
          </w:p>
        </w:tc>
      </w:tr>
      <w:tr w:rsidR="000369A1">
        <w:tc>
          <w:tcPr>
            <w:tcW w:w="445" w:type="dxa"/>
            <w:shd w:val="clear" w:color="FFFFFF" w:fill="FFFFFF"/>
          </w:tcPr>
          <w:p w:rsidR="000369A1" w:rsidRDefault="00F222BA">
            <w:pPr>
              <w:jc w:val="center"/>
              <w:outlineLvl w:val="2"/>
              <w:rPr>
                <w:rFonts w:ascii="Arial Narrow" w:hAnsi="Arial Narrow"/>
              </w:rPr>
            </w:pPr>
            <w:bookmarkStart w:id="77" w:name="_Toc226045423"/>
            <w:r>
              <w:rPr>
                <w:rFonts w:ascii="Arial Narrow" w:hAnsi="Arial Narrow"/>
              </w:rPr>
              <w:t>54</w:t>
            </w:r>
            <w:bookmarkEnd w:id="77"/>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Сливщик-заливщик</w:t>
            </w:r>
          </w:p>
        </w:tc>
      </w:tr>
      <w:tr w:rsidR="000369A1">
        <w:tc>
          <w:tcPr>
            <w:tcW w:w="445" w:type="dxa"/>
            <w:shd w:val="clear" w:color="FFFFFF" w:fill="FFFFFF"/>
          </w:tcPr>
          <w:p w:rsidR="000369A1" w:rsidRDefault="00F222BA">
            <w:pPr>
              <w:jc w:val="center"/>
              <w:outlineLvl w:val="2"/>
              <w:rPr>
                <w:rFonts w:ascii="Arial Narrow" w:hAnsi="Arial Narrow"/>
              </w:rPr>
            </w:pPr>
            <w:bookmarkStart w:id="78" w:name="_Toc226045424"/>
            <w:r>
              <w:rPr>
                <w:rFonts w:ascii="Arial Narrow" w:hAnsi="Arial Narrow"/>
              </w:rPr>
              <w:t>55</w:t>
            </w:r>
            <w:bookmarkEnd w:id="78"/>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Старший машинист турбинного отделения</w:t>
            </w:r>
          </w:p>
        </w:tc>
      </w:tr>
      <w:tr w:rsidR="000369A1">
        <w:tc>
          <w:tcPr>
            <w:tcW w:w="445" w:type="dxa"/>
            <w:shd w:val="clear" w:color="FFFFFF" w:fill="FFFFFF"/>
          </w:tcPr>
          <w:p w:rsidR="000369A1" w:rsidRDefault="00F222BA">
            <w:pPr>
              <w:jc w:val="center"/>
              <w:outlineLvl w:val="2"/>
              <w:rPr>
                <w:rFonts w:ascii="Arial Narrow" w:hAnsi="Arial Narrow"/>
              </w:rPr>
            </w:pPr>
            <w:bookmarkStart w:id="79" w:name="_Toc226045425"/>
            <w:r>
              <w:rPr>
                <w:rFonts w:ascii="Arial Narrow" w:hAnsi="Arial Narrow"/>
              </w:rPr>
              <w:t>56</w:t>
            </w:r>
            <w:bookmarkEnd w:id="79"/>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Стропальщик</w:t>
            </w:r>
          </w:p>
        </w:tc>
      </w:tr>
      <w:tr w:rsidR="000369A1">
        <w:tc>
          <w:tcPr>
            <w:tcW w:w="445" w:type="dxa"/>
            <w:shd w:val="clear" w:color="FFFFFF" w:fill="FFFFFF"/>
          </w:tcPr>
          <w:p w:rsidR="000369A1" w:rsidRDefault="00F222BA">
            <w:pPr>
              <w:jc w:val="center"/>
              <w:outlineLvl w:val="2"/>
              <w:rPr>
                <w:rFonts w:ascii="Arial Narrow" w:hAnsi="Arial Narrow"/>
              </w:rPr>
            </w:pPr>
            <w:bookmarkStart w:id="80" w:name="_Toc226045426"/>
            <w:r>
              <w:rPr>
                <w:rFonts w:ascii="Arial Narrow" w:hAnsi="Arial Narrow"/>
              </w:rPr>
              <w:t>57</w:t>
            </w:r>
            <w:bookmarkEnd w:id="80"/>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Электромонтер главного щита управления электростанции</w:t>
            </w:r>
          </w:p>
        </w:tc>
      </w:tr>
      <w:tr w:rsidR="000369A1">
        <w:tc>
          <w:tcPr>
            <w:tcW w:w="445" w:type="dxa"/>
            <w:shd w:val="clear" w:color="FFFFFF" w:fill="FFFFFF"/>
          </w:tcPr>
          <w:p w:rsidR="000369A1" w:rsidRDefault="00F222BA">
            <w:pPr>
              <w:jc w:val="center"/>
              <w:outlineLvl w:val="2"/>
              <w:rPr>
                <w:rFonts w:ascii="Arial Narrow" w:hAnsi="Arial Narrow"/>
              </w:rPr>
            </w:pPr>
            <w:bookmarkStart w:id="81" w:name="_Toc226045427"/>
            <w:r>
              <w:rPr>
                <w:rFonts w:ascii="Arial Narrow" w:hAnsi="Arial Narrow"/>
              </w:rPr>
              <w:t>58</w:t>
            </w:r>
            <w:bookmarkEnd w:id="81"/>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Электромонтер диспетчерского оборудования и телеавтоматики </w:t>
            </w:r>
          </w:p>
        </w:tc>
      </w:tr>
      <w:tr w:rsidR="000369A1">
        <w:tc>
          <w:tcPr>
            <w:tcW w:w="445" w:type="dxa"/>
            <w:shd w:val="clear" w:color="FFFFFF" w:fill="FFFFFF"/>
          </w:tcPr>
          <w:p w:rsidR="000369A1" w:rsidRDefault="00F222BA">
            <w:pPr>
              <w:jc w:val="center"/>
              <w:outlineLvl w:val="2"/>
              <w:rPr>
                <w:rFonts w:ascii="Arial Narrow" w:hAnsi="Arial Narrow"/>
              </w:rPr>
            </w:pPr>
            <w:bookmarkStart w:id="82" w:name="_Toc226045428"/>
            <w:r>
              <w:rPr>
                <w:rFonts w:ascii="Arial Narrow" w:hAnsi="Arial Narrow"/>
              </w:rPr>
              <w:t>59</w:t>
            </w:r>
            <w:bookmarkEnd w:id="82"/>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Электромонтер по испытаниям и измерениям</w:t>
            </w:r>
          </w:p>
        </w:tc>
      </w:tr>
      <w:tr w:rsidR="000369A1">
        <w:tc>
          <w:tcPr>
            <w:tcW w:w="445" w:type="dxa"/>
            <w:shd w:val="clear" w:color="FFFFFF" w:fill="FFFFFF"/>
          </w:tcPr>
          <w:p w:rsidR="000369A1" w:rsidRDefault="00F222BA">
            <w:pPr>
              <w:jc w:val="center"/>
              <w:outlineLvl w:val="2"/>
              <w:rPr>
                <w:rFonts w:ascii="Arial Narrow" w:hAnsi="Arial Narrow"/>
              </w:rPr>
            </w:pPr>
            <w:bookmarkStart w:id="83" w:name="_Toc226045429"/>
            <w:r>
              <w:rPr>
                <w:rFonts w:ascii="Arial Narrow" w:hAnsi="Arial Narrow"/>
              </w:rPr>
              <w:t>60</w:t>
            </w:r>
            <w:bookmarkEnd w:id="83"/>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Электромонтер по обслуживанию подстанций</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84" w:name="_Toc226045430"/>
            <w:r>
              <w:rPr>
                <w:rFonts w:ascii="Arial Narrow" w:hAnsi="Arial Narrow"/>
                <w:lang w:val="en-US"/>
              </w:rPr>
              <w:t>61</w:t>
            </w:r>
            <w:bookmarkEnd w:id="84"/>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Электромонтер по обслуживанию электрооборудования электростанций</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85" w:name="_Toc226045431"/>
            <w:r>
              <w:rPr>
                <w:rFonts w:ascii="Arial Narrow" w:hAnsi="Arial Narrow"/>
                <w:lang w:val="en-US"/>
              </w:rPr>
              <w:t>62</w:t>
            </w:r>
            <w:bookmarkEnd w:id="85"/>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Электромонтер по ремонту аппаратуры релейной защиты и автоматики</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86" w:name="_Toc226045432"/>
            <w:r>
              <w:rPr>
                <w:rFonts w:ascii="Arial Narrow" w:hAnsi="Arial Narrow"/>
                <w:lang w:val="en-US"/>
              </w:rPr>
              <w:t>63</w:t>
            </w:r>
            <w:bookmarkEnd w:id="86"/>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Электромонтер по ремонту и обслуживанию аппаратуры и устройств связи</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87" w:name="_Toc226045433"/>
            <w:r>
              <w:rPr>
                <w:rFonts w:ascii="Arial Narrow" w:hAnsi="Arial Narrow"/>
                <w:lang w:val="en-US"/>
              </w:rPr>
              <w:t>64</w:t>
            </w:r>
            <w:bookmarkEnd w:id="87"/>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Электромонтер по ремонту и обслуживанию электрооборудования электростанций</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88" w:name="_Toc226045434"/>
            <w:r>
              <w:rPr>
                <w:rFonts w:ascii="Arial Narrow" w:hAnsi="Arial Narrow"/>
                <w:lang w:val="en-US"/>
              </w:rPr>
              <w:t>65</w:t>
            </w:r>
            <w:bookmarkEnd w:id="88"/>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Электрослесарь по обслуживанию автоматики и средств измерений электростанций</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89" w:name="_Toc226045435"/>
            <w:r>
              <w:rPr>
                <w:rFonts w:ascii="Arial Narrow" w:hAnsi="Arial Narrow"/>
                <w:lang w:val="en-US"/>
              </w:rPr>
              <w:t>66</w:t>
            </w:r>
            <w:bookmarkEnd w:id="89"/>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Электрослесарь по ремонту и обслуживанию автоматики и средств измерений электростанций</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90" w:name="_Toc226045436"/>
            <w:r>
              <w:rPr>
                <w:rFonts w:ascii="Arial Narrow" w:hAnsi="Arial Narrow"/>
                <w:lang w:val="en-US"/>
              </w:rPr>
              <w:lastRenderedPageBreak/>
              <w:t>67</w:t>
            </w:r>
            <w:bookmarkEnd w:id="90"/>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Электрослесарь по ремонту оборудования распределительных устройств</w:t>
            </w:r>
          </w:p>
        </w:tc>
      </w:tr>
      <w:tr w:rsidR="000369A1">
        <w:tc>
          <w:tcPr>
            <w:tcW w:w="445" w:type="dxa"/>
            <w:shd w:val="clear" w:color="FFFFFF" w:fill="FFFFFF"/>
          </w:tcPr>
          <w:p w:rsidR="000369A1" w:rsidRDefault="00F222BA">
            <w:pPr>
              <w:jc w:val="center"/>
              <w:outlineLvl w:val="2"/>
              <w:rPr>
                <w:rFonts w:ascii="Arial Narrow" w:hAnsi="Arial Narrow"/>
                <w:lang w:val="en-US"/>
              </w:rPr>
            </w:pPr>
            <w:bookmarkStart w:id="91" w:name="_Toc226045437"/>
            <w:r>
              <w:rPr>
                <w:rFonts w:ascii="Arial Narrow" w:hAnsi="Arial Narrow"/>
                <w:lang w:val="en-US"/>
              </w:rPr>
              <w:t>68</w:t>
            </w:r>
            <w:bookmarkEnd w:id="91"/>
          </w:p>
        </w:tc>
        <w:tc>
          <w:tcPr>
            <w:tcW w:w="8911"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spacing w:line="57" w:lineRule="atLeast"/>
              <w:rPr>
                <w:rFonts w:ascii="Arial Narrow" w:hAnsi="Arial Narrow"/>
              </w:rPr>
            </w:pPr>
            <w:r>
              <w:rPr>
                <w:rFonts w:ascii="Arial Narrow" w:hAnsi="Arial Narrow"/>
                <w:color w:val="000000"/>
              </w:rPr>
              <w:t>Электрослесарь по ремонту электрооборудования электростанций</w:t>
            </w:r>
          </w:p>
        </w:tc>
      </w:tr>
    </w:tbl>
    <w:p w:rsidR="000369A1" w:rsidRDefault="000369A1">
      <w:pPr>
        <w:tabs>
          <w:tab w:val="left" w:pos="10260"/>
        </w:tabs>
        <w:spacing w:after="120"/>
        <w:ind w:right="204"/>
        <w:jc w:val="both"/>
        <w:rPr>
          <w:rFonts w:ascii="Arial Narrow" w:hAnsi="Arial Narrow" w:cs="Arial Narrow"/>
          <w:bCs/>
          <w:i/>
          <w:color w:val="FF0000"/>
        </w:rPr>
      </w:pPr>
    </w:p>
    <w:p w:rsidR="000369A1" w:rsidRDefault="00F222BA">
      <w:pPr>
        <w:tabs>
          <w:tab w:val="left" w:pos="10260"/>
        </w:tabs>
        <w:spacing w:line="281" w:lineRule="auto"/>
        <w:ind w:firstLine="709"/>
        <w:jc w:val="both"/>
        <w:rPr>
          <w:rFonts w:ascii="Arial Narrow" w:hAnsi="Arial Narrow"/>
          <w:highlight w:val="yellow"/>
        </w:rPr>
      </w:pPr>
      <w:r>
        <w:rPr>
          <w:rFonts w:ascii="Arial Narrow" w:hAnsi="Arial Narrow"/>
        </w:rPr>
        <w:t xml:space="preserve">Молодые специалисты АО «ДГК» приняли участие в проектах Сообщества молодых работников Группы РусГидро: обучение кадрового резерва молодых специалистов «Внутренний источник энергии-5», участие в составе команды молодых работников РусГидро в Форуме сообществ молодых специалистов «Форсаж 2025», участие в Молодежном техническом совете Группы РусГидро. </w:t>
      </w:r>
    </w:p>
    <w:p w:rsidR="000369A1" w:rsidRDefault="00F222BA">
      <w:pPr>
        <w:tabs>
          <w:tab w:val="left" w:pos="10260"/>
        </w:tabs>
        <w:spacing w:line="281" w:lineRule="auto"/>
        <w:ind w:firstLine="709"/>
        <w:jc w:val="both"/>
        <w:rPr>
          <w:rFonts w:ascii="Arial Narrow" w:hAnsi="Arial Narrow"/>
          <w:sz w:val="28"/>
          <w:szCs w:val="28"/>
        </w:rPr>
      </w:pPr>
      <w:r>
        <w:rPr>
          <w:rFonts w:ascii="Arial Narrow" w:hAnsi="Arial Narrow"/>
        </w:rPr>
        <w:t>В 2025 году были дважды организованы и проведены соревнования профессионального мастерства в Хабаровске. В период с 21 по 25 апреля 2025 года проведены соревнования профессионального мастерства «Лучший по профессии» среди шести команд тепловых сетей АО «ДГК» - СП «Амурские тепловые сети», СП «Комсомольские тепловые сети», СП «Приморские тепловые сети», СП «Хабаровские тепловые сети», СП «Нерюнгринская ГРЭС», СП «ТЭЦ в г. Советская Гавань». По результатам проведённых соревнований определены команды победители:</w:t>
      </w:r>
    </w:p>
    <w:p w:rsidR="000369A1" w:rsidRDefault="00F222BA">
      <w:pPr>
        <w:spacing w:line="281" w:lineRule="auto"/>
        <w:jc w:val="both"/>
        <w:rPr>
          <w:rFonts w:ascii="Arial Narrow" w:hAnsi="Arial Narrow"/>
        </w:rPr>
      </w:pPr>
      <w:r>
        <w:rPr>
          <w:rFonts w:ascii="Arial Narrow" w:hAnsi="Arial Narrow"/>
        </w:rPr>
        <w:t>I место – команда СП «Комсомольские тепловые сети»;</w:t>
      </w:r>
    </w:p>
    <w:p w:rsidR="000369A1" w:rsidRDefault="00F222BA">
      <w:pPr>
        <w:spacing w:line="281" w:lineRule="auto"/>
        <w:jc w:val="both"/>
        <w:rPr>
          <w:rFonts w:ascii="Arial Narrow" w:hAnsi="Arial Narrow"/>
        </w:rPr>
      </w:pPr>
      <w:r>
        <w:rPr>
          <w:rFonts w:ascii="Arial Narrow" w:hAnsi="Arial Narrow"/>
        </w:rPr>
        <w:t>II место – команда СП «Хабаровские тепловые сети»;</w:t>
      </w:r>
    </w:p>
    <w:p w:rsidR="000369A1" w:rsidRDefault="00F222BA">
      <w:pPr>
        <w:spacing w:line="281" w:lineRule="auto"/>
        <w:jc w:val="both"/>
        <w:rPr>
          <w:rFonts w:ascii="Arial Narrow" w:hAnsi="Arial Narrow"/>
          <w:sz w:val="28"/>
          <w:szCs w:val="28"/>
        </w:rPr>
      </w:pPr>
      <w:r>
        <w:rPr>
          <w:rFonts w:ascii="Arial Narrow" w:hAnsi="Arial Narrow"/>
        </w:rPr>
        <w:t>III место – команда СП «ТЭЦ в г. Советская Гавань».</w:t>
      </w:r>
    </w:p>
    <w:p w:rsidR="000369A1" w:rsidRDefault="00F222BA">
      <w:pPr>
        <w:spacing w:line="281" w:lineRule="auto"/>
        <w:ind w:firstLine="709"/>
        <w:jc w:val="both"/>
        <w:rPr>
          <w:rFonts w:ascii="Arial Narrow" w:hAnsi="Arial Narrow"/>
        </w:rPr>
      </w:pPr>
      <w:r>
        <w:rPr>
          <w:rFonts w:ascii="Arial Narrow" w:hAnsi="Arial Narrow"/>
        </w:rPr>
        <w:t>В период с 01 по 07 июня 2025 года проведены соревнования оперативного персонала тепловых электрических станций, участие приняли 105 работников тепловых электростанций АО «ДГК» из двенадцати структурных подразделений Общества, а именно Благовещенская ТЭЦ, Райчихинская ГРЭС, Хабаровская ТЭЦ-1, Амурская ТЭЦ-1, Комсомольская ТЭЦ-2, Николаевская ТЭЦ, ТЭЦ в г. Советская Гавань, Владивостокская ТЭЦ-2, Партизанская ГРЭС, Комсомольская ТЭЦ-3, Нерюнгринская ГРЭС, Хабаровская ТЭЦ-3. Участия принимали как команды ТЭС с поперечными связями, так и блочные ТЭС. По результатам проведённых соревнований определены команды победители:</w:t>
      </w:r>
    </w:p>
    <w:p w:rsidR="000369A1" w:rsidRDefault="00F222BA">
      <w:pPr>
        <w:spacing w:line="281" w:lineRule="auto"/>
        <w:jc w:val="both"/>
        <w:rPr>
          <w:rFonts w:ascii="Arial Narrow" w:hAnsi="Arial Narrow"/>
        </w:rPr>
      </w:pPr>
      <w:r>
        <w:rPr>
          <w:rFonts w:ascii="Arial Narrow" w:hAnsi="Arial Narrow"/>
        </w:rPr>
        <w:t>I место – команда СП «Партизанская ГРЭС»;</w:t>
      </w:r>
    </w:p>
    <w:p w:rsidR="000369A1" w:rsidRDefault="00F222BA">
      <w:pPr>
        <w:spacing w:line="281" w:lineRule="auto"/>
        <w:jc w:val="both"/>
        <w:rPr>
          <w:rFonts w:ascii="Arial Narrow" w:hAnsi="Arial Narrow"/>
        </w:rPr>
      </w:pPr>
      <w:r>
        <w:rPr>
          <w:rFonts w:ascii="Arial Narrow" w:hAnsi="Arial Narrow"/>
        </w:rPr>
        <w:t>II место – команда СП «Владивостокская ТЭЦ-2»;</w:t>
      </w:r>
    </w:p>
    <w:p w:rsidR="000369A1" w:rsidRDefault="00F222BA">
      <w:pPr>
        <w:spacing w:line="281" w:lineRule="auto"/>
        <w:jc w:val="both"/>
        <w:rPr>
          <w:rFonts w:ascii="Arial Narrow" w:hAnsi="Arial Narrow"/>
          <w:sz w:val="28"/>
          <w:szCs w:val="28"/>
        </w:rPr>
      </w:pPr>
      <w:r>
        <w:rPr>
          <w:rFonts w:ascii="Arial Narrow" w:hAnsi="Arial Narrow"/>
        </w:rPr>
        <w:t>III место – команда СП «Комсомольская ТЭЦ-3».</w:t>
      </w:r>
    </w:p>
    <w:p w:rsidR="000369A1" w:rsidRDefault="00F222BA">
      <w:pPr>
        <w:pStyle w:val="2"/>
        <w:rPr>
          <w:rFonts w:ascii="Arial Narrow" w:hAnsi="Arial Narrow" w:cs="Arial Narrow"/>
          <w:sz w:val="24"/>
          <w:szCs w:val="24"/>
        </w:rPr>
      </w:pPr>
      <w:bookmarkStart w:id="92" w:name="_Toc226045438"/>
      <w:r>
        <w:rPr>
          <w:rFonts w:ascii="Arial Narrow" w:hAnsi="Arial Narrow" w:cs="Arial Narrow"/>
          <w:bCs w:val="0"/>
          <w:i w:val="0"/>
          <w:color w:val="0070C0"/>
          <w:sz w:val="24"/>
          <w:szCs w:val="24"/>
        </w:rPr>
        <w:t>7.2. Социальная политика Общества</w:t>
      </w:r>
      <w:bookmarkEnd w:id="92"/>
      <w:r>
        <w:rPr>
          <w:rFonts w:ascii="Arial Narrow" w:hAnsi="Arial Narrow" w:cs="Arial Narrow"/>
          <w:bCs w:val="0"/>
          <w:i w:val="0"/>
          <w:color w:val="0070C0"/>
          <w:sz w:val="24"/>
          <w:szCs w:val="24"/>
        </w:rPr>
        <w:t xml:space="preserve"> </w:t>
      </w:r>
    </w:p>
    <w:p w:rsidR="000369A1" w:rsidRDefault="00F222BA">
      <w:pPr>
        <w:pStyle w:val="afff5"/>
        <w:spacing w:line="281" w:lineRule="auto"/>
        <w:ind w:firstLine="567"/>
        <w:jc w:val="both"/>
        <w:rPr>
          <w:rFonts w:ascii="Arial Narrow" w:hAnsi="Arial Narrow" w:cs="Arial Narrow"/>
          <w:sz w:val="24"/>
          <w:szCs w:val="24"/>
        </w:rPr>
      </w:pPr>
      <w:r>
        <w:rPr>
          <w:rFonts w:ascii="Arial Narrow" w:hAnsi="Arial Narrow" w:cs="Arial Narrow"/>
          <w:sz w:val="24"/>
          <w:szCs w:val="24"/>
        </w:rPr>
        <w:t>Основным документом в области социальной политики и социального партнерства Общества является Коллективный договор на 2023 - 2025 годы, устанавливающий систему льгот, гарантий и компенсаций, предоставляемых работникам Общества, в том числе сверх предусмотренных законодательством Российской Федерации.</w:t>
      </w:r>
    </w:p>
    <w:p w:rsidR="000369A1" w:rsidRDefault="000369A1">
      <w:pPr>
        <w:pStyle w:val="afff5"/>
        <w:ind w:firstLine="567"/>
        <w:jc w:val="both"/>
        <w:rPr>
          <w:rFonts w:ascii="Arial Narrow" w:hAnsi="Arial Narrow" w:cs="Arial Narrow"/>
          <w:color w:val="0070C0"/>
          <w:sz w:val="24"/>
          <w:szCs w:val="24"/>
        </w:rPr>
      </w:pPr>
    </w:p>
    <w:p w:rsidR="000369A1" w:rsidRDefault="00F222BA">
      <w:pPr>
        <w:pStyle w:val="afff5"/>
        <w:rPr>
          <w:rFonts w:ascii="Arial Narrow" w:hAnsi="Arial Narrow" w:cs="Arial Narrow"/>
          <w:i/>
          <w:color w:val="FFFFFF"/>
          <w:lang w:eastAsia="en-US"/>
        </w:rPr>
      </w:pPr>
      <w:r>
        <w:rPr>
          <w:rFonts w:ascii="Arial Narrow" w:hAnsi="Arial Narrow" w:cs="Arial Narrow"/>
          <w:b/>
          <w:sz w:val="24"/>
          <w:szCs w:val="24"/>
        </w:rPr>
        <w:t>Социальные расходы Общества:</w:t>
      </w:r>
    </w:p>
    <w:p w:rsidR="000369A1" w:rsidRDefault="00F222BA">
      <w:pPr>
        <w:jc w:val="right"/>
        <w:rPr>
          <w:rFonts w:ascii="Arial Narrow" w:hAnsi="Arial Narrow" w:cs="Arial Narrow"/>
          <w:color w:val="FFFFFF"/>
        </w:rPr>
      </w:pPr>
      <w:r>
        <w:rPr>
          <w:rFonts w:ascii="Arial Narrow" w:hAnsi="Arial Narrow" w:cs="Arial Narrow"/>
          <w:i/>
          <w:color w:val="FFFFFF"/>
          <w:lang w:eastAsia="en-US"/>
        </w:rPr>
        <w:t>Т</w:t>
      </w:r>
      <w:r>
        <w:rPr>
          <w:rFonts w:ascii="Arial Narrow" w:hAnsi="Arial Narrow" w:cs="Arial Narrow"/>
          <w:i/>
        </w:rPr>
        <w:t xml:space="preserve"> Таблица </w:t>
      </w:r>
      <w:r>
        <w:rPr>
          <w:rFonts w:ascii="Arial Narrow" w:hAnsi="Arial Narrow" w:cs="Arial Narrow"/>
          <w:bCs/>
          <w:i/>
          <w:iCs/>
        </w:rPr>
        <w:t>№ 33</w:t>
      </w:r>
      <w:r>
        <w:rPr>
          <w:rFonts w:ascii="Arial Narrow" w:hAnsi="Arial Narrow" w:cs="Arial Narrow"/>
          <w:i/>
          <w:color w:val="FFFFFF"/>
          <w:lang w:eastAsia="en-US"/>
        </w:rPr>
        <w:t>2</w:t>
      </w:r>
    </w:p>
    <w:tbl>
      <w:tblPr>
        <w:tblW w:w="9464" w:type="dxa"/>
        <w:jc w:val="center"/>
        <w:tblLayout w:type="fixed"/>
        <w:tblLook w:val="0000" w:firstRow="0" w:lastRow="0" w:firstColumn="0" w:lastColumn="0" w:noHBand="0" w:noVBand="0"/>
      </w:tblPr>
      <w:tblGrid>
        <w:gridCol w:w="4503"/>
        <w:gridCol w:w="1559"/>
        <w:gridCol w:w="1701"/>
        <w:gridCol w:w="1701"/>
      </w:tblGrid>
      <w:tr w:rsidR="000369A1">
        <w:trPr>
          <w:jc w:val="center"/>
        </w:trPr>
        <w:tc>
          <w:tcPr>
            <w:tcW w:w="4503"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0369A1">
            <w:pPr>
              <w:pStyle w:val="afff"/>
              <w:widowControl w:val="0"/>
              <w:tabs>
                <w:tab w:val="left" w:pos="851"/>
                <w:tab w:val="left" w:pos="993"/>
              </w:tabs>
              <w:spacing w:before="120"/>
              <w:ind w:left="0"/>
              <w:jc w:val="both"/>
              <w:rPr>
                <w:rFonts w:ascii="Arial Narrow" w:hAnsi="Arial Narrow" w:cs="Arial Narrow"/>
                <w:sz w:val="24"/>
                <w:szCs w:val="24"/>
              </w:rPr>
            </w:pPr>
          </w:p>
        </w:tc>
        <w:tc>
          <w:tcPr>
            <w:tcW w:w="1559"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afff"/>
              <w:widowControl w:val="0"/>
              <w:tabs>
                <w:tab w:val="left" w:pos="851"/>
                <w:tab w:val="left" w:pos="993"/>
              </w:tabs>
              <w:ind w:left="0"/>
              <w:jc w:val="center"/>
            </w:pPr>
            <w:r>
              <w:rPr>
                <w:rFonts w:ascii="Arial Narrow" w:hAnsi="Arial Narrow" w:cs="Arial Narrow"/>
                <w:b/>
                <w:sz w:val="24"/>
                <w:szCs w:val="24"/>
              </w:rPr>
              <w:t>2023</w:t>
            </w:r>
          </w:p>
        </w:tc>
        <w:tc>
          <w:tcPr>
            <w:tcW w:w="1701"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afff"/>
              <w:widowControl w:val="0"/>
              <w:tabs>
                <w:tab w:val="left" w:pos="851"/>
                <w:tab w:val="left" w:pos="993"/>
              </w:tabs>
              <w:ind w:left="0"/>
              <w:jc w:val="center"/>
            </w:pPr>
            <w:r>
              <w:rPr>
                <w:rFonts w:ascii="Arial Narrow" w:hAnsi="Arial Narrow" w:cs="Arial Narrow"/>
                <w:b/>
                <w:sz w:val="24"/>
                <w:szCs w:val="24"/>
              </w:rPr>
              <w:t>2024</w:t>
            </w:r>
          </w:p>
        </w:tc>
        <w:tc>
          <w:tcPr>
            <w:tcW w:w="1701"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pStyle w:val="afff"/>
              <w:widowControl w:val="0"/>
              <w:tabs>
                <w:tab w:val="left" w:pos="851"/>
                <w:tab w:val="left" w:pos="993"/>
              </w:tabs>
              <w:ind w:left="0"/>
              <w:jc w:val="center"/>
            </w:pPr>
            <w:r>
              <w:rPr>
                <w:rFonts w:ascii="Arial Narrow" w:hAnsi="Arial Narrow" w:cs="Arial Narrow"/>
                <w:b/>
                <w:sz w:val="24"/>
                <w:szCs w:val="24"/>
              </w:rPr>
              <w:t>2025</w:t>
            </w:r>
          </w:p>
        </w:tc>
      </w:tr>
      <w:tr w:rsidR="000369A1">
        <w:trPr>
          <w:jc w:val="center"/>
        </w:trPr>
        <w:tc>
          <w:tcPr>
            <w:tcW w:w="450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ff"/>
              <w:widowControl w:val="0"/>
              <w:tabs>
                <w:tab w:val="left" w:pos="851"/>
                <w:tab w:val="left" w:pos="993"/>
              </w:tabs>
              <w:ind w:left="0"/>
              <w:jc w:val="both"/>
            </w:pPr>
            <w:r>
              <w:rPr>
                <w:rFonts w:ascii="Arial Narrow" w:hAnsi="Arial Narrow" w:cs="Arial Narrow"/>
                <w:sz w:val="24"/>
                <w:szCs w:val="24"/>
              </w:rPr>
              <w:t>Социальные расходы, тыс. руб.</w:t>
            </w:r>
          </w:p>
        </w:tc>
        <w:tc>
          <w:tcPr>
            <w:tcW w:w="15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934 076,4</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1 021 712,24</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1 110 837,36</w:t>
            </w:r>
          </w:p>
        </w:tc>
      </w:tr>
      <w:tr w:rsidR="000369A1">
        <w:trPr>
          <w:trHeight w:val="461"/>
          <w:jc w:val="center"/>
        </w:trPr>
        <w:tc>
          <w:tcPr>
            <w:tcW w:w="450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ff"/>
              <w:widowControl w:val="0"/>
              <w:tabs>
                <w:tab w:val="left" w:pos="851"/>
                <w:tab w:val="left" w:pos="993"/>
              </w:tabs>
              <w:ind w:left="0"/>
              <w:jc w:val="both"/>
            </w:pPr>
            <w:r>
              <w:rPr>
                <w:rFonts w:ascii="Arial Narrow" w:hAnsi="Arial Narrow" w:cs="Arial Narrow"/>
                <w:sz w:val="24"/>
                <w:szCs w:val="24"/>
              </w:rPr>
              <w:t xml:space="preserve">В том числе </w:t>
            </w:r>
            <w:r>
              <w:rPr>
                <w:rFonts w:ascii="Arial Narrow" w:hAnsi="Arial Narrow" w:cs="Arial Narrow"/>
                <w:iCs/>
                <w:sz w:val="24"/>
                <w:szCs w:val="24"/>
              </w:rPr>
              <w:t xml:space="preserve"> расходы, учтенные в фонде заработной платы и средней заработной плате работников </w:t>
            </w:r>
          </w:p>
        </w:tc>
        <w:tc>
          <w:tcPr>
            <w:tcW w:w="15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619 627,25</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664 226,82</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735 961,4</w:t>
            </w:r>
          </w:p>
        </w:tc>
      </w:tr>
      <w:tr w:rsidR="000369A1">
        <w:trPr>
          <w:trHeight w:val="461"/>
          <w:jc w:val="center"/>
        </w:trPr>
        <w:tc>
          <w:tcPr>
            <w:tcW w:w="4503"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ff"/>
              <w:widowControl w:val="0"/>
              <w:tabs>
                <w:tab w:val="left" w:pos="851"/>
                <w:tab w:val="left" w:pos="993"/>
              </w:tabs>
              <w:ind w:left="0"/>
              <w:jc w:val="both"/>
              <w:rPr>
                <w:rFonts w:ascii="Arial Narrow" w:hAnsi="Arial Narrow" w:cs="Arial Narrow"/>
                <w:sz w:val="24"/>
                <w:szCs w:val="24"/>
              </w:rPr>
            </w:pPr>
            <w:r>
              <w:rPr>
                <w:rFonts w:ascii="Arial Narrow" w:hAnsi="Arial Narrow" w:cs="Arial Narrow"/>
                <w:sz w:val="24"/>
                <w:szCs w:val="24"/>
              </w:rPr>
              <w:t>В том числе на</w:t>
            </w:r>
            <w:r>
              <w:rPr>
                <w:rFonts w:ascii="Arial Narrow" w:hAnsi="Arial Narrow" w:cs="Arial Narrow"/>
                <w:sz w:val="24"/>
                <w:szCs w:val="24"/>
                <w:lang w:val="en-US"/>
              </w:rPr>
              <w:t> </w:t>
            </w:r>
            <w:r>
              <w:rPr>
                <w:rFonts w:ascii="Arial Narrow" w:hAnsi="Arial Narrow" w:cs="Arial Narrow"/>
                <w:sz w:val="24"/>
                <w:szCs w:val="24"/>
              </w:rPr>
              <w:t>реализацию мероприятий в области физической культуры и спорта</w:t>
            </w:r>
          </w:p>
        </w:tc>
        <w:tc>
          <w:tcPr>
            <w:tcW w:w="1559"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26 228,10</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28 405,00</w:t>
            </w:r>
          </w:p>
        </w:tc>
        <w:tc>
          <w:tcPr>
            <w:tcW w:w="1701"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31 174,00</w:t>
            </w:r>
          </w:p>
        </w:tc>
      </w:tr>
    </w:tbl>
    <w:p w:rsidR="000369A1" w:rsidRDefault="000369A1">
      <w:pPr>
        <w:ind w:firstLine="708"/>
        <w:jc w:val="both"/>
        <w:rPr>
          <w:rFonts w:ascii="Arial Narrow" w:hAnsi="Arial Narrow"/>
        </w:rPr>
      </w:pPr>
    </w:p>
    <w:p w:rsidR="000369A1" w:rsidRDefault="00F222BA">
      <w:pPr>
        <w:spacing w:line="281" w:lineRule="auto"/>
        <w:ind w:firstLine="709"/>
        <w:jc w:val="both"/>
        <w:rPr>
          <w:rFonts w:ascii="Arial Narrow" w:hAnsi="Arial Narrow"/>
        </w:rPr>
      </w:pPr>
      <w:r>
        <w:rPr>
          <w:rFonts w:ascii="Arial Narrow" w:hAnsi="Arial Narrow"/>
        </w:rPr>
        <w:t xml:space="preserve">На увеличение объема социальных расходов в 2025 году в основном оказали влияние индексация ММТС, увеличение численности персонала и количества получателей льгот.  </w:t>
      </w:r>
    </w:p>
    <w:p w:rsidR="000369A1" w:rsidRDefault="00F222BA">
      <w:pPr>
        <w:spacing w:line="281" w:lineRule="auto"/>
        <w:ind w:firstLine="709"/>
        <w:jc w:val="both"/>
        <w:rPr>
          <w:rFonts w:ascii="Arial Narrow" w:hAnsi="Arial Narrow"/>
        </w:rPr>
      </w:pPr>
      <w:r>
        <w:rPr>
          <w:rFonts w:ascii="Arial Narrow" w:hAnsi="Arial Narrow"/>
        </w:rPr>
        <w:lastRenderedPageBreak/>
        <w:t>Наиболее значимые для Общества льготы: единовременное вознаграждение, приуроченное к профессиональному празднику Дню энергетика, материальная помощь при уходе в ежегодный оплачиваемый отпуск, компенсация работникам 50% стоимости оплаченной тепловой и электрической энергии.</w:t>
      </w:r>
    </w:p>
    <w:p w:rsidR="000369A1" w:rsidRDefault="00F222BA">
      <w:pPr>
        <w:spacing w:line="281" w:lineRule="auto"/>
        <w:ind w:firstLine="709"/>
        <w:jc w:val="both"/>
        <w:rPr>
          <w:rFonts w:ascii="Arial Narrow" w:hAnsi="Arial Narrow"/>
        </w:rPr>
      </w:pPr>
      <w:r>
        <w:rPr>
          <w:rFonts w:ascii="Arial Narrow" w:hAnsi="Arial Narrow"/>
        </w:rPr>
        <w:t>В Обществе реализуются программы негосударственного пенсионного обеспечения, добровольного медицинского страхования, страхования от несчастных случаев и болезней.</w:t>
      </w:r>
    </w:p>
    <w:p w:rsidR="000369A1" w:rsidRDefault="00F222BA">
      <w:pPr>
        <w:spacing w:line="281" w:lineRule="auto"/>
        <w:ind w:firstLine="709"/>
        <w:jc w:val="both"/>
        <w:rPr>
          <w:rFonts w:ascii="Arial Narrow" w:hAnsi="Arial Narrow"/>
        </w:rPr>
      </w:pPr>
      <w:r>
        <w:rPr>
          <w:rFonts w:ascii="Arial Narrow" w:hAnsi="Arial Narrow"/>
        </w:rPr>
        <w:t xml:space="preserve">В структурных подразделениях Общества ведется активная работа по профилактике заболеваний и формированию потребности к ведению здорового образа жизни у работников, включая поддержку регулярных занятий физической культурой и спортом, организацию спортивных мероприятий для работников и членов их семей, участие в корпоративных соревнованиях и турнирах. </w:t>
      </w: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0369A1">
      <w:pPr>
        <w:spacing w:line="281" w:lineRule="auto"/>
        <w:ind w:firstLine="709"/>
        <w:jc w:val="both"/>
        <w:rPr>
          <w:rFonts w:ascii="Arial Narrow" w:hAnsi="Arial Narrow"/>
        </w:rPr>
      </w:pPr>
    </w:p>
    <w:p w:rsidR="000369A1" w:rsidRDefault="00F222BA">
      <w:pPr>
        <w:pStyle w:val="afff"/>
        <w:widowControl w:val="0"/>
        <w:tabs>
          <w:tab w:val="left" w:pos="851"/>
          <w:tab w:val="left" w:pos="993"/>
        </w:tabs>
        <w:spacing w:before="360" w:after="240"/>
        <w:ind w:left="0"/>
        <w:contextualSpacing/>
        <w:jc w:val="both"/>
        <w:outlineLvl w:val="0"/>
        <w:rPr>
          <w:rFonts w:ascii="Arial Narrow" w:eastAsia="Times New Roman" w:hAnsi="Arial Narrow" w:cs="Arial Narrow"/>
          <w:b/>
          <w:color w:val="0070C0"/>
          <w:sz w:val="18"/>
          <w:szCs w:val="24"/>
          <w:lang w:eastAsia="ru-RU"/>
        </w:rPr>
      </w:pPr>
      <w:bookmarkStart w:id="93" w:name="_Toc226045439"/>
      <w:r>
        <w:rPr>
          <w:rFonts w:ascii="Arial Narrow" w:eastAsia="Times New Roman" w:hAnsi="Arial Narrow" w:cs="Arial Narrow"/>
          <w:b/>
          <w:color w:val="0070C0"/>
          <w:sz w:val="28"/>
          <w:szCs w:val="24"/>
          <w:lang w:eastAsia="ru-RU"/>
        </w:rPr>
        <w:lastRenderedPageBreak/>
        <w:t>Раздел 8. Охрана здоровья работников и повышение безопасности труда</w:t>
      </w:r>
      <w:bookmarkEnd w:id="93"/>
    </w:p>
    <w:p w:rsidR="000369A1" w:rsidRDefault="000369A1">
      <w:pPr>
        <w:pStyle w:val="afff"/>
        <w:widowControl w:val="0"/>
        <w:tabs>
          <w:tab w:val="left" w:pos="851"/>
          <w:tab w:val="left" w:pos="993"/>
        </w:tabs>
        <w:spacing w:line="281" w:lineRule="auto"/>
        <w:ind w:left="0"/>
        <w:contextualSpacing/>
        <w:jc w:val="both"/>
        <w:rPr>
          <w:rFonts w:ascii="Arial Narrow" w:eastAsia="Times New Roman" w:hAnsi="Arial Narrow" w:cs="Arial Narrow"/>
          <w:b/>
          <w:color w:val="0070C0"/>
          <w:sz w:val="24"/>
          <w:szCs w:val="24"/>
          <w:lang w:eastAsia="ru-RU"/>
        </w:rPr>
      </w:pPr>
    </w:p>
    <w:p w:rsidR="000369A1" w:rsidRDefault="00F222BA">
      <w:pPr>
        <w:keepNext/>
        <w:keepLines/>
        <w:spacing w:line="281" w:lineRule="auto"/>
        <w:ind w:firstLine="708"/>
        <w:jc w:val="both"/>
        <w:rPr>
          <w:rFonts w:ascii="Arial Narrow" w:hAnsi="Arial Narrow"/>
        </w:rPr>
      </w:pPr>
      <w:r>
        <w:rPr>
          <w:rFonts w:ascii="Arial Narrow" w:hAnsi="Arial Narrow"/>
        </w:rPr>
        <w:t>Безопасность труда и охрана здоровья является одной из приоритетных ценностей АО «ДГК» и рассматривается как неотъемлемая часть единой бизнес - системы Общества. Это означает, что производственная эффективность возможна, только если выполняются условия обеспечения безопасности труда, и наоборот, безопасный труд способствует росту производственных показателей.</w:t>
      </w:r>
    </w:p>
    <w:p w:rsidR="000369A1" w:rsidRDefault="00F222BA">
      <w:pPr>
        <w:spacing w:line="281" w:lineRule="auto"/>
        <w:ind w:firstLine="709"/>
        <w:jc w:val="both"/>
        <w:rPr>
          <w:rFonts w:ascii="Arial Narrow" w:hAnsi="Arial Narrow"/>
          <w:color w:val="000000"/>
        </w:rPr>
      </w:pPr>
      <w:r>
        <w:rPr>
          <w:rFonts w:ascii="Arial Narrow" w:hAnsi="Arial Narrow"/>
          <w:color w:val="000000"/>
        </w:rPr>
        <w:t xml:space="preserve">Сохранение жизни и здоровья работников, установление приоритета безопасности в процессе трудовой деятельности, принятие предупредительных мер, обеспечивающих безопасность собственного персонала, персонала подрядных организаций и других лиц, выполняющих работы на объектах Общества, было и остается основным направлением политики АО «ДГК» в области охраны труда. </w:t>
      </w:r>
    </w:p>
    <w:p w:rsidR="000369A1" w:rsidRDefault="00F222BA">
      <w:pPr>
        <w:spacing w:line="281" w:lineRule="auto"/>
        <w:ind w:firstLine="708"/>
        <w:jc w:val="both"/>
        <w:rPr>
          <w:rFonts w:ascii="Arial Narrow" w:hAnsi="Arial Narrow"/>
        </w:rPr>
      </w:pPr>
      <w:r>
        <w:rPr>
          <w:rFonts w:ascii="Arial Narrow" w:hAnsi="Arial Narrow"/>
        </w:rPr>
        <w:t xml:space="preserve">В 2025 году работа по охране труда была направлена на выполнение приоритетных направлений Положения «Система управления охраной труда АО «ДГК» в соответствии с «Комплексной программой по обеспечению безопасности труда и охраны здоровья АО «ДГК», </w:t>
      </w:r>
      <w:r>
        <w:rPr>
          <w:rFonts w:ascii="Arial Narrow" w:hAnsi="Arial Narrow"/>
          <w:bCs/>
        </w:rPr>
        <w:t>«Перечнем мероприятий по повышению уровня ответственного отношения к соблюдению требований охраны труда и личной безопасности работниками АО «ДГК» на период 2023 – 2025 гг.»</w:t>
      </w:r>
      <w:r>
        <w:rPr>
          <w:rFonts w:ascii="Arial Narrow" w:hAnsi="Arial Narrow"/>
        </w:rPr>
        <w:t xml:space="preserve">. </w:t>
      </w:r>
    </w:p>
    <w:p w:rsidR="000369A1" w:rsidRDefault="00F222BA">
      <w:pPr>
        <w:spacing w:line="281" w:lineRule="auto"/>
        <w:ind w:firstLine="708"/>
        <w:jc w:val="both"/>
        <w:rPr>
          <w:rFonts w:ascii="Arial Narrow" w:hAnsi="Arial Narrow"/>
        </w:rPr>
      </w:pPr>
      <w:r>
        <w:rPr>
          <w:rFonts w:ascii="Arial Narrow" w:hAnsi="Arial Narrow"/>
        </w:rPr>
        <w:t xml:space="preserve">Программа предусматривает выполнение на предприятиях Общества организационных и технических мероприятий: проведение месячников и декадников безопасности, смотров-конкурсов, дней охраны труда, дней мастера, проведение селекторных совещаний по вопросам безопасности труда и др. Все 68 запланированных программой мероприятий выполнены в установленные сроки. </w:t>
      </w:r>
    </w:p>
    <w:p w:rsidR="000369A1" w:rsidRDefault="00F222BA">
      <w:pPr>
        <w:spacing w:line="281" w:lineRule="auto"/>
        <w:ind w:firstLine="708"/>
        <w:jc w:val="both"/>
        <w:rPr>
          <w:rFonts w:ascii="Arial Narrow" w:hAnsi="Arial Narrow"/>
        </w:rPr>
      </w:pPr>
      <w:r>
        <w:rPr>
          <w:rFonts w:ascii="Arial Narrow" w:hAnsi="Arial Narrow"/>
        </w:rPr>
        <w:t xml:space="preserve">Во исполнение Комплексной программы, </w:t>
      </w:r>
      <w:r>
        <w:rPr>
          <w:rFonts w:ascii="Arial Narrow" w:hAnsi="Arial Narrow"/>
          <w:bCs/>
        </w:rPr>
        <w:t>«Перечня мероприятий по повышению уровня ответственного отношения к соблюдению требований охраны труда и личной безопасности работниками АО «ДГК» на период 2023 – 2025 гг.», в соответствии с принципом «нулевого порога терпимости к нарушениям требований производственной безопасности и правил охраны труда», «Планом мероприятий по улучшению условий и охраны труда АО «ДГК», з</w:t>
      </w:r>
      <w:r>
        <w:rPr>
          <w:rFonts w:ascii="Arial Narrow" w:hAnsi="Arial Narrow"/>
        </w:rPr>
        <w:t xml:space="preserve">а истекший период в Обществе проделана следующая работа: </w:t>
      </w:r>
    </w:p>
    <w:p w:rsidR="000369A1" w:rsidRDefault="00F222BA" w:rsidP="00445567">
      <w:pPr>
        <w:pStyle w:val="afff"/>
        <w:numPr>
          <w:ilvl w:val="0"/>
          <w:numId w:val="20"/>
        </w:numPr>
        <w:spacing w:line="281" w:lineRule="auto"/>
        <w:ind w:left="426" w:hanging="426"/>
        <w:jc w:val="both"/>
        <w:rPr>
          <w:rFonts w:ascii="Arial Narrow" w:hAnsi="Arial Narrow"/>
          <w:sz w:val="24"/>
          <w:szCs w:val="24"/>
        </w:rPr>
      </w:pPr>
      <w:r>
        <w:rPr>
          <w:rFonts w:ascii="Arial Narrow" w:hAnsi="Arial Narrow"/>
          <w:sz w:val="24"/>
          <w:szCs w:val="24"/>
        </w:rPr>
        <w:t>во исполнение приказа АО «ДГК» от 06.02.2024 №П-ДГК/106, в целях повышения ответственности за безопасное производство работ в период ремонтной кампании с 10 по 19 марта 2025 г. проведен «Декадник безопасности при выполнении работ с инструментом и приспособлениями»;</w:t>
      </w:r>
    </w:p>
    <w:p w:rsidR="000369A1" w:rsidRDefault="00F222BA" w:rsidP="00445567">
      <w:pPr>
        <w:pStyle w:val="afff"/>
        <w:numPr>
          <w:ilvl w:val="0"/>
          <w:numId w:val="20"/>
        </w:numPr>
        <w:spacing w:line="281" w:lineRule="auto"/>
        <w:ind w:left="426" w:hanging="426"/>
        <w:jc w:val="both"/>
        <w:rPr>
          <w:rFonts w:ascii="Arial Narrow" w:hAnsi="Arial Narrow"/>
          <w:sz w:val="24"/>
          <w:szCs w:val="24"/>
        </w:rPr>
      </w:pPr>
      <w:r>
        <w:rPr>
          <w:rFonts w:ascii="Arial Narrow" w:hAnsi="Arial Narrow"/>
          <w:sz w:val="24"/>
          <w:szCs w:val="24"/>
        </w:rPr>
        <w:t>во исполнение приказа АО «ДГК» от 05.03.2025 № П-ДГК/205, в целях предупреждения дорожно-транспортных происшествий и профилактики травматизма в период весеннего гололедообразования, проведены «Декадник безопасности дорожного движения» и «Месячник безопасности при работе на высоте»;</w:t>
      </w:r>
    </w:p>
    <w:p w:rsidR="000369A1" w:rsidRDefault="00F222BA" w:rsidP="00445567">
      <w:pPr>
        <w:pStyle w:val="2f2"/>
        <w:numPr>
          <w:ilvl w:val="0"/>
          <w:numId w:val="20"/>
        </w:numPr>
        <w:shd w:val="clear" w:color="auto" w:fill="auto"/>
        <w:spacing w:after="0" w:line="281" w:lineRule="auto"/>
        <w:ind w:left="425" w:hanging="425"/>
        <w:rPr>
          <w:rFonts w:ascii="Arial Narrow" w:hAnsi="Arial Narrow"/>
          <w:sz w:val="24"/>
          <w:szCs w:val="24"/>
        </w:rPr>
      </w:pPr>
      <w:r>
        <w:rPr>
          <w:rFonts w:ascii="Arial Narrow" w:hAnsi="Arial Narrow"/>
          <w:sz w:val="24"/>
          <w:szCs w:val="24"/>
        </w:rPr>
        <w:t>в связи с вступлением в действие изменений в НТД приказом АО «ДГК» от 06.02.2024 №П-ДГК/106 актуализирован и введен в действие «Перечень НПА и НТД по охране труда АО «ДГК»;</w:t>
      </w:r>
    </w:p>
    <w:p w:rsidR="000369A1" w:rsidRDefault="00F222BA" w:rsidP="00445567">
      <w:pPr>
        <w:pStyle w:val="2f2"/>
        <w:numPr>
          <w:ilvl w:val="0"/>
          <w:numId w:val="20"/>
        </w:numPr>
        <w:shd w:val="clear" w:color="auto" w:fill="auto"/>
        <w:spacing w:after="0" w:line="281" w:lineRule="auto"/>
        <w:ind w:left="425" w:hanging="425"/>
        <w:rPr>
          <w:rFonts w:ascii="Arial Narrow" w:hAnsi="Arial Narrow"/>
          <w:sz w:val="24"/>
          <w:szCs w:val="24"/>
        </w:rPr>
      </w:pPr>
      <w:r>
        <w:rPr>
          <w:rFonts w:ascii="Arial Narrow" w:hAnsi="Arial Narrow"/>
          <w:sz w:val="24"/>
          <w:szCs w:val="24"/>
        </w:rPr>
        <w:t>специалистами группы охраны труда АО «ДГК» проведены проверки состояния охраны труда, работы с персоналом, организации безопасного производства работ в СП: «Хабаровская ТЭЦ-1», «Хабаровская ТЭЦ-3», «Нерюнгринская ГРЭС» (плановые), «Биробиджанская ТЭЦ», «Владивостокская ТЭЦ-2», «Хабаровская ТЭЦ-1» (внеплановые) с выдачей актов-предписаний;</w:t>
      </w:r>
    </w:p>
    <w:p w:rsidR="000369A1" w:rsidRDefault="00F222BA" w:rsidP="00445567">
      <w:pPr>
        <w:pStyle w:val="2f2"/>
        <w:numPr>
          <w:ilvl w:val="0"/>
          <w:numId w:val="20"/>
        </w:numPr>
        <w:shd w:val="clear" w:color="auto" w:fill="auto"/>
        <w:spacing w:after="0" w:line="281" w:lineRule="auto"/>
        <w:ind w:left="425" w:hanging="425"/>
        <w:rPr>
          <w:rFonts w:ascii="Arial Narrow" w:hAnsi="Arial Narrow"/>
          <w:sz w:val="24"/>
          <w:szCs w:val="24"/>
        </w:rPr>
      </w:pPr>
      <w:r>
        <w:rPr>
          <w:rFonts w:ascii="Arial Narrow" w:hAnsi="Arial Narrow"/>
          <w:sz w:val="24"/>
          <w:szCs w:val="24"/>
        </w:rPr>
        <w:t xml:space="preserve">актуализирована и введена в действие в новой редакции «Методика применения персональных видеорегистраторов и </w:t>
      </w:r>
      <w:r>
        <w:rPr>
          <w:rFonts w:ascii="Arial Narrow" w:hAnsi="Arial Narrow"/>
          <w:sz w:val="24"/>
          <w:szCs w:val="24"/>
          <w:lang w:val="en-US"/>
        </w:rPr>
        <w:t>web</w:t>
      </w:r>
      <w:r>
        <w:rPr>
          <w:rFonts w:ascii="Arial Narrow" w:hAnsi="Arial Narrow"/>
          <w:sz w:val="24"/>
          <w:szCs w:val="24"/>
        </w:rPr>
        <w:t>-камер на объектах АО «ДГК»;</w:t>
      </w:r>
    </w:p>
    <w:p w:rsidR="000369A1" w:rsidRDefault="00F222BA" w:rsidP="00445567">
      <w:pPr>
        <w:pStyle w:val="2f2"/>
        <w:numPr>
          <w:ilvl w:val="0"/>
          <w:numId w:val="20"/>
        </w:numPr>
        <w:shd w:val="clear" w:color="auto" w:fill="auto"/>
        <w:spacing w:after="0" w:line="281" w:lineRule="auto"/>
        <w:ind w:left="426" w:hanging="426"/>
        <w:rPr>
          <w:rFonts w:ascii="Arial Narrow" w:hAnsi="Arial Narrow"/>
          <w:sz w:val="24"/>
          <w:szCs w:val="24"/>
        </w:rPr>
      </w:pPr>
      <w:r>
        <w:rPr>
          <w:rFonts w:ascii="Arial Narrow" w:hAnsi="Arial Narrow"/>
          <w:sz w:val="24"/>
          <w:szCs w:val="24"/>
        </w:rPr>
        <w:t>актуализирован и введен в действие в новой редакции «Порядок проведения работы с персоналом в АО «ДГК»;</w:t>
      </w:r>
    </w:p>
    <w:p w:rsidR="000369A1" w:rsidRDefault="00F222BA" w:rsidP="00445567">
      <w:pPr>
        <w:pStyle w:val="2f2"/>
        <w:numPr>
          <w:ilvl w:val="0"/>
          <w:numId w:val="20"/>
        </w:numPr>
        <w:shd w:val="clear" w:color="auto" w:fill="auto"/>
        <w:spacing w:after="0" w:line="281" w:lineRule="auto"/>
        <w:ind w:left="425" w:hanging="425"/>
        <w:rPr>
          <w:rFonts w:ascii="Arial Narrow" w:hAnsi="Arial Narrow"/>
          <w:sz w:val="24"/>
          <w:szCs w:val="24"/>
        </w:rPr>
      </w:pPr>
      <w:r>
        <w:rPr>
          <w:rFonts w:ascii="Arial Narrow" w:hAnsi="Arial Narrow"/>
          <w:sz w:val="24"/>
          <w:szCs w:val="24"/>
        </w:rPr>
        <w:lastRenderedPageBreak/>
        <w:t xml:space="preserve">актуализировано и введено в действие «Положение о допуске персонала подрядных организаций к выполнению работ на объектах АО «ДГК»; </w:t>
      </w:r>
    </w:p>
    <w:p w:rsidR="000369A1" w:rsidRDefault="00F222BA" w:rsidP="00445567">
      <w:pPr>
        <w:pStyle w:val="2f2"/>
        <w:numPr>
          <w:ilvl w:val="0"/>
          <w:numId w:val="20"/>
        </w:numPr>
        <w:shd w:val="clear" w:color="auto" w:fill="auto"/>
        <w:spacing w:after="0" w:line="281" w:lineRule="auto"/>
        <w:ind w:left="425" w:hanging="425"/>
        <w:rPr>
          <w:rFonts w:ascii="Arial Narrow" w:hAnsi="Arial Narrow"/>
          <w:sz w:val="24"/>
          <w:szCs w:val="24"/>
        </w:rPr>
      </w:pPr>
      <w:r>
        <w:rPr>
          <w:rFonts w:ascii="Arial Narrow" w:hAnsi="Arial Narrow"/>
          <w:sz w:val="24"/>
          <w:szCs w:val="24"/>
        </w:rPr>
        <w:t>с</w:t>
      </w:r>
      <w:r>
        <w:rPr>
          <w:rFonts w:ascii="Arial Narrow" w:hAnsi="Arial Narrow"/>
          <w:bCs/>
          <w:sz w:val="24"/>
          <w:szCs w:val="24"/>
        </w:rPr>
        <w:t xml:space="preserve"> целью повышения ответственности персонала за соблюдением требований безопасности при эксплуатации, обслуживании, ремонте оборудования в структурных подразделениях проведен </w:t>
      </w:r>
      <w:r>
        <w:rPr>
          <w:rFonts w:ascii="Arial Narrow" w:hAnsi="Arial Narrow"/>
          <w:sz w:val="24"/>
          <w:szCs w:val="24"/>
        </w:rPr>
        <w:t>«Декадник безопасности при эксплуатации и переключениях в электроустановках», «Декадник безопасности при эксплуатации тепломеханического оборудования, оборудования, работающего под избыточным давлением», «Декадник культуры производства»;</w:t>
      </w:r>
    </w:p>
    <w:p w:rsidR="000369A1" w:rsidRDefault="00F222BA" w:rsidP="00445567">
      <w:pPr>
        <w:pStyle w:val="211"/>
        <w:numPr>
          <w:ilvl w:val="0"/>
          <w:numId w:val="20"/>
        </w:numPr>
        <w:tabs>
          <w:tab w:val="left" w:pos="0"/>
          <w:tab w:val="left" w:pos="426"/>
        </w:tabs>
        <w:spacing w:line="281" w:lineRule="auto"/>
        <w:ind w:left="426" w:hanging="426"/>
        <w:rPr>
          <w:rFonts w:ascii="Arial Narrow" w:hAnsi="Arial Narrow"/>
          <w:szCs w:val="24"/>
        </w:rPr>
      </w:pPr>
      <w:r>
        <w:rPr>
          <w:rFonts w:ascii="Arial Narrow" w:hAnsi="Arial Narrow"/>
          <w:szCs w:val="24"/>
        </w:rPr>
        <w:t xml:space="preserve"> ежемесячно проводились Дни охраны труда, проведены Дни Мастера с привлечением персонала подрядных организаций; </w:t>
      </w:r>
    </w:p>
    <w:p w:rsidR="000369A1" w:rsidRDefault="00F222BA" w:rsidP="00445567">
      <w:pPr>
        <w:pStyle w:val="211"/>
        <w:numPr>
          <w:ilvl w:val="0"/>
          <w:numId w:val="20"/>
        </w:numPr>
        <w:tabs>
          <w:tab w:val="left" w:pos="0"/>
          <w:tab w:val="left" w:pos="426"/>
        </w:tabs>
        <w:spacing w:line="281" w:lineRule="auto"/>
        <w:ind w:left="426" w:hanging="426"/>
        <w:rPr>
          <w:rFonts w:ascii="Arial Narrow" w:hAnsi="Arial Narrow"/>
          <w:szCs w:val="24"/>
        </w:rPr>
      </w:pPr>
      <w:r>
        <w:rPr>
          <w:rFonts w:ascii="Arial Narrow" w:hAnsi="Arial Narrow"/>
          <w:szCs w:val="24"/>
        </w:rPr>
        <w:t xml:space="preserve">на базе СП «Владивостокская ТЭЦ-2» проведен «Единый день охраны труда», в ходе которого подведены итоги работы по охране труда, проведено совместное совещание руководителей и специалистов служб ПБиОТ, аудит состояния охраны труда, промышленной, пожарной безопасности в СП «Владивостокская ТЭЦ-2», «Артемовская ТЭЦ», «ТЭЦ Восточная», «Приморские тепловые сети», «Партизанская ГРЭС». </w:t>
      </w:r>
    </w:p>
    <w:p w:rsidR="000369A1" w:rsidRDefault="00F222BA" w:rsidP="00445567">
      <w:pPr>
        <w:pStyle w:val="afff"/>
        <w:numPr>
          <w:ilvl w:val="0"/>
          <w:numId w:val="20"/>
        </w:numPr>
        <w:spacing w:line="281" w:lineRule="auto"/>
        <w:ind w:left="426" w:hanging="426"/>
        <w:jc w:val="both"/>
        <w:rPr>
          <w:rFonts w:ascii="Arial Narrow" w:hAnsi="Arial Narrow"/>
          <w:sz w:val="24"/>
          <w:szCs w:val="24"/>
        </w:rPr>
      </w:pPr>
      <w:r>
        <w:rPr>
          <w:rFonts w:ascii="Arial Narrow" w:hAnsi="Arial Narrow"/>
          <w:sz w:val="24"/>
          <w:szCs w:val="24"/>
        </w:rPr>
        <w:t>ежемесячно проводились Дни охраны труда, проведены Дни Мастера;</w:t>
      </w:r>
    </w:p>
    <w:p w:rsidR="000369A1" w:rsidRDefault="00F222BA" w:rsidP="00445567">
      <w:pPr>
        <w:pStyle w:val="afff"/>
        <w:numPr>
          <w:ilvl w:val="0"/>
          <w:numId w:val="20"/>
        </w:numPr>
        <w:spacing w:line="281" w:lineRule="auto"/>
        <w:ind w:left="426" w:hanging="426"/>
        <w:jc w:val="both"/>
        <w:rPr>
          <w:rFonts w:ascii="Arial Narrow" w:hAnsi="Arial Narrow"/>
          <w:sz w:val="24"/>
          <w:szCs w:val="24"/>
        </w:rPr>
      </w:pPr>
      <w:r>
        <w:rPr>
          <w:rFonts w:ascii="Arial Narrow" w:hAnsi="Arial Narrow"/>
          <w:sz w:val="24"/>
          <w:szCs w:val="24"/>
        </w:rPr>
        <w:t>организовано проведение смотра конкурса по охране труда среди структурных подразделений по двум группам структурных подразделений (до и свыше 500 чел.). Победителями признаны: СП «Комсомольская ТЭЦ-2», «Комсомольские тепловые сети»;</w:t>
      </w:r>
    </w:p>
    <w:p w:rsidR="000369A1" w:rsidRDefault="00F222BA" w:rsidP="00445567">
      <w:pPr>
        <w:pStyle w:val="afff"/>
        <w:numPr>
          <w:ilvl w:val="0"/>
          <w:numId w:val="20"/>
        </w:numPr>
        <w:tabs>
          <w:tab w:val="left" w:pos="0"/>
          <w:tab w:val="right" w:pos="9355"/>
        </w:tabs>
        <w:spacing w:line="281" w:lineRule="auto"/>
        <w:ind w:left="426" w:hanging="426"/>
        <w:jc w:val="both"/>
        <w:rPr>
          <w:rFonts w:ascii="Arial Narrow" w:hAnsi="Arial Narrow"/>
          <w:sz w:val="24"/>
          <w:szCs w:val="24"/>
        </w:rPr>
      </w:pPr>
      <w:r>
        <w:rPr>
          <w:rFonts w:ascii="Arial Narrow" w:hAnsi="Arial Narrow"/>
          <w:sz w:val="24"/>
          <w:szCs w:val="24"/>
        </w:rPr>
        <w:t>руководителями и специалистами структурных подразделений проводятся обходы и проверки рабочих мест, при которых выявляются нарушения требований НТД. По итогам проверок издаются распорядительные документы, к нарушителям применяются различные меры воздействия.</w:t>
      </w:r>
    </w:p>
    <w:p w:rsidR="000369A1" w:rsidRDefault="00F222BA">
      <w:pPr>
        <w:spacing w:line="281" w:lineRule="auto"/>
        <w:ind w:firstLine="708"/>
        <w:jc w:val="both"/>
        <w:rPr>
          <w:rFonts w:ascii="Arial Narrow" w:hAnsi="Arial Narrow"/>
          <w:color w:val="000000"/>
        </w:rPr>
      </w:pPr>
      <w:r>
        <w:rPr>
          <w:rFonts w:ascii="Arial Narrow" w:hAnsi="Arial Narrow"/>
        </w:rPr>
        <w:t xml:space="preserve">В 2025 году зарегистрирован легкий несчастный случай с собственным персоналом в СП «Биробиджанская ТЭЦ». Травматизм по сравнению с 2024 годом снизился на 2 случая. Причиной несчастного случая по результатам расследования явились конструктивные недостатки, недостаточная надежность машин, механизмов, оборудования. </w:t>
      </w:r>
      <w:r>
        <w:rPr>
          <w:rFonts w:ascii="Arial Narrow" w:hAnsi="Arial Narrow"/>
          <w:color w:val="000000"/>
        </w:rPr>
        <w:t xml:space="preserve">В 2024 году зарегистрировано 3 легких несчастных случая с собственным персоналом: в СП «ТЭЦ в г. Советская Гавань» и 2  «Нерюнгринская ГРЭС». Причинами несчастных случаев по результатам расследований явились: в СП «ТЭЦ в г. Советская Гавань» и в одном из случаев на «Нерюнгринская ГРЭС» - неосторожность, поспешность пострадавшего (нарушений требований НТД должностными лицами не выявлено), во втором случае на «НГРЭС» - нарушение работником трудового распорядка и дисциплины труда, в части выполнения работы по устранению неисправности на неостановленном оборудовании. </w:t>
      </w:r>
    </w:p>
    <w:p w:rsidR="000369A1" w:rsidRDefault="00F222BA">
      <w:pPr>
        <w:pStyle w:val="222"/>
        <w:tabs>
          <w:tab w:val="left" w:pos="0"/>
        </w:tabs>
        <w:spacing w:after="0" w:line="281" w:lineRule="auto"/>
        <w:ind w:left="0"/>
        <w:jc w:val="both"/>
        <w:rPr>
          <w:rFonts w:ascii="Arial Narrow" w:hAnsi="Arial Narrow"/>
          <w:lang w:val="ru-RU"/>
        </w:rPr>
      </w:pPr>
      <w:r>
        <w:rPr>
          <w:rFonts w:ascii="Arial Narrow" w:hAnsi="Arial Narrow"/>
          <w:lang w:val="ru-RU"/>
        </w:rPr>
        <w:tab/>
        <w:t xml:space="preserve">Затраты на охрану труда за 12 месяцев 2025 в обществе увеличились на 10 % по сравнению с аналогичным периодом прошлого года и составили 1 326 413,879 тыс. руб. </w:t>
      </w:r>
      <w:r>
        <w:rPr>
          <w:rFonts w:ascii="Arial Narrow" w:hAnsi="Arial Narrow"/>
          <w:bCs/>
          <w:lang w:val="ru-RU"/>
        </w:rPr>
        <w:t xml:space="preserve">по сравнению с предыдущим периодом в связи: с увеличением стоимости и объемов работ по ремонту оборудования, производственных и бытовых помещений, увеличением численности персонала, ростом цен на медицинские осмотры, средства индивидуальной защиты. </w:t>
      </w:r>
      <w:r>
        <w:rPr>
          <w:rFonts w:ascii="Arial Narrow" w:hAnsi="Arial Narrow"/>
          <w:lang w:val="ru-RU"/>
        </w:rPr>
        <w:t>Затраты на 1 человека в 2025 году составили 128,866 тыс. руб., что больше данного показателя за 12 месяцев прошлого года на 9,8 %.</w:t>
      </w:r>
    </w:p>
    <w:p w:rsidR="000369A1" w:rsidRDefault="00F222BA">
      <w:pPr>
        <w:widowControl w:val="0"/>
        <w:spacing w:line="281" w:lineRule="auto"/>
        <w:ind w:firstLine="708"/>
        <w:jc w:val="both"/>
        <w:rPr>
          <w:rFonts w:ascii="Arial Narrow" w:hAnsi="Arial Narrow"/>
        </w:rPr>
      </w:pPr>
      <w:r>
        <w:rPr>
          <w:rFonts w:ascii="Arial Narrow" w:hAnsi="Arial Narrow"/>
        </w:rPr>
        <w:t>Персонал АО «ДГК», занятый на работах с вредными и (или) опасными условиями труда, связанных с загрязнением, обеспечен сертифицированными средствами индивидуальной защиты, спецодеждой, спецобувью в полном объеме в соответствии с Едиными нормами выдачи СИЗ и смывающих средств. Затраты на приобретение СИЗ в целом по Обществу составили 266 179 тыс. руб. Затраты на обеспечение средствами индивидуальной защиты на 1 человека составили 25,8 тыс. руб.</w:t>
      </w:r>
    </w:p>
    <w:p w:rsidR="000369A1" w:rsidRDefault="00F222BA">
      <w:pPr>
        <w:widowControl w:val="0"/>
        <w:spacing w:line="281" w:lineRule="auto"/>
        <w:ind w:firstLine="708"/>
        <w:jc w:val="both"/>
        <w:rPr>
          <w:rFonts w:ascii="Arial Narrow" w:hAnsi="Arial Narrow"/>
        </w:rPr>
      </w:pPr>
      <w:r>
        <w:rPr>
          <w:rFonts w:ascii="Arial Narrow" w:hAnsi="Arial Narrow"/>
        </w:rPr>
        <w:t xml:space="preserve">Из фонда социального страхования РФ возвращено средств, затраченных на мероприятия по </w:t>
      </w:r>
      <w:r>
        <w:rPr>
          <w:rFonts w:ascii="Arial Narrow" w:hAnsi="Arial Narrow"/>
        </w:rPr>
        <w:lastRenderedPageBreak/>
        <w:t>профилактике производственного травматизма и профзаболеваний, на сумму 8</w:t>
      </w:r>
      <w:r>
        <w:rPr>
          <w:rFonts w:ascii="Arial Narrow" w:hAnsi="Arial Narrow"/>
          <w:lang w:val="en-US"/>
        </w:rPr>
        <w:t> </w:t>
      </w:r>
      <w:r>
        <w:rPr>
          <w:rFonts w:ascii="Arial Narrow" w:hAnsi="Arial Narrow"/>
        </w:rPr>
        <w:t>600,44 тыс. руб. Возвратные средства израсходованы на санаторно-курортное лечение работников. За счет возвратных средств прошли санаторно-курортное лечение 71 работник, занятый во вредных условиях труда, 32 предпенсионера.</w:t>
      </w:r>
    </w:p>
    <w:p w:rsidR="000369A1" w:rsidRDefault="00F222BA">
      <w:pPr>
        <w:tabs>
          <w:tab w:val="left" w:pos="0"/>
          <w:tab w:val="right" w:pos="9355"/>
        </w:tabs>
        <w:spacing w:line="281" w:lineRule="auto"/>
        <w:ind w:firstLine="709"/>
        <w:jc w:val="both"/>
        <w:rPr>
          <w:rFonts w:ascii="Arial Narrow" w:hAnsi="Arial Narrow"/>
        </w:rPr>
      </w:pPr>
      <w:r>
        <w:rPr>
          <w:rFonts w:ascii="Arial Narrow" w:hAnsi="Arial Narrow"/>
        </w:rPr>
        <w:t xml:space="preserve">С целью устранения мест с повышенной травмоопасностью, улучшения и оздоровления условий труда, сокращения количества рабочих мест с вредными условиями труда, приведения в соответствие с требованиями производственных и санитарно-бытовых помещений приказом по Обществу ежегодно утверждается «План улучшения условий и охраны труда». </w:t>
      </w:r>
      <w:r>
        <w:rPr>
          <w:rFonts w:ascii="Arial Narrow" w:hAnsi="Arial Narrow" w:cs="Cambria"/>
          <w:highlight w:val="white"/>
        </w:rPr>
        <w:t>С</w:t>
      </w:r>
      <w:r>
        <w:rPr>
          <w:rFonts w:ascii="Arial Narrow" w:hAnsi="Arial Narrow"/>
          <w:highlight w:val="white"/>
        </w:rPr>
        <w:t xml:space="preserve"> </w:t>
      </w:r>
      <w:r>
        <w:rPr>
          <w:rFonts w:ascii="Arial Narrow" w:hAnsi="Arial Narrow" w:cs="Cambria"/>
          <w:highlight w:val="white"/>
        </w:rPr>
        <w:t>целью</w:t>
      </w:r>
      <w:r>
        <w:rPr>
          <w:rFonts w:ascii="Arial Narrow" w:hAnsi="Arial Narrow"/>
          <w:highlight w:val="white"/>
        </w:rPr>
        <w:t xml:space="preserve"> </w:t>
      </w:r>
      <w:r>
        <w:rPr>
          <w:rFonts w:ascii="Arial Narrow" w:hAnsi="Arial Narrow" w:cs="Cambria"/>
          <w:highlight w:val="white"/>
        </w:rPr>
        <w:t>снижения</w:t>
      </w:r>
      <w:r>
        <w:rPr>
          <w:rFonts w:ascii="Arial Narrow" w:hAnsi="Arial Narrow"/>
          <w:highlight w:val="white"/>
        </w:rPr>
        <w:t xml:space="preserve"> </w:t>
      </w:r>
      <w:r>
        <w:rPr>
          <w:rFonts w:ascii="Arial Narrow" w:hAnsi="Arial Narrow" w:cs="Cambria"/>
          <w:highlight w:val="white"/>
        </w:rPr>
        <w:t>рисков</w:t>
      </w:r>
      <w:r>
        <w:rPr>
          <w:rFonts w:ascii="Arial Narrow" w:hAnsi="Arial Narrow"/>
          <w:highlight w:val="white"/>
        </w:rPr>
        <w:t xml:space="preserve"> </w:t>
      </w:r>
      <w:r>
        <w:rPr>
          <w:rFonts w:ascii="Arial Narrow" w:hAnsi="Arial Narrow" w:cs="Cambria"/>
          <w:highlight w:val="white"/>
        </w:rPr>
        <w:t>травматизма</w:t>
      </w:r>
      <w:r>
        <w:rPr>
          <w:rFonts w:ascii="Arial Narrow" w:hAnsi="Arial Narrow"/>
          <w:highlight w:val="white"/>
        </w:rPr>
        <w:t xml:space="preserve">, </w:t>
      </w:r>
      <w:r>
        <w:rPr>
          <w:rFonts w:ascii="Arial Narrow" w:hAnsi="Arial Narrow" w:cs="Cambria"/>
          <w:highlight w:val="white"/>
        </w:rPr>
        <w:t>сохранения</w:t>
      </w:r>
      <w:r>
        <w:rPr>
          <w:rFonts w:ascii="Arial Narrow" w:hAnsi="Arial Narrow"/>
          <w:highlight w:val="white"/>
        </w:rPr>
        <w:t xml:space="preserve"> </w:t>
      </w:r>
      <w:r>
        <w:rPr>
          <w:rFonts w:ascii="Arial Narrow" w:hAnsi="Arial Narrow" w:cs="Cambria"/>
          <w:highlight w:val="white"/>
        </w:rPr>
        <w:t>здоровья</w:t>
      </w:r>
      <w:r>
        <w:rPr>
          <w:rFonts w:ascii="Arial Narrow" w:hAnsi="Arial Narrow"/>
          <w:highlight w:val="white"/>
        </w:rPr>
        <w:t xml:space="preserve"> </w:t>
      </w:r>
      <w:r>
        <w:rPr>
          <w:rFonts w:ascii="Arial Narrow" w:hAnsi="Arial Narrow" w:cs="Cambria"/>
          <w:highlight w:val="white"/>
        </w:rPr>
        <w:t>персонала</w:t>
      </w:r>
      <w:r>
        <w:rPr>
          <w:rFonts w:ascii="Arial Narrow" w:hAnsi="Arial Narrow"/>
          <w:highlight w:val="white"/>
        </w:rPr>
        <w:t xml:space="preserve">, </w:t>
      </w:r>
      <w:r>
        <w:rPr>
          <w:rFonts w:ascii="Arial Narrow" w:hAnsi="Arial Narrow" w:cs="Cambria"/>
          <w:highlight w:val="white"/>
        </w:rPr>
        <w:t>сокращения</w:t>
      </w:r>
      <w:r>
        <w:rPr>
          <w:rFonts w:ascii="Arial Narrow" w:hAnsi="Arial Narrow"/>
          <w:highlight w:val="white"/>
        </w:rPr>
        <w:t xml:space="preserve"> </w:t>
      </w:r>
      <w:r>
        <w:rPr>
          <w:rFonts w:ascii="Arial Narrow" w:hAnsi="Arial Narrow" w:cs="Cambria"/>
          <w:highlight w:val="white"/>
        </w:rPr>
        <w:t>рабочих</w:t>
      </w:r>
      <w:r>
        <w:rPr>
          <w:rFonts w:ascii="Arial Narrow" w:hAnsi="Arial Narrow"/>
          <w:highlight w:val="white"/>
        </w:rPr>
        <w:t xml:space="preserve"> </w:t>
      </w:r>
      <w:r>
        <w:rPr>
          <w:rFonts w:ascii="Arial Narrow" w:hAnsi="Arial Narrow" w:cs="Cambria"/>
          <w:highlight w:val="white"/>
        </w:rPr>
        <w:t>мест</w:t>
      </w:r>
      <w:r>
        <w:rPr>
          <w:rFonts w:ascii="Arial Narrow" w:hAnsi="Arial Narrow"/>
          <w:highlight w:val="white"/>
        </w:rPr>
        <w:t xml:space="preserve"> </w:t>
      </w:r>
      <w:r>
        <w:rPr>
          <w:rFonts w:ascii="Arial Narrow" w:hAnsi="Arial Narrow" w:cs="Cambria"/>
          <w:highlight w:val="white"/>
        </w:rPr>
        <w:t>с</w:t>
      </w:r>
      <w:r>
        <w:rPr>
          <w:rFonts w:ascii="Arial Narrow" w:hAnsi="Arial Narrow"/>
          <w:highlight w:val="white"/>
        </w:rPr>
        <w:t xml:space="preserve"> </w:t>
      </w:r>
      <w:r>
        <w:rPr>
          <w:rFonts w:ascii="Arial Narrow" w:hAnsi="Arial Narrow" w:cs="Cambria"/>
          <w:highlight w:val="white"/>
        </w:rPr>
        <w:t>вредными</w:t>
      </w:r>
      <w:r>
        <w:rPr>
          <w:rFonts w:ascii="Arial Narrow" w:hAnsi="Arial Narrow"/>
          <w:highlight w:val="white"/>
        </w:rPr>
        <w:t xml:space="preserve"> </w:t>
      </w:r>
      <w:r>
        <w:rPr>
          <w:rFonts w:ascii="Arial Narrow" w:hAnsi="Arial Narrow" w:cs="Cambria"/>
          <w:highlight w:val="white"/>
        </w:rPr>
        <w:t>условиями</w:t>
      </w:r>
      <w:r>
        <w:rPr>
          <w:rFonts w:ascii="Arial Narrow" w:hAnsi="Arial Narrow"/>
          <w:highlight w:val="white"/>
        </w:rPr>
        <w:t xml:space="preserve"> </w:t>
      </w:r>
      <w:r>
        <w:rPr>
          <w:rFonts w:ascii="Arial Narrow" w:hAnsi="Arial Narrow" w:cs="Cambria"/>
          <w:highlight w:val="white"/>
        </w:rPr>
        <w:t>труда</w:t>
      </w:r>
      <w:r>
        <w:rPr>
          <w:rFonts w:ascii="Arial Narrow" w:hAnsi="Arial Narrow"/>
          <w:highlight w:val="white"/>
        </w:rPr>
        <w:t xml:space="preserve"> в 2025 </w:t>
      </w:r>
      <w:r>
        <w:rPr>
          <w:rFonts w:ascii="Arial Narrow" w:hAnsi="Arial Narrow" w:cs="Cambria"/>
          <w:highlight w:val="white"/>
        </w:rPr>
        <w:t>году</w:t>
      </w:r>
      <w:r>
        <w:rPr>
          <w:rFonts w:ascii="Arial Narrow" w:hAnsi="Arial Narrow"/>
          <w:highlight w:val="white"/>
        </w:rPr>
        <w:t xml:space="preserve"> </w:t>
      </w:r>
      <w:r>
        <w:rPr>
          <w:rFonts w:ascii="Arial Narrow" w:hAnsi="Arial Narrow" w:cs="Cambria"/>
          <w:highlight w:val="white"/>
        </w:rPr>
        <w:t>реализованы</w:t>
      </w:r>
      <w:r>
        <w:rPr>
          <w:rFonts w:ascii="Arial Narrow" w:hAnsi="Arial Narrow"/>
          <w:highlight w:val="white"/>
        </w:rPr>
        <w:t xml:space="preserve"> все 1226 </w:t>
      </w:r>
      <w:r>
        <w:rPr>
          <w:rFonts w:ascii="Arial Narrow" w:hAnsi="Arial Narrow" w:cs="Cambria"/>
          <w:highlight w:val="white"/>
        </w:rPr>
        <w:t>мероприятий</w:t>
      </w:r>
      <w:r>
        <w:rPr>
          <w:rFonts w:ascii="Arial Narrow" w:hAnsi="Arial Narrow"/>
          <w:highlight w:val="white"/>
        </w:rPr>
        <w:t xml:space="preserve"> </w:t>
      </w:r>
      <w:r>
        <w:rPr>
          <w:rFonts w:ascii="Arial Narrow" w:hAnsi="Arial Narrow" w:cs="Tempus Sans ITC"/>
          <w:highlight w:val="white"/>
        </w:rPr>
        <w:t>«</w:t>
      </w:r>
      <w:r>
        <w:rPr>
          <w:rFonts w:ascii="Arial Narrow" w:hAnsi="Arial Narrow" w:cs="Cambria"/>
          <w:highlight w:val="white"/>
        </w:rPr>
        <w:t>Плана</w:t>
      </w:r>
      <w:r>
        <w:rPr>
          <w:rFonts w:ascii="Arial Narrow" w:hAnsi="Arial Narrow"/>
          <w:highlight w:val="white"/>
        </w:rPr>
        <w:t xml:space="preserve"> </w:t>
      </w:r>
      <w:r>
        <w:rPr>
          <w:rFonts w:ascii="Arial Narrow" w:hAnsi="Arial Narrow" w:cs="Cambria"/>
          <w:highlight w:val="white"/>
        </w:rPr>
        <w:t>мероприятий</w:t>
      </w:r>
      <w:r>
        <w:rPr>
          <w:rFonts w:ascii="Arial Narrow" w:hAnsi="Arial Narrow"/>
          <w:highlight w:val="white"/>
        </w:rPr>
        <w:t xml:space="preserve"> </w:t>
      </w:r>
      <w:r>
        <w:rPr>
          <w:rFonts w:ascii="Arial Narrow" w:hAnsi="Arial Narrow" w:cs="Cambria"/>
          <w:highlight w:val="white"/>
        </w:rPr>
        <w:t>по</w:t>
      </w:r>
      <w:r>
        <w:rPr>
          <w:rFonts w:ascii="Arial Narrow" w:hAnsi="Arial Narrow"/>
          <w:highlight w:val="white"/>
        </w:rPr>
        <w:t xml:space="preserve"> </w:t>
      </w:r>
      <w:r>
        <w:rPr>
          <w:rFonts w:ascii="Arial Narrow" w:hAnsi="Arial Narrow" w:cs="Cambria"/>
          <w:highlight w:val="white"/>
        </w:rPr>
        <w:t>улучшению</w:t>
      </w:r>
      <w:r>
        <w:rPr>
          <w:rFonts w:ascii="Arial Narrow" w:hAnsi="Arial Narrow"/>
          <w:highlight w:val="white"/>
        </w:rPr>
        <w:t xml:space="preserve"> </w:t>
      </w:r>
      <w:r>
        <w:rPr>
          <w:rFonts w:ascii="Arial Narrow" w:hAnsi="Arial Narrow" w:cs="Cambria"/>
          <w:highlight w:val="white"/>
        </w:rPr>
        <w:t>условий</w:t>
      </w:r>
      <w:r>
        <w:rPr>
          <w:rFonts w:ascii="Arial Narrow" w:hAnsi="Arial Narrow"/>
          <w:highlight w:val="white"/>
        </w:rPr>
        <w:t xml:space="preserve"> </w:t>
      </w:r>
      <w:r>
        <w:rPr>
          <w:rFonts w:ascii="Arial Narrow" w:hAnsi="Arial Narrow" w:cs="Cambria"/>
          <w:highlight w:val="white"/>
        </w:rPr>
        <w:t>труда</w:t>
      </w:r>
      <w:r>
        <w:rPr>
          <w:rFonts w:ascii="Arial Narrow" w:hAnsi="Arial Narrow"/>
          <w:highlight w:val="white"/>
        </w:rPr>
        <w:t xml:space="preserve">, </w:t>
      </w:r>
      <w:r>
        <w:rPr>
          <w:rFonts w:ascii="Arial Narrow" w:hAnsi="Arial Narrow" w:cs="Cambria"/>
          <w:highlight w:val="white"/>
        </w:rPr>
        <w:t>профилактике</w:t>
      </w:r>
      <w:r>
        <w:rPr>
          <w:rFonts w:ascii="Arial Narrow" w:hAnsi="Arial Narrow"/>
          <w:highlight w:val="white"/>
        </w:rPr>
        <w:t xml:space="preserve"> </w:t>
      </w:r>
      <w:r>
        <w:rPr>
          <w:rFonts w:ascii="Arial Narrow" w:hAnsi="Arial Narrow" w:cs="Cambria"/>
          <w:highlight w:val="white"/>
        </w:rPr>
        <w:t>травматизма</w:t>
      </w:r>
      <w:r>
        <w:rPr>
          <w:rFonts w:ascii="Arial Narrow" w:hAnsi="Arial Narrow"/>
          <w:highlight w:val="white"/>
        </w:rPr>
        <w:t xml:space="preserve">, </w:t>
      </w:r>
      <w:r>
        <w:rPr>
          <w:rFonts w:ascii="Arial Narrow" w:hAnsi="Arial Narrow" w:cs="Cambria"/>
          <w:highlight w:val="white"/>
        </w:rPr>
        <w:t>профзаболеваний</w:t>
      </w:r>
      <w:r>
        <w:rPr>
          <w:rFonts w:ascii="Arial Narrow" w:hAnsi="Arial Narrow"/>
          <w:highlight w:val="white"/>
        </w:rPr>
        <w:t xml:space="preserve">, </w:t>
      </w:r>
      <w:r>
        <w:rPr>
          <w:rFonts w:ascii="Arial Narrow" w:hAnsi="Arial Narrow" w:cs="Cambria"/>
          <w:highlight w:val="white"/>
        </w:rPr>
        <w:t>оздоровлению</w:t>
      </w:r>
      <w:r>
        <w:rPr>
          <w:rFonts w:ascii="Arial Narrow" w:hAnsi="Arial Narrow"/>
          <w:highlight w:val="white"/>
        </w:rPr>
        <w:t xml:space="preserve"> </w:t>
      </w:r>
      <w:r>
        <w:rPr>
          <w:rFonts w:ascii="Arial Narrow" w:hAnsi="Arial Narrow" w:cs="Cambria"/>
          <w:highlight w:val="white"/>
        </w:rPr>
        <w:t>персонала</w:t>
      </w:r>
      <w:r>
        <w:rPr>
          <w:rFonts w:ascii="Arial Narrow" w:hAnsi="Arial Narrow"/>
          <w:highlight w:val="white"/>
        </w:rPr>
        <w:t xml:space="preserve"> </w:t>
      </w:r>
      <w:r>
        <w:rPr>
          <w:rFonts w:ascii="Arial Narrow" w:hAnsi="Arial Narrow" w:cs="Cambria"/>
          <w:highlight w:val="white"/>
        </w:rPr>
        <w:t>АО</w:t>
      </w:r>
      <w:r>
        <w:rPr>
          <w:rFonts w:ascii="Arial Narrow" w:hAnsi="Arial Narrow"/>
          <w:highlight w:val="white"/>
        </w:rPr>
        <w:t xml:space="preserve"> </w:t>
      </w:r>
      <w:r>
        <w:rPr>
          <w:rFonts w:ascii="Arial Narrow" w:hAnsi="Arial Narrow" w:cs="Tempus Sans ITC"/>
          <w:highlight w:val="white"/>
        </w:rPr>
        <w:t>«</w:t>
      </w:r>
      <w:r>
        <w:rPr>
          <w:rFonts w:ascii="Arial Narrow" w:hAnsi="Arial Narrow" w:cs="Cambria"/>
          <w:highlight w:val="white"/>
        </w:rPr>
        <w:t>ДГК</w:t>
      </w:r>
      <w:r>
        <w:rPr>
          <w:rFonts w:ascii="Arial Narrow" w:hAnsi="Arial Narrow" w:cs="Tempus Sans ITC"/>
          <w:highlight w:val="white"/>
        </w:rPr>
        <w:t>»</w:t>
      </w:r>
      <w:r>
        <w:rPr>
          <w:rFonts w:ascii="Arial Narrow" w:hAnsi="Arial Narrow"/>
          <w:highlight w:val="white"/>
        </w:rPr>
        <w:t xml:space="preserve"> </w:t>
      </w:r>
      <w:r>
        <w:rPr>
          <w:rFonts w:ascii="Arial Narrow" w:hAnsi="Arial Narrow" w:cs="Cambria"/>
          <w:highlight w:val="white"/>
        </w:rPr>
        <w:t>на</w:t>
      </w:r>
      <w:r>
        <w:rPr>
          <w:rFonts w:ascii="Arial Narrow" w:hAnsi="Arial Narrow"/>
          <w:highlight w:val="white"/>
        </w:rPr>
        <w:t xml:space="preserve"> 2025 </w:t>
      </w:r>
      <w:r>
        <w:rPr>
          <w:rFonts w:ascii="Arial Narrow" w:hAnsi="Arial Narrow" w:cs="Cambria"/>
          <w:highlight w:val="white"/>
        </w:rPr>
        <w:t>год</w:t>
      </w:r>
      <w:r>
        <w:rPr>
          <w:rFonts w:ascii="Arial Narrow" w:hAnsi="Arial Narrow" w:cs="Tempus Sans ITC"/>
          <w:highlight w:val="white"/>
        </w:rPr>
        <w:t>»</w:t>
      </w:r>
      <w:r>
        <w:rPr>
          <w:rFonts w:ascii="Arial Narrow" w:hAnsi="Arial Narrow"/>
          <w:highlight w:val="white"/>
        </w:rPr>
        <w:t xml:space="preserve"> </w:t>
      </w:r>
      <w:r>
        <w:rPr>
          <w:rFonts w:ascii="Arial Narrow" w:hAnsi="Arial Narrow" w:cs="Cambria"/>
          <w:highlight w:val="white"/>
        </w:rPr>
        <w:t>на</w:t>
      </w:r>
      <w:r>
        <w:rPr>
          <w:rFonts w:ascii="Arial Narrow" w:hAnsi="Arial Narrow"/>
          <w:highlight w:val="white"/>
        </w:rPr>
        <w:t xml:space="preserve"> </w:t>
      </w:r>
      <w:r>
        <w:rPr>
          <w:rFonts w:ascii="Arial Narrow" w:hAnsi="Arial Narrow" w:cs="Cambria"/>
          <w:highlight w:val="white"/>
        </w:rPr>
        <w:t>общую</w:t>
      </w:r>
      <w:r>
        <w:rPr>
          <w:rFonts w:ascii="Arial Narrow" w:hAnsi="Arial Narrow"/>
          <w:highlight w:val="white"/>
        </w:rPr>
        <w:t xml:space="preserve"> </w:t>
      </w:r>
      <w:r>
        <w:rPr>
          <w:rFonts w:ascii="Arial Narrow" w:hAnsi="Arial Narrow" w:cs="Cambria"/>
          <w:highlight w:val="white"/>
        </w:rPr>
        <w:t>сумму</w:t>
      </w:r>
      <w:r>
        <w:rPr>
          <w:rFonts w:ascii="Arial Narrow" w:hAnsi="Arial Narrow"/>
          <w:highlight w:val="white"/>
        </w:rPr>
        <w:t xml:space="preserve"> 1 001 457,3 </w:t>
      </w:r>
      <w:r>
        <w:rPr>
          <w:rFonts w:ascii="Arial Narrow" w:hAnsi="Arial Narrow" w:cs="Cambria"/>
          <w:highlight w:val="white"/>
        </w:rPr>
        <w:t>тыс</w:t>
      </w:r>
      <w:r>
        <w:rPr>
          <w:rFonts w:ascii="Arial Narrow" w:hAnsi="Arial Narrow"/>
          <w:highlight w:val="white"/>
        </w:rPr>
        <w:t xml:space="preserve">. </w:t>
      </w:r>
      <w:r>
        <w:rPr>
          <w:rFonts w:ascii="Arial Narrow" w:hAnsi="Arial Narrow" w:cs="Cambria"/>
          <w:highlight w:val="white"/>
        </w:rPr>
        <w:t>руб</w:t>
      </w:r>
      <w:r>
        <w:rPr>
          <w:rFonts w:ascii="Arial Narrow" w:hAnsi="Arial Narrow"/>
          <w:highlight w:val="white"/>
        </w:rPr>
        <w:t xml:space="preserve">. </w:t>
      </w:r>
    </w:p>
    <w:p w:rsidR="000369A1" w:rsidRDefault="00F222BA">
      <w:pPr>
        <w:tabs>
          <w:tab w:val="left" w:pos="0"/>
          <w:tab w:val="right" w:pos="9355"/>
        </w:tabs>
        <w:spacing w:line="281" w:lineRule="auto"/>
        <w:ind w:firstLine="709"/>
        <w:jc w:val="both"/>
        <w:rPr>
          <w:rFonts w:ascii="Arial Narrow" w:hAnsi="Arial Narrow"/>
        </w:rPr>
      </w:pPr>
      <w:r>
        <w:rPr>
          <w:rFonts w:ascii="Arial Narrow" w:hAnsi="Arial Narrow"/>
        </w:rPr>
        <w:t>Общее количество рабочих мест в Обществе – 6036, из которых, 2846 рабочих мест с вредными условиями труда (ВУТ). Количество работников, занятых на рабочих местах с ВУТ – 6895 человек.</w:t>
      </w:r>
      <w:r>
        <w:rPr>
          <w:rFonts w:ascii="Arial Narrow" w:hAnsi="Arial Narrow"/>
          <w:color w:val="FF0000"/>
        </w:rPr>
        <w:t xml:space="preserve"> </w:t>
      </w:r>
      <w:r>
        <w:rPr>
          <w:rFonts w:ascii="Arial Narrow" w:hAnsi="Arial Narrow"/>
        </w:rPr>
        <w:t xml:space="preserve">Специальная оценка условий труда проведена в 2025 году на 1291 рабочем месте. В результате, из класса вредных в допустимые переведено 4 рабочих места, снижен подкласс на 7 рабочих местах. </w:t>
      </w:r>
    </w:p>
    <w:p w:rsidR="000369A1" w:rsidRDefault="00F222BA">
      <w:pPr>
        <w:spacing w:line="281" w:lineRule="auto"/>
        <w:ind w:firstLine="708"/>
        <w:jc w:val="both"/>
        <w:rPr>
          <w:rFonts w:ascii="Arial Narrow" w:hAnsi="Arial Narrow"/>
        </w:rPr>
      </w:pPr>
      <w:r>
        <w:rPr>
          <w:rFonts w:ascii="Arial Narrow" w:hAnsi="Arial Narrow"/>
        </w:rPr>
        <w:t xml:space="preserve">Ежегодно в результате проведенных мероприятий и проведения специальной оценки условий труда удается снизить количество рабочих мест с ВУТ. </w:t>
      </w:r>
    </w:p>
    <w:p w:rsidR="000369A1" w:rsidRDefault="00F222BA">
      <w:pPr>
        <w:tabs>
          <w:tab w:val="left" w:pos="0"/>
        </w:tabs>
        <w:spacing w:line="281" w:lineRule="auto"/>
        <w:jc w:val="both"/>
        <w:rPr>
          <w:rFonts w:ascii="Arial Narrow" w:hAnsi="Arial Narrow"/>
        </w:rPr>
      </w:pPr>
      <w:r>
        <w:rPr>
          <w:rFonts w:ascii="Arial Narrow" w:hAnsi="Arial Narrow"/>
        </w:rPr>
        <w:tab/>
        <w:t>Работники структурных подразделений АО «ДГК» своевременно проходят обучение безопасным методам и приемам выполнения работ в соответствии с требованиями «</w:t>
      </w:r>
      <w:r>
        <w:rPr>
          <w:rFonts w:ascii="Arial Narrow" w:eastAsia="Arial" w:hAnsi="Arial Narrow"/>
        </w:rPr>
        <w:t>Правил работы с персоналом в организациях электроэнергетики РФ», Стандартом организации «Порядок проведения работы с персоналом в АО «ДГК», Постановлением Правительства РФ от 24.12.2021 N 2464 "О порядке обучения по охране труда и проверки знания требований охраны труда».</w:t>
      </w:r>
      <w:r>
        <w:rPr>
          <w:rFonts w:ascii="Arial Narrow" w:hAnsi="Arial Narrow"/>
        </w:rPr>
        <w:t xml:space="preserve"> АО «ДГК» имеет государственную аккредитацию на оказание услуг по обучению работников требованиям охраны труда.</w:t>
      </w:r>
    </w:p>
    <w:p w:rsidR="000369A1" w:rsidRDefault="00F222BA">
      <w:pPr>
        <w:tabs>
          <w:tab w:val="left" w:pos="0"/>
        </w:tabs>
        <w:spacing w:line="281" w:lineRule="auto"/>
        <w:jc w:val="both"/>
        <w:rPr>
          <w:rFonts w:ascii="Arial Narrow" w:hAnsi="Arial Narrow"/>
          <w:bCs/>
        </w:rPr>
      </w:pPr>
      <w:r>
        <w:rPr>
          <w:rFonts w:ascii="Arial Narrow" w:hAnsi="Arial Narrow"/>
          <w:bCs/>
        </w:rPr>
        <w:tab/>
        <w:t xml:space="preserve">В Исполнительном аппарате Общества создано Управление надежности, промышленной безопасности и охраны труда, во всех структурных подразделениях функционируют службы промышленной безопасности и охраны труда, в состав которых входят специалисты по охране труда.        </w:t>
      </w:r>
      <w:r>
        <w:rPr>
          <w:rFonts w:ascii="Arial Narrow" w:hAnsi="Arial Narrow"/>
          <w:bCs/>
        </w:rPr>
        <w:tab/>
        <w:t>Для обеспечения и поддержания безопасных условий труда разработаны и введены в действие следующие основные стандарты организации, направленные на реализацию целей политики Общества в области профессиональной безопасности и охраны труда:</w:t>
      </w:r>
    </w:p>
    <w:p w:rsidR="000369A1" w:rsidRDefault="00F222BA" w:rsidP="00445567">
      <w:pPr>
        <w:numPr>
          <w:ilvl w:val="0"/>
          <w:numId w:val="19"/>
        </w:numPr>
        <w:spacing w:line="281" w:lineRule="auto"/>
        <w:ind w:left="284" w:hanging="284"/>
        <w:contextualSpacing/>
        <w:jc w:val="both"/>
        <w:rPr>
          <w:rFonts w:ascii="Arial Narrow" w:hAnsi="Arial Narrow"/>
          <w:bCs/>
        </w:rPr>
      </w:pPr>
      <w:r>
        <w:rPr>
          <w:rFonts w:ascii="Arial Narrow" w:hAnsi="Arial Narrow"/>
          <w:bCs/>
        </w:rPr>
        <w:t>«Система управления охраной труда АО «ДГК»;</w:t>
      </w:r>
    </w:p>
    <w:p w:rsidR="000369A1" w:rsidRDefault="00F222BA" w:rsidP="00445567">
      <w:pPr>
        <w:numPr>
          <w:ilvl w:val="0"/>
          <w:numId w:val="19"/>
        </w:numPr>
        <w:spacing w:line="281" w:lineRule="auto"/>
        <w:ind w:left="284" w:hanging="284"/>
        <w:contextualSpacing/>
        <w:jc w:val="both"/>
        <w:rPr>
          <w:rFonts w:ascii="Arial Narrow" w:hAnsi="Arial Narrow"/>
          <w:bCs/>
        </w:rPr>
      </w:pPr>
      <w:r>
        <w:rPr>
          <w:rFonts w:ascii="Arial Narrow" w:hAnsi="Arial Narrow"/>
          <w:bCs/>
        </w:rPr>
        <w:t xml:space="preserve"> «Порядок проведения работы с персоналом в АО «ДГК».</w:t>
      </w:r>
    </w:p>
    <w:p w:rsidR="000369A1" w:rsidRDefault="00F222BA">
      <w:pPr>
        <w:tabs>
          <w:tab w:val="left" w:pos="0"/>
          <w:tab w:val="right" w:pos="9355"/>
        </w:tabs>
        <w:spacing w:line="281" w:lineRule="auto"/>
        <w:ind w:firstLine="709"/>
        <w:jc w:val="both"/>
        <w:rPr>
          <w:rFonts w:ascii="Arial Narrow" w:hAnsi="Arial Narrow"/>
          <w:color w:val="000000"/>
        </w:rPr>
      </w:pPr>
      <w:r>
        <w:rPr>
          <w:rFonts w:ascii="Arial Narrow" w:hAnsi="Arial Narrow"/>
          <w:color w:val="000000"/>
        </w:rPr>
        <w:t>Функционирование системы управления охраной труда соответствует установленным требованиям, является эффективным. Цель Общества в области безопасности труда и охраны здоровья по недопущению роста уровня смертельного травматизма собственного персонала в 2025 году достигнута.</w:t>
      </w:r>
    </w:p>
    <w:p w:rsidR="000369A1" w:rsidRDefault="00F222BA">
      <w:pPr>
        <w:spacing w:line="281" w:lineRule="auto"/>
        <w:ind w:hanging="284"/>
        <w:contextualSpacing/>
        <w:jc w:val="both"/>
        <w:rPr>
          <w:rFonts w:ascii="Arial Narrow" w:hAnsi="Arial Narrow"/>
          <w:bCs/>
        </w:rPr>
      </w:pPr>
      <w:r>
        <w:rPr>
          <w:rFonts w:ascii="Arial Narrow" w:hAnsi="Arial Narrow"/>
          <w:bCs/>
        </w:rPr>
        <w:tab/>
      </w:r>
      <w:r>
        <w:rPr>
          <w:rFonts w:ascii="Arial Narrow" w:hAnsi="Arial Narrow"/>
          <w:bCs/>
        </w:rPr>
        <w:tab/>
        <w:t xml:space="preserve">Деятельность Общества по обеспечению безопасности труда носит системный и непрерывный характер. Основной задачей Общества в 2026 году является недопущение случаев производственного травматизма, профзаболеваний, улучшение условий труда, сокращение рабочих мест с вредными условиями труда. Для реализации этой задачи в АО «ДГК» приказом утверждается и вводится в действие «Комплексная программа по обеспечению безопасности труда и охране здоровья работников «ДГК» на 2026 год»; в исполнительном аппарате и структурных подразделениях приказами вводятся «Планы улучшения и оздоровления условий труда на 2026 год».  </w:t>
      </w:r>
    </w:p>
    <w:p w:rsidR="000369A1" w:rsidRDefault="000369A1">
      <w:pPr>
        <w:spacing w:line="281" w:lineRule="auto"/>
        <w:rPr>
          <w:rFonts w:ascii="Arial Narrow" w:hAnsi="Arial Narrow"/>
        </w:rPr>
      </w:pPr>
    </w:p>
    <w:p w:rsidR="000369A1" w:rsidRDefault="00F222BA">
      <w:pPr>
        <w:spacing w:line="281" w:lineRule="auto"/>
        <w:rPr>
          <w:rFonts w:ascii="Arial Narrow" w:hAnsi="Arial Narrow"/>
          <w:b/>
          <w:i/>
        </w:rPr>
      </w:pPr>
      <w:r>
        <w:rPr>
          <w:rFonts w:ascii="Arial Narrow" w:hAnsi="Arial Narrow"/>
          <w:b/>
          <w:i/>
        </w:rPr>
        <w:t xml:space="preserve">Организация противопожарных мероприятий. </w:t>
      </w:r>
    </w:p>
    <w:p w:rsidR="000369A1" w:rsidRDefault="00F222BA">
      <w:pPr>
        <w:tabs>
          <w:tab w:val="left" w:pos="0"/>
          <w:tab w:val="right" w:pos="9355"/>
        </w:tabs>
        <w:spacing w:line="281" w:lineRule="auto"/>
        <w:ind w:firstLine="720"/>
        <w:jc w:val="both"/>
        <w:rPr>
          <w:rFonts w:ascii="Arial Narrow" w:hAnsi="Arial Narrow"/>
        </w:rPr>
      </w:pPr>
      <w:r>
        <w:rPr>
          <w:rFonts w:ascii="Arial Narrow" w:hAnsi="Arial Narrow"/>
        </w:rPr>
        <w:t xml:space="preserve">Деятельность АО «ДГК» в области повышения противопожарной устойчивости проводилась в соответствии с нормативно - правовыми документами Российской Федерации по пожарной безопасности. Изданы распорядительные документы о назначении ответственных лиц за пожарную безопасность, за техническое состояние систем пожарной автоматики, противопожарного водоснабжения и средств тушения пожара, об установлении противопожарного режима, о порядке проведения огневых и других огнеопасных работ, о порядке проведения противопожарных инструктажей. Разработаны и внедрены требуемые инструкции о мерах пожарной безопасности.   </w:t>
      </w:r>
    </w:p>
    <w:p w:rsidR="000369A1" w:rsidRDefault="00F222BA">
      <w:pPr>
        <w:shd w:val="clear" w:color="auto" w:fill="FFFFFF"/>
        <w:tabs>
          <w:tab w:val="right" w:pos="9355"/>
        </w:tabs>
        <w:spacing w:line="281" w:lineRule="auto"/>
        <w:ind w:firstLine="709"/>
        <w:jc w:val="both"/>
        <w:rPr>
          <w:rFonts w:ascii="Arial Narrow" w:hAnsi="Arial Narrow"/>
        </w:rPr>
      </w:pPr>
      <w:r>
        <w:rPr>
          <w:rFonts w:ascii="Arial Narrow" w:hAnsi="Arial Narrow"/>
        </w:rPr>
        <w:t>Во всех СП Общества созданы и проводят работу пожарно-технические комиссии. В 2025 году комиссиями было проведено 291 обследование, по результатам которых разработаны мероприятия, направленные на улучшение состояния пожарной безопасности.</w:t>
      </w:r>
    </w:p>
    <w:p w:rsidR="000369A1" w:rsidRDefault="00F222BA">
      <w:pPr>
        <w:shd w:val="clear" w:color="auto" w:fill="FFFFFF"/>
        <w:tabs>
          <w:tab w:val="right" w:pos="9355"/>
        </w:tabs>
        <w:spacing w:line="281" w:lineRule="auto"/>
        <w:ind w:firstLine="709"/>
        <w:jc w:val="both"/>
        <w:rPr>
          <w:rFonts w:ascii="Arial Narrow" w:hAnsi="Arial Narrow"/>
        </w:rPr>
      </w:pPr>
      <w:r>
        <w:rPr>
          <w:rFonts w:ascii="Arial Narrow" w:hAnsi="Arial Narrow"/>
        </w:rPr>
        <w:t>За отчетный период в СП Общества было проведено инструктажей по пожарной безопасности в количестве 12 562, обучено по дополнительным программам в области пожарной безопасности 1204 человека.  В целях повышения навыков борьбы с пожарами, проведено противопожарных тренировок в количестве: 1530 цеховых, 175 объектовая и 86 совместных с Государственной противопожарной службой.</w:t>
      </w:r>
    </w:p>
    <w:p w:rsidR="000369A1" w:rsidRDefault="00F222BA">
      <w:pPr>
        <w:pStyle w:val="af8"/>
        <w:spacing w:after="0" w:line="281" w:lineRule="auto"/>
        <w:ind w:firstLine="708"/>
        <w:jc w:val="both"/>
        <w:rPr>
          <w:rFonts w:ascii="Arial Narrow" w:hAnsi="Arial Narrow"/>
        </w:rPr>
      </w:pPr>
      <w:r>
        <w:rPr>
          <w:rFonts w:ascii="Arial Narrow" w:hAnsi="Arial Narrow"/>
        </w:rPr>
        <w:t>Все помещения и здания структурных подразделений укомплектованы первичными средствами пожаротушения в соответствии с требуемыми нормами. В целях обеспечения готовности их к применению установлен соответствующий контроль.</w:t>
      </w:r>
    </w:p>
    <w:p w:rsidR="000369A1" w:rsidRDefault="00F222BA">
      <w:pPr>
        <w:pStyle w:val="af8"/>
        <w:spacing w:after="0" w:line="281" w:lineRule="auto"/>
        <w:ind w:firstLine="708"/>
        <w:jc w:val="both"/>
        <w:rPr>
          <w:rFonts w:ascii="Arial Narrow" w:hAnsi="Arial Narrow"/>
        </w:rPr>
      </w:pPr>
      <w:r>
        <w:rPr>
          <w:rFonts w:ascii="Arial Narrow" w:hAnsi="Arial Narrow"/>
        </w:rPr>
        <w:t xml:space="preserve">За отчетный период в Обществе был выполнен комплекс мероприятий, направленный на усиление мер пожарной безопасности в периоды пожароопасного сезона и проведения ремонтной кампании 2025 года. </w:t>
      </w:r>
    </w:p>
    <w:p w:rsidR="000369A1" w:rsidRDefault="00F222BA">
      <w:pPr>
        <w:spacing w:line="281" w:lineRule="auto"/>
        <w:ind w:firstLine="709"/>
        <w:jc w:val="both"/>
        <w:rPr>
          <w:rFonts w:ascii="Arial Narrow" w:hAnsi="Arial Narrow"/>
        </w:rPr>
      </w:pPr>
      <w:r>
        <w:rPr>
          <w:rFonts w:ascii="Arial Narrow" w:hAnsi="Arial Narrow" w:cs="TimesNewRomanPSMT"/>
        </w:rPr>
        <w:t>За 2025 год в структурных подразделениях на обеспечение пожарной безопасности было затрачено 72 899,53 тыс. руб.</w:t>
      </w:r>
    </w:p>
    <w:p w:rsidR="000369A1" w:rsidRDefault="00F222BA">
      <w:pPr>
        <w:spacing w:line="281" w:lineRule="auto"/>
        <w:ind w:firstLine="708"/>
        <w:jc w:val="both"/>
        <w:rPr>
          <w:rFonts w:ascii="Arial Narrow" w:hAnsi="Arial Narrow"/>
        </w:rPr>
      </w:pPr>
      <w:r>
        <w:rPr>
          <w:rFonts w:ascii="Arial Narrow" w:hAnsi="Arial Narrow"/>
        </w:rPr>
        <w:t>В целях усиления пожарной безопасности в весенне-летний пожароопасный сезон, а также обеспечения надёжного и бесперебойного электроснабжения потребителей АО «ДГК» были запланированы и выполнены мероприятия по усилению пожарной безопасности на объектах Общества:</w:t>
      </w:r>
    </w:p>
    <w:p w:rsidR="000369A1" w:rsidRDefault="00F222BA" w:rsidP="00445567">
      <w:pPr>
        <w:pStyle w:val="afff"/>
        <w:numPr>
          <w:ilvl w:val="0"/>
          <w:numId w:val="21"/>
        </w:numPr>
        <w:spacing w:line="281" w:lineRule="auto"/>
        <w:ind w:left="426" w:hanging="426"/>
        <w:jc w:val="both"/>
        <w:rPr>
          <w:rFonts w:ascii="Arial Narrow" w:hAnsi="Arial Narrow"/>
          <w:sz w:val="24"/>
          <w:szCs w:val="24"/>
        </w:rPr>
      </w:pPr>
      <w:r>
        <w:rPr>
          <w:rFonts w:ascii="Arial Narrow" w:hAnsi="Arial Narrow"/>
          <w:sz w:val="24"/>
          <w:szCs w:val="24"/>
        </w:rPr>
        <w:t>издан приказ АО «ДГК» от 24.02.2025 №П-ДГК/172 «Об обеспечении надёжной работы в пожароопасный сезон 2025 года», предусматривающий выполнение комплекса противопожарных мероприятий;</w:t>
      </w:r>
    </w:p>
    <w:p w:rsidR="000369A1" w:rsidRDefault="00F222BA" w:rsidP="00445567">
      <w:pPr>
        <w:pStyle w:val="afff"/>
        <w:numPr>
          <w:ilvl w:val="0"/>
          <w:numId w:val="21"/>
        </w:numPr>
        <w:spacing w:line="281" w:lineRule="auto"/>
        <w:ind w:left="426" w:hanging="426"/>
        <w:jc w:val="both"/>
        <w:rPr>
          <w:rFonts w:ascii="Arial Narrow" w:hAnsi="Arial Narrow"/>
          <w:sz w:val="24"/>
          <w:szCs w:val="24"/>
        </w:rPr>
      </w:pPr>
      <w:r>
        <w:rPr>
          <w:rFonts w:ascii="Arial Narrow" w:hAnsi="Arial Narrow"/>
          <w:sz w:val="24"/>
          <w:szCs w:val="24"/>
        </w:rPr>
        <w:t>подготовлен и утверждён «План мероприятий АО «ДГК» по обеспечению надежной работы объектов АО «ДГК» в пожароопасный сезон 2025 года», которым предусмотрено выполнение 62 мероприятий;</w:t>
      </w:r>
    </w:p>
    <w:p w:rsidR="000369A1" w:rsidRDefault="00F222BA" w:rsidP="00445567">
      <w:pPr>
        <w:pStyle w:val="afff"/>
        <w:widowControl w:val="0"/>
        <w:numPr>
          <w:ilvl w:val="0"/>
          <w:numId w:val="21"/>
        </w:numPr>
        <w:spacing w:line="281" w:lineRule="auto"/>
        <w:ind w:left="426" w:hanging="426"/>
        <w:jc w:val="both"/>
        <w:rPr>
          <w:rFonts w:ascii="Arial Narrow" w:hAnsi="Arial Narrow"/>
          <w:sz w:val="24"/>
          <w:szCs w:val="24"/>
        </w:rPr>
      </w:pPr>
      <w:r>
        <w:rPr>
          <w:rFonts w:ascii="Arial Narrow" w:hAnsi="Arial Narrow"/>
          <w:sz w:val="24"/>
          <w:szCs w:val="24"/>
        </w:rPr>
        <w:t>в соответствии с приказом АО «ДГК» от 06.05.2025 №П-ДГК/378 в структурных подразделениях Общества был проведен месячник пожарной безопасности.</w:t>
      </w:r>
    </w:p>
    <w:p w:rsidR="000369A1" w:rsidRDefault="00F222BA">
      <w:pPr>
        <w:spacing w:line="281" w:lineRule="auto"/>
        <w:ind w:firstLine="708"/>
        <w:jc w:val="both"/>
        <w:rPr>
          <w:rFonts w:ascii="Arial Narrow" w:hAnsi="Arial Narrow"/>
        </w:rPr>
      </w:pPr>
      <w:r>
        <w:rPr>
          <w:rFonts w:ascii="Arial Narrow" w:hAnsi="Arial Narrow"/>
        </w:rPr>
        <w:t xml:space="preserve">В целях повышения уровня профилактической работы по пожарной безопасности был проведен смотр на лучшее противопожарное состояние. Лучшими подразделениями по результатам смотра стали: СП «Владивостокская ТЭЦ-2» - </w:t>
      </w:r>
      <w:r>
        <w:rPr>
          <w:rFonts w:ascii="Arial Narrow" w:hAnsi="Arial Narrow"/>
          <w:lang w:val="en-US"/>
        </w:rPr>
        <w:t>I</w:t>
      </w:r>
      <w:r>
        <w:rPr>
          <w:rFonts w:ascii="Arial Narrow" w:hAnsi="Arial Narrow"/>
        </w:rPr>
        <w:t xml:space="preserve"> место, СП «Нерюнгринская ГРЭС» - II место, СП «Приморские тепловые сети» - III место.</w:t>
      </w:r>
    </w:p>
    <w:p w:rsidR="000369A1" w:rsidRDefault="00F222BA">
      <w:pPr>
        <w:spacing w:line="281" w:lineRule="auto"/>
        <w:ind w:firstLine="708"/>
        <w:jc w:val="both"/>
        <w:rPr>
          <w:rFonts w:ascii="Arial Narrow" w:hAnsi="Arial Narrow"/>
        </w:rPr>
      </w:pPr>
      <w:r>
        <w:rPr>
          <w:rFonts w:ascii="Arial Narrow" w:hAnsi="Arial Narrow"/>
        </w:rPr>
        <w:t>Для обеспечения противопожарной защиты Общество располагает пожарной охраной, включающей в себя подразделения:</w:t>
      </w:r>
    </w:p>
    <w:p w:rsidR="000369A1" w:rsidRDefault="00F222BA" w:rsidP="00445567">
      <w:pPr>
        <w:pStyle w:val="afff"/>
        <w:numPr>
          <w:ilvl w:val="0"/>
          <w:numId w:val="22"/>
        </w:numPr>
        <w:tabs>
          <w:tab w:val="left" w:pos="0"/>
          <w:tab w:val="right" w:pos="9355"/>
        </w:tabs>
        <w:spacing w:line="281" w:lineRule="auto"/>
        <w:ind w:left="426" w:hanging="426"/>
        <w:jc w:val="both"/>
        <w:rPr>
          <w:rFonts w:ascii="Arial Narrow" w:hAnsi="Arial Narrow"/>
          <w:sz w:val="24"/>
          <w:szCs w:val="24"/>
        </w:rPr>
      </w:pPr>
      <w:r>
        <w:rPr>
          <w:rFonts w:ascii="Arial Narrow" w:hAnsi="Arial Narrow"/>
          <w:sz w:val="24"/>
          <w:szCs w:val="24"/>
        </w:rPr>
        <w:t>ведомственную пожарную охрану в СП: «Артемовская ТЭЦ», «Партизанская ГРЭС», «Хабаровская ТЭЦ-3», «Комсомольская ТЭЦ-3»;</w:t>
      </w:r>
    </w:p>
    <w:p w:rsidR="000369A1" w:rsidRDefault="00F222BA" w:rsidP="00445567">
      <w:pPr>
        <w:pStyle w:val="afff"/>
        <w:numPr>
          <w:ilvl w:val="0"/>
          <w:numId w:val="22"/>
        </w:numPr>
        <w:tabs>
          <w:tab w:val="left" w:pos="0"/>
          <w:tab w:val="right" w:pos="9355"/>
        </w:tabs>
        <w:spacing w:line="281" w:lineRule="auto"/>
        <w:ind w:left="426" w:hanging="426"/>
        <w:jc w:val="both"/>
        <w:rPr>
          <w:rFonts w:ascii="Arial Narrow" w:hAnsi="Arial Narrow"/>
          <w:sz w:val="24"/>
          <w:szCs w:val="24"/>
        </w:rPr>
      </w:pPr>
      <w:r>
        <w:rPr>
          <w:rFonts w:ascii="Arial Narrow" w:hAnsi="Arial Narrow"/>
          <w:sz w:val="24"/>
          <w:szCs w:val="24"/>
        </w:rPr>
        <w:lastRenderedPageBreak/>
        <w:t>договорное подразделение Федеральной противопожарной службы МЧС России по охране объектов в СП «Нерюнгринская ГРЭС».</w:t>
      </w:r>
    </w:p>
    <w:p w:rsidR="000369A1" w:rsidRDefault="00F222BA">
      <w:pPr>
        <w:tabs>
          <w:tab w:val="left" w:pos="0"/>
          <w:tab w:val="right" w:pos="9355"/>
        </w:tabs>
        <w:spacing w:line="281" w:lineRule="auto"/>
        <w:ind w:firstLine="709"/>
        <w:jc w:val="both"/>
        <w:rPr>
          <w:rFonts w:ascii="Arial Narrow" w:hAnsi="Arial Narrow"/>
        </w:rPr>
      </w:pPr>
      <w:r>
        <w:rPr>
          <w:rFonts w:ascii="Arial Narrow" w:hAnsi="Arial Narrow"/>
        </w:rPr>
        <w:tab/>
        <w:t>На содержание договорного подразделения в 2025 году было израсходовано 70 255,8 тыс. руб.</w:t>
      </w:r>
    </w:p>
    <w:p w:rsidR="000369A1" w:rsidRDefault="00F222BA">
      <w:pPr>
        <w:tabs>
          <w:tab w:val="left" w:pos="0"/>
          <w:tab w:val="right" w:pos="9355"/>
        </w:tabs>
        <w:spacing w:line="281" w:lineRule="auto"/>
        <w:ind w:firstLine="709"/>
        <w:jc w:val="both"/>
        <w:rPr>
          <w:rFonts w:ascii="Arial Narrow" w:hAnsi="Arial Narrow"/>
        </w:rPr>
      </w:pPr>
      <w:r>
        <w:rPr>
          <w:rFonts w:ascii="Arial Narrow" w:hAnsi="Arial Narrow"/>
        </w:rPr>
        <w:t>Подразделения пожарной охраны укомплектованы личным составом, пожарной техникой, пожарно-техническим вооружением и другим оборудованием, необходимым для тушения пожаров и ведения пожарно-профилактической работы.</w:t>
      </w:r>
    </w:p>
    <w:p w:rsidR="000369A1" w:rsidRDefault="00F222BA">
      <w:pPr>
        <w:tabs>
          <w:tab w:val="left" w:pos="0"/>
          <w:tab w:val="right" w:pos="9355"/>
        </w:tabs>
        <w:spacing w:line="281" w:lineRule="auto"/>
        <w:ind w:firstLine="709"/>
        <w:jc w:val="both"/>
        <w:rPr>
          <w:rFonts w:ascii="Arial Narrow" w:hAnsi="Arial Narrow"/>
        </w:rPr>
      </w:pPr>
      <w:r>
        <w:rPr>
          <w:rFonts w:ascii="Arial Narrow" w:hAnsi="Arial Narrow"/>
        </w:rPr>
        <w:t>Для организации эффективного тушения пожаров на объектах разработаны и утверждены документы предварительного планирования:</w:t>
      </w:r>
    </w:p>
    <w:p w:rsidR="000369A1" w:rsidRDefault="00F222BA" w:rsidP="00445567">
      <w:pPr>
        <w:pStyle w:val="afff"/>
        <w:numPr>
          <w:ilvl w:val="0"/>
          <w:numId w:val="23"/>
        </w:numPr>
        <w:tabs>
          <w:tab w:val="left" w:pos="0"/>
          <w:tab w:val="right" w:pos="9355"/>
        </w:tabs>
        <w:spacing w:line="281" w:lineRule="auto"/>
        <w:ind w:left="426" w:hanging="426"/>
        <w:jc w:val="both"/>
        <w:rPr>
          <w:rFonts w:ascii="Arial Narrow" w:hAnsi="Arial Narrow"/>
          <w:sz w:val="24"/>
          <w:szCs w:val="24"/>
        </w:rPr>
      </w:pPr>
      <w:r>
        <w:rPr>
          <w:rFonts w:ascii="Arial Narrow" w:hAnsi="Arial Narrow"/>
          <w:sz w:val="24"/>
          <w:szCs w:val="24"/>
        </w:rPr>
        <w:t>планы тушения пожаров;</w:t>
      </w:r>
    </w:p>
    <w:p w:rsidR="000369A1" w:rsidRDefault="00F222BA" w:rsidP="00445567">
      <w:pPr>
        <w:pStyle w:val="afff"/>
        <w:numPr>
          <w:ilvl w:val="0"/>
          <w:numId w:val="23"/>
        </w:numPr>
        <w:tabs>
          <w:tab w:val="left" w:pos="0"/>
          <w:tab w:val="right" w:pos="9355"/>
        </w:tabs>
        <w:spacing w:line="281" w:lineRule="auto"/>
        <w:ind w:left="426" w:hanging="426"/>
        <w:jc w:val="both"/>
        <w:rPr>
          <w:rFonts w:ascii="Arial Narrow" w:hAnsi="Arial Narrow"/>
          <w:sz w:val="24"/>
          <w:szCs w:val="24"/>
        </w:rPr>
      </w:pPr>
      <w:r>
        <w:rPr>
          <w:rFonts w:ascii="Arial Narrow" w:hAnsi="Arial Narrow"/>
          <w:sz w:val="24"/>
          <w:szCs w:val="24"/>
        </w:rPr>
        <w:t>оперативные карточки действий дежурного персонала при возникновении пожаров в кабельных сооружениях, на маслонаполненном и другом оборудовании.</w:t>
      </w:r>
    </w:p>
    <w:p w:rsidR="000369A1" w:rsidRDefault="00F222BA">
      <w:pPr>
        <w:spacing w:line="281" w:lineRule="auto"/>
        <w:ind w:firstLine="709"/>
        <w:jc w:val="both"/>
        <w:rPr>
          <w:rFonts w:ascii="Arial Narrow" w:hAnsi="Arial Narrow"/>
        </w:rPr>
      </w:pPr>
      <w:r>
        <w:rPr>
          <w:rFonts w:ascii="Arial Narrow" w:hAnsi="Arial Narrow"/>
        </w:rPr>
        <w:t>Деятельность Общества по обеспечению профессионального здоровья работников, улучшению условий труда на рабочих местах и повышению безопасности труда, пожарной безопасности носит непрерывный характер и постоянно совершенствуется.</w:t>
      </w: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spacing w:after="160"/>
        <w:rPr>
          <w:color w:val="FF0000"/>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0369A1">
      <w:pPr>
        <w:pStyle w:val="afff"/>
        <w:widowControl w:val="0"/>
        <w:tabs>
          <w:tab w:val="left" w:pos="851"/>
          <w:tab w:val="left" w:pos="993"/>
        </w:tabs>
        <w:spacing w:before="360" w:after="240"/>
        <w:ind w:left="0"/>
        <w:contextualSpacing/>
        <w:jc w:val="both"/>
        <w:rPr>
          <w:rFonts w:ascii="Arial Narrow" w:eastAsia="Times New Roman" w:hAnsi="Arial Narrow" w:cs="Arial Narrow"/>
          <w:b/>
          <w:color w:val="0070C0"/>
          <w:sz w:val="18"/>
          <w:szCs w:val="24"/>
          <w:lang w:eastAsia="ru-RU"/>
        </w:rPr>
      </w:pPr>
    </w:p>
    <w:p w:rsidR="000369A1" w:rsidRDefault="00F222BA">
      <w:pPr>
        <w:pStyle w:val="1"/>
        <w:jc w:val="both"/>
        <w:rPr>
          <w:rFonts w:ascii="Arial Narrow" w:hAnsi="Arial Narrow" w:cs="Arial Narrow"/>
          <w:b w:val="0"/>
          <w:color w:val="0070C0"/>
          <w:sz w:val="28"/>
          <w:szCs w:val="28"/>
        </w:rPr>
      </w:pPr>
      <w:bookmarkStart w:id="94" w:name="_Toc226045440"/>
      <w:r>
        <w:rPr>
          <w:rFonts w:ascii="Arial Narrow" w:hAnsi="Arial Narrow" w:cs="Arial Narrow"/>
          <w:color w:val="0070C0"/>
          <w:sz w:val="28"/>
        </w:rPr>
        <w:lastRenderedPageBreak/>
        <w:t>Раздел 9. Охрана окружающей среды</w:t>
      </w:r>
      <w:bookmarkEnd w:id="94"/>
    </w:p>
    <w:p w:rsidR="000369A1" w:rsidRDefault="000369A1">
      <w:pPr>
        <w:spacing w:line="281" w:lineRule="auto"/>
        <w:ind w:firstLine="709"/>
        <w:jc w:val="center"/>
        <w:rPr>
          <w:rFonts w:ascii="Arial Narrow" w:eastAsiaTheme="minorHAnsi" w:hAnsi="Arial Narrow"/>
          <w:b/>
          <w:highlight w:val="yellow"/>
          <w:lang w:eastAsia="en-US"/>
        </w:rPr>
      </w:pPr>
    </w:p>
    <w:p w:rsidR="000369A1" w:rsidRDefault="00F222BA">
      <w:pPr>
        <w:spacing w:line="281" w:lineRule="auto"/>
        <w:ind w:firstLine="709"/>
        <w:jc w:val="both"/>
        <w:rPr>
          <w:rFonts w:ascii="Arial Narrow" w:hAnsi="Arial Narrow"/>
        </w:rPr>
      </w:pPr>
      <w:r>
        <w:rPr>
          <w:rFonts w:ascii="Arial Narrow" w:hAnsi="Arial Narrow"/>
        </w:rPr>
        <w:t>АО «ДГК» осуществляет природоохранную и ресурсосберегающую деятельность в соответствии с целями, установленными Экологической политикой:</w:t>
      </w:r>
    </w:p>
    <w:p w:rsidR="000369A1" w:rsidRDefault="00F222BA" w:rsidP="00445567">
      <w:pPr>
        <w:pStyle w:val="afff"/>
        <w:numPr>
          <w:ilvl w:val="0"/>
          <w:numId w:val="33"/>
        </w:numPr>
        <w:spacing w:line="281" w:lineRule="auto"/>
        <w:ind w:left="426" w:hanging="426"/>
        <w:jc w:val="both"/>
        <w:rPr>
          <w:rFonts w:ascii="Arial Narrow" w:hAnsi="Arial Narrow"/>
          <w:sz w:val="24"/>
          <w:szCs w:val="24"/>
        </w:rPr>
      </w:pPr>
      <w:r>
        <w:rPr>
          <w:rFonts w:ascii="Arial Narrow" w:hAnsi="Arial Narrow"/>
          <w:sz w:val="24"/>
          <w:szCs w:val="24"/>
        </w:rPr>
        <w:t>техническое перевооружение и постепенное замещение оборудования, имеющего низкие технико-экономические и экологические показатели, современным и более экономически эффективным и экологически безопасным оборудованием;</w:t>
      </w:r>
    </w:p>
    <w:p w:rsidR="000369A1" w:rsidRDefault="00F222BA" w:rsidP="00445567">
      <w:pPr>
        <w:pStyle w:val="afff"/>
        <w:numPr>
          <w:ilvl w:val="0"/>
          <w:numId w:val="33"/>
        </w:numPr>
        <w:spacing w:line="281" w:lineRule="auto"/>
        <w:ind w:left="426" w:hanging="426"/>
        <w:jc w:val="both"/>
        <w:rPr>
          <w:rFonts w:ascii="Arial Narrow" w:hAnsi="Arial Narrow"/>
          <w:sz w:val="24"/>
          <w:szCs w:val="24"/>
        </w:rPr>
      </w:pPr>
      <w:r>
        <w:rPr>
          <w:rFonts w:ascii="Arial Narrow" w:hAnsi="Arial Narrow"/>
          <w:sz w:val="24"/>
          <w:szCs w:val="24"/>
        </w:rPr>
        <w:t>вовлечение всего персонала холдинга в деятельность по уменьшению экологических рисков, улучшению системы экологического менеджмента и производственных показателей в области охраны окружающей среды;</w:t>
      </w:r>
    </w:p>
    <w:p w:rsidR="000369A1" w:rsidRDefault="00F222BA" w:rsidP="00445567">
      <w:pPr>
        <w:pStyle w:val="afff"/>
        <w:numPr>
          <w:ilvl w:val="0"/>
          <w:numId w:val="33"/>
        </w:numPr>
        <w:spacing w:line="281" w:lineRule="auto"/>
        <w:ind w:left="426" w:hanging="426"/>
        <w:jc w:val="both"/>
        <w:rPr>
          <w:rFonts w:ascii="Arial Narrow" w:hAnsi="Arial Narrow"/>
          <w:sz w:val="24"/>
          <w:szCs w:val="24"/>
        </w:rPr>
      </w:pPr>
      <w:r>
        <w:rPr>
          <w:rFonts w:ascii="Arial Narrow" w:hAnsi="Arial Narrow"/>
          <w:sz w:val="24"/>
          <w:szCs w:val="24"/>
        </w:rPr>
        <w:t>минимизация негативного техногенного воздействия на окружающую среду.</w:t>
      </w:r>
    </w:p>
    <w:p w:rsidR="000369A1" w:rsidRDefault="000369A1">
      <w:pPr>
        <w:ind w:firstLine="709"/>
        <w:jc w:val="both"/>
        <w:rPr>
          <w:rFonts w:ascii="Arial Narrow" w:hAnsi="Arial Narrow"/>
        </w:rPr>
      </w:pPr>
    </w:p>
    <w:p w:rsidR="000369A1" w:rsidRDefault="00F222BA">
      <w:pPr>
        <w:ind w:firstLine="709"/>
        <w:jc w:val="both"/>
        <w:rPr>
          <w:rFonts w:ascii="Arial Narrow" w:hAnsi="Arial Narrow"/>
        </w:rPr>
      </w:pPr>
      <w:r>
        <w:rPr>
          <w:rFonts w:ascii="Arial Narrow" w:hAnsi="Arial Narrow"/>
        </w:rPr>
        <w:t xml:space="preserve">В 2025 году расходы на охрану окружающей среды в АО «ДГК» составили: </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34</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3"/>
        <w:gridCol w:w="2253"/>
      </w:tblGrid>
      <w:tr w:rsidR="000369A1">
        <w:trPr>
          <w:trHeight w:val="20"/>
          <w:jc w:val="center"/>
        </w:trPr>
        <w:tc>
          <w:tcPr>
            <w:tcW w:w="7093" w:type="dxa"/>
            <w:shd w:val="clear" w:color="FFFFFF" w:fill="E3E3FD"/>
          </w:tcPr>
          <w:p w:rsidR="000369A1" w:rsidRDefault="00F222BA">
            <w:pPr>
              <w:jc w:val="center"/>
              <w:rPr>
                <w:rFonts w:ascii="Arial Narrow" w:hAnsi="Arial Narrow"/>
                <w:b/>
                <w:bCs/>
              </w:rPr>
            </w:pPr>
            <w:r>
              <w:rPr>
                <w:rFonts w:ascii="Arial Narrow" w:hAnsi="Arial Narrow"/>
                <w:b/>
                <w:bCs/>
              </w:rPr>
              <w:t>Наименование</w:t>
            </w:r>
            <w:r>
              <w:rPr>
                <w:rFonts w:ascii="Arial Narrow" w:hAnsi="Arial Narrow"/>
                <w:b/>
                <w:bCs/>
              </w:rPr>
              <w:br/>
              <w:t>показателя</w:t>
            </w:r>
          </w:p>
        </w:tc>
        <w:tc>
          <w:tcPr>
            <w:tcW w:w="2253" w:type="dxa"/>
            <w:shd w:val="clear" w:color="FFFFFF" w:fill="E3E3FD"/>
          </w:tcPr>
          <w:p w:rsidR="000369A1" w:rsidRDefault="00F222BA">
            <w:pPr>
              <w:jc w:val="center"/>
              <w:rPr>
                <w:rFonts w:ascii="Arial Narrow" w:hAnsi="Arial Narrow"/>
                <w:b/>
                <w:bCs/>
              </w:rPr>
            </w:pPr>
            <w:r>
              <w:rPr>
                <w:rFonts w:ascii="Arial Narrow" w:hAnsi="Arial Narrow"/>
                <w:b/>
                <w:bCs/>
              </w:rPr>
              <w:t>Фактически за год, тыс. руб.</w:t>
            </w:r>
          </w:p>
        </w:tc>
      </w:tr>
      <w:tr w:rsidR="000369A1">
        <w:trPr>
          <w:trHeight w:val="20"/>
          <w:jc w:val="center"/>
        </w:trPr>
        <w:tc>
          <w:tcPr>
            <w:tcW w:w="7093" w:type="dxa"/>
            <w:vAlign w:val="center"/>
          </w:tcPr>
          <w:p w:rsidR="000369A1" w:rsidRDefault="00F222BA">
            <w:pPr>
              <w:rPr>
                <w:rFonts w:ascii="Arial Narrow" w:hAnsi="Arial Narrow"/>
                <w:bCs/>
              </w:rPr>
            </w:pPr>
            <w:r>
              <w:rPr>
                <w:rFonts w:ascii="Arial Narrow" w:hAnsi="Arial Narrow"/>
                <w:bCs/>
              </w:rPr>
              <w:t>Текущие затраты на охрану окружающей среды, всего</w:t>
            </w:r>
          </w:p>
        </w:tc>
        <w:tc>
          <w:tcPr>
            <w:tcW w:w="2253" w:type="dxa"/>
            <w:vAlign w:val="center"/>
          </w:tcPr>
          <w:p w:rsidR="000369A1" w:rsidRDefault="00F222BA">
            <w:pPr>
              <w:jc w:val="center"/>
              <w:rPr>
                <w:rFonts w:ascii="Arial Narrow" w:hAnsi="Arial Narrow"/>
              </w:rPr>
            </w:pPr>
            <w:r>
              <w:rPr>
                <w:rFonts w:ascii="Arial Narrow" w:hAnsi="Arial Narrow"/>
                <w:color w:val="000000"/>
              </w:rPr>
              <w:t>621 601</w:t>
            </w:r>
          </w:p>
        </w:tc>
      </w:tr>
      <w:tr w:rsidR="000369A1">
        <w:trPr>
          <w:trHeight w:val="20"/>
          <w:jc w:val="center"/>
        </w:trPr>
        <w:tc>
          <w:tcPr>
            <w:tcW w:w="7093" w:type="dxa"/>
            <w:vAlign w:val="center"/>
          </w:tcPr>
          <w:p w:rsidR="000369A1" w:rsidRDefault="00F222BA">
            <w:pPr>
              <w:rPr>
                <w:rFonts w:ascii="Arial Narrow" w:hAnsi="Arial Narrow"/>
                <w:bCs/>
              </w:rPr>
            </w:pPr>
            <w:r>
              <w:rPr>
                <w:rFonts w:ascii="Arial Narrow" w:hAnsi="Arial Narrow"/>
                <w:bCs/>
              </w:rPr>
              <w:t>Из них:</w:t>
            </w:r>
          </w:p>
        </w:tc>
        <w:tc>
          <w:tcPr>
            <w:tcW w:w="2253" w:type="dxa"/>
          </w:tcPr>
          <w:p w:rsidR="000369A1" w:rsidRDefault="000369A1">
            <w:pPr>
              <w:ind w:firstLine="709"/>
              <w:jc w:val="center"/>
              <w:rPr>
                <w:rFonts w:ascii="Arial Narrow" w:hAnsi="Arial Narrow"/>
              </w:rPr>
            </w:pPr>
          </w:p>
        </w:tc>
      </w:tr>
      <w:tr w:rsidR="000369A1">
        <w:trPr>
          <w:trHeight w:val="20"/>
          <w:jc w:val="center"/>
        </w:trPr>
        <w:tc>
          <w:tcPr>
            <w:tcW w:w="7093" w:type="dxa"/>
            <w:vAlign w:val="center"/>
          </w:tcPr>
          <w:p w:rsidR="000369A1" w:rsidRDefault="00F222BA">
            <w:pPr>
              <w:ind w:left="284"/>
              <w:rPr>
                <w:rFonts w:ascii="Arial Narrow" w:hAnsi="Arial Narrow"/>
                <w:bCs/>
              </w:rPr>
            </w:pPr>
            <w:r>
              <w:rPr>
                <w:rFonts w:ascii="Arial Narrow" w:hAnsi="Arial Narrow"/>
                <w:bCs/>
              </w:rPr>
              <w:t>затраты на сбор и очистку сточных вод</w:t>
            </w:r>
          </w:p>
        </w:tc>
        <w:tc>
          <w:tcPr>
            <w:tcW w:w="2253" w:type="dxa"/>
            <w:vAlign w:val="center"/>
          </w:tcPr>
          <w:p w:rsidR="000369A1" w:rsidRDefault="00F222BA">
            <w:pPr>
              <w:jc w:val="center"/>
              <w:rPr>
                <w:rFonts w:ascii="Arial Narrow" w:hAnsi="Arial Narrow"/>
              </w:rPr>
            </w:pPr>
            <w:r>
              <w:rPr>
                <w:rFonts w:ascii="Arial Narrow" w:hAnsi="Arial Narrow"/>
                <w:color w:val="000000"/>
              </w:rPr>
              <w:t>260 618</w:t>
            </w:r>
          </w:p>
        </w:tc>
      </w:tr>
      <w:tr w:rsidR="000369A1">
        <w:trPr>
          <w:trHeight w:val="20"/>
          <w:jc w:val="center"/>
        </w:trPr>
        <w:tc>
          <w:tcPr>
            <w:tcW w:w="7093" w:type="dxa"/>
            <w:vAlign w:val="center"/>
          </w:tcPr>
          <w:p w:rsidR="000369A1" w:rsidRDefault="00F222BA">
            <w:pPr>
              <w:ind w:left="284"/>
              <w:rPr>
                <w:rFonts w:ascii="Arial Narrow" w:hAnsi="Arial Narrow"/>
                <w:bCs/>
              </w:rPr>
            </w:pPr>
            <w:r>
              <w:rPr>
                <w:rFonts w:ascii="Arial Narrow" w:hAnsi="Arial Narrow"/>
                <w:bCs/>
              </w:rPr>
              <w:t>затраты по охране атмосферного воздуха и предотвращение изменения климата</w:t>
            </w:r>
          </w:p>
        </w:tc>
        <w:tc>
          <w:tcPr>
            <w:tcW w:w="2253" w:type="dxa"/>
            <w:vAlign w:val="center"/>
          </w:tcPr>
          <w:p w:rsidR="000369A1" w:rsidRDefault="00F222BA">
            <w:pPr>
              <w:jc w:val="center"/>
              <w:rPr>
                <w:rFonts w:ascii="Arial Narrow" w:hAnsi="Arial Narrow"/>
              </w:rPr>
            </w:pPr>
            <w:r>
              <w:rPr>
                <w:rFonts w:ascii="Arial Narrow" w:hAnsi="Arial Narrow"/>
                <w:color w:val="000000"/>
              </w:rPr>
              <w:t>233 081</w:t>
            </w:r>
          </w:p>
        </w:tc>
      </w:tr>
      <w:tr w:rsidR="000369A1">
        <w:trPr>
          <w:trHeight w:val="20"/>
          <w:jc w:val="center"/>
        </w:trPr>
        <w:tc>
          <w:tcPr>
            <w:tcW w:w="7093" w:type="dxa"/>
            <w:vAlign w:val="center"/>
          </w:tcPr>
          <w:p w:rsidR="000369A1" w:rsidRDefault="00F222BA">
            <w:pPr>
              <w:ind w:left="284"/>
              <w:rPr>
                <w:rFonts w:ascii="Arial Narrow" w:hAnsi="Arial Narrow"/>
                <w:bCs/>
              </w:rPr>
            </w:pPr>
            <w:r>
              <w:rPr>
                <w:rFonts w:ascii="Arial Narrow" w:hAnsi="Arial Narrow"/>
                <w:bCs/>
              </w:rPr>
              <w:t>затраты на обращение с отходами</w:t>
            </w:r>
          </w:p>
        </w:tc>
        <w:tc>
          <w:tcPr>
            <w:tcW w:w="2253" w:type="dxa"/>
            <w:vAlign w:val="center"/>
          </w:tcPr>
          <w:p w:rsidR="000369A1" w:rsidRDefault="00F222BA">
            <w:pPr>
              <w:jc w:val="center"/>
              <w:rPr>
                <w:rFonts w:ascii="Arial Narrow" w:hAnsi="Arial Narrow"/>
              </w:rPr>
            </w:pPr>
            <w:r>
              <w:rPr>
                <w:rFonts w:ascii="Arial Narrow" w:hAnsi="Arial Narrow"/>
                <w:color w:val="000000"/>
              </w:rPr>
              <w:t>113 723</w:t>
            </w:r>
          </w:p>
        </w:tc>
      </w:tr>
      <w:tr w:rsidR="000369A1">
        <w:trPr>
          <w:trHeight w:val="20"/>
          <w:jc w:val="center"/>
        </w:trPr>
        <w:tc>
          <w:tcPr>
            <w:tcW w:w="7093" w:type="dxa"/>
            <w:vAlign w:val="center"/>
          </w:tcPr>
          <w:p w:rsidR="000369A1" w:rsidRDefault="00F222BA">
            <w:pPr>
              <w:ind w:left="284"/>
              <w:rPr>
                <w:rFonts w:ascii="Arial Narrow" w:hAnsi="Arial Narrow"/>
                <w:bCs/>
              </w:rPr>
            </w:pPr>
            <w:r>
              <w:rPr>
                <w:rFonts w:ascii="Arial Narrow" w:hAnsi="Arial Narrow"/>
                <w:bCs/>
              </w:rPr>
              <w:t>Текущие затраты на другие направления деятельности в сфере охраны окружающей среды, всего</w:t>
            </w:r>
          </w:p>
        </w:tc>
        <w:tc>
          <w:tcPr>
            <w:tcW w:w="2253" w:type="dxa"/>
            <w:vAlign w:val="center"/>
          </w:tcPr>
          <w:p w:rsidR="000369A1" w:rsidRDefault="00F222BA">
            <w:pPr>
              <w:jc w:val="center"/>
              <w:rPr>
                <w:rFonts w:ascii="Arial Narrow" w:hAnsi="Arial Narrow"/>
              </w:rPr>
            </w:pPr>
            <w:r>
              <w:rPr>
                <w:rFonts w:ascii="Arial Narrow" w:hAnsi="Arial Narrow"/>
              </w:rPr>
              <w:t>14 179</w:t>
            </w:r>
          </w:p>
        </w:tc>
      </w:tr>
    </w:tbl>
    <w:p w:rsidR="000369A1" w:rsidRDefault="000369A1">
      <w:pPr>
        <w:ind w:firstLine="709"/>
        <w:jc w:val="both"/>
        <w:rPr>
          <w:sz w:val="28"/>
          <w:szCs w:val="28"/>
        </w:rPr>
      </w:pPr>
    </w:p>
    <w:p w:rsidR="000369A1" w:rsidRDefault="00F222BA">
      <w:pPr>
        <w:ind w:firstLine="709"/>
        <w:jc w:val="both"/>
        <w:rPr>
          <w:rFonts w:ascii="Arial Narrow" w:hAnsi="Arial Narrow"/>
          <w:b/>
        </w:rPr>
      </w:pPr>
      <w:r>
        <w:rPr>
          <w:rFonts w:ascii="Arial Narrow" w:hAnsi="Arial Narrow"/>
          <w:b/>
        </w:rPr>
        <w:t>1. Выполнение целевых показателей природоохранной и ресурсосберегающей деятельности АО «ДГК»</w:t>
      </w:r>
    </w:p>
    <w:p w:rsidR="000369A1" w:rsidRDefault="000369A1">
      <w:pPr>
        <w:ind w:firstLine="709"/>
        <w:jc w:val="center"/>
        <w:rPr>
          <w:rFonts w:ascii="Arial Narrow" w:hAnsi="Arial Narrow"/>
          <w:b/>
        </w:rPr>
      </w:pPr>
    </w:p>
    <w:p w:rsidR="000369A1" w:rsidRDefault="00F222BA">
      <w:pPr>
        <w:ind w:firstLine="709"/>
        <w:jc w:val="both"/>
        <w:rPr>
          <w:rFonts w:ascii="Arial Narrow" w:hAnsi="Arial Narrow"/>
          <w:b/>
        </w:rPr>
      </w:pPr>
      <w:r>
        <w:rPr>
          <w:rFonts w:ascii="Arial Narrow" w:hAnsi="Arial Narrow"/>
          <w:b/>
        </w:rPr>
        <w:t>1.1 Израсходованные материалы по массе или объему.</w:t>
      </w:r>
    </w:p>
    <w:p w:rsidR="000369A1" w:rsidRDefault="00F222BA">
      <w:pPr>
        <w:tabs>
          <w:tab w:val="left" w:pos="258"/>
        </w:tabs>
        <w:spacing w:line="281" w:lineRule="auto"/>
        <w:jc w:val="both"/>
        <w:rPr>
          <w:rFonts w:ascii="Arial Narrow" w:hAnsi="Arial Narrow"/>
        </w:rPr>
      </w:pPr>
      <w:r>
        <w:rPr>
          <w:rFonts w:ascii="Arial Narrow" w:hAnsi="Arial Narrow"/>
        </w:rPr>
        <w:tab/>
      </w:r>
      <w:r>
        <w:rPr>
          <w:rFonts w:ascii="Arial Narrow" w:hAnsi="Arial Narrow"/>
        </w:rPr>
        <w:tab/>
        <w:t>Расход условного топлива на выработку электроэнергии и теплоэнергии по видам топлива составил: природный газ – 4 677 602 тут; уголь – 6 135 901 тут; нефтетопливо – 51 555 т.</w:t>
      </w:r>
    </w:p>
    <w:p w:rsidR="000369A1" w:rsidRDefault="00F222BA">
      <w:pPr>
        <w:tabs>
          <w:tab w:val="left" w:pos="258"/>
        </w:tabs>
        <w:spacing w:line="281" w:lineRule="auto"/>
        <w:jc w:val="both"/>
        <w:rPr>
          <w:rFonts w:ascii="Arial Narrow" w:hAnsi="Arial Narrow"/>
          <w:b/>
        </w:rPr>
      </w:pPr>
      <w:r>
        <w:rPr>
          <w:rFonts w:ascii="Arial Narrow" w:hAnsi="Arial Narrow"/>
        </w:rPr>
        <w:tab/>
      </w:r>
    </w:p>
    <w:p w:rsidR="000369A1" w:rsidRDefault="00F222BA">
      <w:pPr>
        <w:ind w:firstLine="709"/>
        <w:jc w:val="both"/>
        <w:rPr>
          <w:rFonts w:ascii="Arial Narrow" w:hAnsi="Arial Narrow"/>
          <w:b/>
          <w:bCs/>
        </w:rPr>
      </w:pPr>
      <w:r>
        <w:rPr>
          <w:rFonts w:ascii="Arial Narrow" w:hAnsi="Arial Narrow"/>
          <w:b/>
        </w:rPr>
        <w:t>1.2 Прямые выбросы парниковых газов.</w:t>
      </w:r>
    </w:p>
    <w:p w:rsidR="000369A1" w:rsidRDefault="00F222BA">
      <w:pPr>
        <w:ind w:firstLine="709"/>
        <w:jc w:val="both"/>
        <w:rPr>
          <w:rFonts w:ascii="Arial Narrow" w:hAnsi="Arial Narrow"/>
        </w:rPr>
      </w:pPr>
      <w:r>
        <w:rPr>
          <w:rFonts w:ascii="Arial Narrow" w:hAnsi="Arial Narrow"/>
        </w:rPr>
        <w:t>2025 год</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35</w:t>
      </w:r>
    </w:p>
    <w:tbl>
      <w:tblPr>
        <w:tblStyle w:val="af0"/>
        <w:tblW w:w="10068" w:type="dxa"/>
        <w:tblInd w:w="-289" w:type="dxa"/>
        <w:tblLayout w:type="fixed"/>
        <w:tblLook w:val="04A0" w:firstRow="1" w:lastRow="0" w:firstColumn="1" w:lastColumn="0" w:noHBand="0" w:noVBand="1"/>
      </w:tblPr>
      <w:tblGrid>
        <w:gridCol w:w="1280"/>
        <w:gridCol w:w="1899"/>
        <w:gridCol w:w="1923"/>
        <w:gridCol w:w="1923"/>
        <w:gridCol w:w="1489"/>
        <w:gridCol w:w="1554"/>
      </w:tblGrid>
      <w:tr w:rsidR="000369A1">
        <w:trPr>
          <w:trHeight w:val="900"/>
        </w:trPr>
        <w:tc>
          <w:tcPr>
            <w:tcW w:w="1280"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 xml:space="preserve">Расход газа, </w:t>
            </w:r>
          </w:p>
          <w:p w:rsidR="000369A1" w:rsidRDefault="00F222BA">
            <w:pPr>
              <w:jc w:val="center"/>
              <w:rPr>
                <w:rFonts w:ascii="Arial Narrow" w:hAnsi="Arial Narrow"/>
                <w:b/>
                <w:bCs/>
              </w:rPr>
            </w:pPr>
            <w:r>
              <w:rPr>
                <w:rFonts w:ascii="Arial Narrow" w:hAnsi="Arial Narrow"/>
                <w:b/>
                <w:bCs/>
              </w:rPr>
              <w:t>т.у.т.</w:t>
            </w:r>
          </w:p>
        </w:tc>
        <w:tc>
          <w:tcPr>
            <w:tcW w:w="1899"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Выбросы СО2 от сжигания газа, т</w:t>
            </w:r>
          </w:p>
        </w:tc>
        <w:tc>
          <w:tcPr>
            <w:tcW w:w="1923"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 xml:space="preserve">Расход нефтетоплива, </w:t>
            </w:r>
          </w:p>
          <w:p w:rsidR="000369A1" w:rsidRDefault="00F222BA">
            <w:pPr>
              <w:jc w:val="center"/>
              <w:rPr>
                <w:rFonts w:ascii="Arial Narrow" w:hAnsi="Arial Narrow"/>
                <w:b/>
                <w:bCs/>
              </w:rPr>
            </w:pPr>
            <w:r>
              <w:rPr>
                <w:rFonts w:ascii="Arial Narrow" w:hAnsi="Arial Narrow"/>
                <w:b/>
                <w:bCs/>
              </w:rPr>
              <w:t>т.у.т.</w:t>
            </w:r>
          </w:p>
        </w:tc>
        <w:tc>
          <w:tcPr>
            <w:tcW w:w="1923"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Выбросы СО2 от сжигания нефтетоплива, т</w:t>
            </w:r>
          </w:p>
        </w:tc>
        <w:tc>
          <w:tcPr>
            <w:tcW w:w="1489"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 xml:space="preserve">Расход твердого топлива, </w:t>
            </w:r>
          </w:p>
          <w:p w:rsidR="000369A1" w:rsidRDefault="00F222BA">
            <w:pPr>
              <w:jc w:val="center"/>
              <w:rPr>
                <w:rFonts w:ascii="Arial Narrow" w:hAnsi="Arial Narrow"/>
                <w:b/>
                <w:bCs/>
              </w:rPr>
            </w:pPr>
            <w:r>
              <w:rPr>
                <w:rFonts w:ascii="Arial Narrow" w:hAnsi="Arial Narrow"/>
                <w:b/>
                <w:bCs/>
              </w:rPr>
              <w:t>т.у.т.</w:t>
            </w:r>
          </w:p>
        </w:tc>
        <w:tc>
          <w:tcPr>
            <w:tcW w:w="1554"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Выбросы СО2 от сжигания твердого топлива, т</w:t>
            </w:r>
          </w:p>
        </w:tc>
      </w:tr>
      <w:tr w:rsidR="000369A1">
        <w:trPr>
          <w:trHeight w:val="330"/>
        </w:trPr>
        <w:tc>
          <w:tcPr>
            <w:tcW w:w="12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4 677 602</w:t>
            </w:r>
          </w:p>
        </w:tc>
        <w:tc>
          <w:tcPr>
            <w:tcW w:w="1899" w:type="dxa"/>
            <w:tcBorders>
              <w:top w:val="single" w:sz="4" w:space="0" w:color="000000"/>
              <w:left w:val="single" w:sz="4" w:space="0" w:color="000000"/>
              <w:bottom w:val="single" w:sz="4" w:space="0" w:color="000000"/>
              <w:right w:val="single" w:sz="4" w:space="0" w:color="000000"/>
            </w:tcBorders>
            <w:shd w:val="clear" w:color="FFFFFF" w:fill="FFFFFF"/>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7 445 167</w:t>
            </w:r>
          </w:p>
        </w:tc>
        <w:tc>
          <w:tcPr>
            <w:tcW w:w="192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51 555</w:t>
            </w:r>
          </w:p>
        </w:tc>
        <w:tc>
          <w:tcPr>
            <w:tcW w:w="192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117 543</w:t>
            </w:r>
          </w:p>
        </w:tc>
        <w:tc>
          <w:tcPr>
            <w:tcW w:w="1489"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6 135 901</w:t>
            </w:r>
          </w:p>
        </w:tc>
        <w:tc>
          <w:tcPr>
            <w:tcW w:w="155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16 995 319</w:t>
            </w:r>
          </w:p>
        </w:tc>
      </w:tr>
    </w:tbl>
    <w:p w:rsidR="000369A1" w:rsidRDefault="000369A1">
      <w:pPr>
        <w:ind w:firstLine="709"/>
        <w:jc w:val="both"/>
        <w:rPr>
          <w:rFonts w:ascii="Arial Narrow" w:hAnsi="Arial Narrow"/>
        </w:rPr>
      </w:pPr>
    </w:p>
    <w:p w:rsidR="000369A1" w:rsidRDefault="00F222BA">
      <w:pPr>
        <w:tabs>
          <w:tab w:val="left" w:pos="10260"/>
        </w:tabs>
        <w:spacing w:after="120"/>
        <w:ind w:right="204" w:firstLine="567"/>
        <w:rPr>
          <w:rFonts w:ascii="Arial Narrow" w:hAnsi="Arial Narrow" w:cs="Arial Narrow"/>
          <w:i/>
        </w:rPr>
      </w:pPr>
      <w:r>
        <w:rPr>
          <w:rFonts w:ascii="Arial Narrow" w:hAnsi="Arial Narrow"/>
        </w:rPr>
        <w:t>2024 год</w:t>
      </w:r>
      <w:r>
        <w:rPr>
          <w:rFonts w:ascii="Arial Narrow" w:hAnsi="Arial Narrow" w:cs="Arial Narrow"/>
          <w:i/>
        </w:rPr>
        <w:t xml:space="preserve"> </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36</w:t>
      </w:r>
    </w:p>
    <w:tbl>
      <w:tblPr>
        <w:tblStyle w:val="af0"/>
        <w:tblW w:w="10068" w:type="dxa"/>
        <w:tblInd w:w="-289" w:type="dxa"/>
        <w:tblLayout w:type="fixed"/>
        <w:tblLook w:val="04A0" w:firstRow="1" w:lastRow="0" w:firstColumn="1" w:lastColumn="0" w:noHBand="0" w:noVBand="1"/>
      </w:tblPr>
      <w:tblGrid>
        <w:gridCol w:w="1280"/>
        <w:gridCol w:w="1899"/>
        <w:gridCol w:w="1923"/>
        <w:gridCol w:w="1923"/>
        <w:gridCol w:w="1489"/>
        <w:gridCol w:w="1554"/>
      </w:tblGrid>
      <w:tr w:rsidR="000369A1">
        <w:trPr>
          <w:trHeight w:val="900"/>
        </w:trPr>
        <w:tc>
          <w:tcPr>
            <w:tcW w:w="1280"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 xml:space="preserve">Расход газа, </w:t>
            </w:r>
          </w:p>
          <w:p w:rsidR="000369A1" w:rsidRDefault="00F222BA">
            <w:pPr>
              <w:jc w:val="center"/>
              <w:rPr>
                <w:rFonts w:ascii="Arial Narrow" w:hAnsi="Arial Narrow"/>
                <w:b/>
                <w:bCs/>
              </w:rPr>
            </w:pPr>
            <w:r>
              <w:rPr>
                <w:rFonts w:ascii="Arial Narrow" w:hAnsi="Arial Narrow"/>
                <w:b/>
                <w:bCs/>
              </w:rPr>
              <w:t>т.у.т.</w:t>
            </w:r>
          </w:p>
        </w:tc>
        <w:tc>
          <w:tcPr>
            <w:tcW w:w="1899"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Выбросы СО2 от сжигания газа, т</w:t>
            </w:r>
          </w:p>
        </w:tc>
        <w:tc>
          <w:tcPr>
            <w:tcW w:w="1923"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 xml:space="preserve">Расход нефтетоплива, </w:t>
            </w:r>
          </w:p>
          <w:p w:rsidR="000369A1" w:rsidRDefault="00F222BA">
            <w:pPr>
              <w:jc w:val="center"/>
              <w:rPr>
                <w:rFonts w:ascii="Arial Narrow" w:hAnsi="Arial Narrow"/>
                <w:b/>
                <w:bCs/>
              </w:rPr>
            </w:pPr>
            <w:r>
              <w:rPr>
                <w:rFonts w:ascii="Arial Narrow" w:hAnsi="Arial Narrow"/>
                <w:b/>
                <w:bCs/>
              </w:rPr>
              <w:t>т.у.т.</w:t>
            </w:r>
          </w:p>
        </w:tc>
        <w:tc>
          <w:tcPr>
            <w:tcW w:w="1923"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Выбросы СО2 от сжигания нефтетоплива, т</w:t>
            </w:r>
          </w:p>
        </w:tc>
        <w:tc>
          <w:tcPr>
            <w:tcW w:w="1489"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 xml:space="preserve">Расход твердого топлива, </w:t>
            </w:r>
          </w:p>
          <w:p w:rsidR="000369A1" w:rsidRDefault="00F222BA">
            <w:pPr>
              <w:jc w:val="center"/>
              <w:rPr>
                <w:rFonts w:ascii="Arial Narrow" w:hAnsi="Arial Narrow"/>
                <w:b/>
                <w:bCs/>
              </w:rPr>
            </w:pPr>
            <w:r>
              <w:rPr>
                <w:rFonts w:ascii="Arial Narrow" w:hAnsi="Arial Narrow"/>
                <w:b/>
                <w:bCs/>
              </w:rPr>
              <w:t>т.у.т.</w:t>
            </w:r>
          </w:p>
        </w:tc>
        <w:tc>
          <w:tcPr>
            <w:tcW w:w="1554"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Выбросы СО2 от сжигания твердого топлива, т</w:t>
            </w:r>
          </w:p>
        </w:tc>
      </w:tr>
      <w:tr w:rsidR="000369A1">
        <w:trPr>
          <w:trHeight w:val="330"/>
        </w:trPr>
        <w:tc>
          <w:tcPr>
            <w:tcW w:w="12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lastRenderedPageBreak/>
              <w:t>4 869 895,0</w:t>
            </w:r>
          </w:p>
        </w:tc>
        <w:tc>
          <w:tcPr>
            <w:tcW w:w="1899" w:type="dxa"/>
            <w:tcBorders>
              <w:top w:val="single" w:sz="4" w:space="0" w:color="000000"/>
              <w:left w:val="single" w:sz="4" w:space="0" w:color="000000"/>
              <w:bottom w:val="single" w:sz="4" w:space="0" w:color="000000"/>
              <w:right w:val="single" w:sz="4" w:space="0" w:color="000000"/>
            </w:tcBorders>
            <w:shd w:val="clear" w:color="FFFFFF" w:fill="FFFFFF"/>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7 148 308,0</w:t>
            </w:r>
          </w:p>
        </w:tc>
        <w:tc>
          <w:tcPr>
            <w:tcW w:w="192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51 910,0</w:t>
            </w:r>
          </w:p>
        </w:tc>
        <w:tc>
          <w:tcPr>
            <w:tcW w:w="192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115 306,0</w:t>
            </w:r>
          </w:p>
        </w:tc>
        <w:tc>
          <w:tcPr>
            <w:tcW w:w="1489"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6 307 377,0</w:t>
            </w:r>
          </w:p>
        </w:tc>
        <w:tc>
          <w:tcPr>
            <w:tcW w:w="155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17 177 121,0</w:t>
            </w:r>
          </w:p>
        </w:tc>
      </w:tr>
    </w:tbl>
    <w:p w:rsidR="000369A1" w:rsidRDefault="000369A1">
      <w:pPr>
        <w:ind w:firstLine="709"/>
        <w:jc w:val="both"/>
        <w:rPr>
          <w:rFonts w:ascii="Arial Narrow" w:hAnsi="Arial Narrow"/>
        </w:rPr>
      </w:pPr>
    </w:p>
    <w:p w:rsidR="000369A1" w:rsidRDefault="00F222BA">
      <w:pPr>
        <w:ind w:firstLine="709"/>
        <w:jc w:val="both"/>
        <w:rPr>
          <w:rFonts w:ascii="Arial Narrow" w:hAnsi="Arial Narrow"/>
        </w:rPr>
      </w:pPr>
      <w:r>
        <w:rPr>
          <w:rFonts w:ascii="Arial Narrow" w:hAnsi="Arial Narrow"/>
        </w:rPr>
        <w:t>2023 год</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37</w:t>
      </w:r>
    </w:p>
    <w:tbl>
      <w:tblPr>
        <w:tblStyle w:val="af0"/>
        <w:tblW w:w="10068" w:type="dxa"/>
        <w:tblInd w:w="-289" w:type="dxa"/>
        <w:tblLayout w:type="fixed"/>
        <w:tblLook w:val="04A0" w:firstRow="1" w:lastRow="0" w:firstColumn="1" w:lastColumn="0" w:noHBand="0" w:noVBand="1"/>
      </w:tblPr>
      <w:tblGrid>
        <w:gridCol w:w="1418"/>
        <w:gridCol w:w="1761"/>
        <w:gridCol w:w="1923"/>
        <w:gridCol w:w="1923"/>
        <w:gridCol w:w="1489"/>
        <w:gridCol w:w="1554"/>
      </w:tblGrid>
      <w:tr w:rsidR="000369A1">
        <w:trPr>
          <w:trHeight w:val="900"/>
        </w:trPr>
        <w:tc>
          <w:tcPr>
            <w:tcW w:w="1418"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 xml:space="preserve">Расход газа, </w:t>
            </w:r>
          </w:p>
          <w:p w:rsidR="000369A1" w:rsidRDefault="00F222BA">
            <w:pPr>
              <w:jc w:val="center"/>
              <w:rPr>
                <w:rFonts w:ascii="Arial Narrow" w:hAnsi="Arial Narrow"/>
                <w:b/>
                <w:bCs/>
              </w:rPr>
            </w:pPr>
            <w:r>
              <w:rPr>
                <w:rFonts w:ascii="Arial Narrow" w:hAnsi="Arial Narrow"/>
                <w:b/>
                <w:bCs/>
              </w:rPr>
              <w:t>т.у.т.</w:t>
            </w:r>
          </w:p>
        </w:tc>
        <w:tc>
          <w:tcPr>
            <w:tcW w:w="1761"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Выбросы СО2 от сжигания газа, т</w:t>
            </w:r>
          </w:p>
        </w:tc>
        <w:tc>
          <w:tcPr>
            <w:tcW w:w="1923"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 xml:space="preserve">Расход нефтетоплива, </w:t>
            </w:r>
          </w:p>
          <w:p w:rsidR="000369A1" w:rsidRDefault="00F222BA">
            <w:pPr>
              <w:jc w:val="center"/>
              <w:rPr>
                <w:rFonts w:ascii="Arial Narrow" w:hAnsi="Arial Narrow"/>
                <w:b/>
                <w:bCs/>
              </w:rPr>
            </w:pPr>
            <w:r>
              <w:rPr>
                <w:rFonts w:ascii="Arial Narrow" w:hAnsi="Arial Narrow"/>
                <w:b/>
                <w:bCs/>
              </w:rPr>
              <w:t>т.у.т.</w:t>
            </w:r>
          </w:p>
        </w:tc>
        <w:tc>
          <w:tcPr>
            <w:tcW w:w="1923"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Выбросы СО2 от сжигания нефтетоплива, т</w:t>
            </w:r>
          </w:p>
        </w:tc>
        <w:tc>
          <w:tcPr>
            <w:tcW w:w="1489"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 xml:space="preserve">Расход твердого топлива, </w:t>
            </w:r>
          </w:p>
          <w:p w:rsidR="000369A1" w:rsidRDefault="00F222BA">
            <w:pPr>
              <w:jc w:val="center"/>
              <w:rPr>
                <w:rFonts w:ascii="Arial Narrow" w:hAnsi="Arial Narrow"/>
                <w:b/>
                <w:bCs/>
              </w:rPr>
            </w:pPr>
            <w:r>
              <w:rPr>
                <w:rFonts w:ascii="Arial Narrow" w:hAnsi="Arial Narrow"/>
                <w:b/>
                <w:bCs/>
              </w:rPr>
              <w:t>т.у.т.</w:t>
            </w:r>
          </w:p>
        </w:tc>
        <w:tc>
          <w:tcPr>
            <w:tcW w:w="1554" w:type="dxa"/>
            <w:tcBorders>
              <w:top w:val="single" w:sz="4" w:space="0" w:color="000000"/>
              <w:left w:val="single" w:sz="4" w:space="0" w:color="000000"/>
              <w:bottom w:val="single" w:sz="4" w:space="0" w:color="000000"/>
              <w:right w:val="single" w:sz="4" w:space="0" w:color="000000"/>
            </w:tcBorders>
            <w:shd w:val="clear" w:color="FFFFFF" w:fill="E3E3FD"/>
            <w:tcMar>
              <w:top w:w="0" w:type="dxa"/>
              <w:left w:w="0" w:type="dxa"/>
              <w:bottom w:w="0" w:type="dxa"/>
              <w:right w:w="0" w:type="dxa"/>
            </w:tcMar>
            <w:vAlign w:val="center"/>
          </w:tcPr>
          <w:p w:rsidR="000369A1" w:rsidRDefault="00F222BA">
            <w:pPr>
              <w:jc w:val="center"/>
              <w:rPr>
                <w:rFonts w:ascii="Arial Narrow" w:hAnsi="Arial Narrow"/>
                <w:b/>
                <w:bCs/>
              </w:rPr>
            </w:pPr>
            <w:r>
              <w:rPr>
                <w:rFonts w:ascii="Arial Narrow" w:hAnsi="Arial Narrow"/>
                <w:b/>
                <w:bCs/>
              </w:rPr>
              <w:t>Выбросы СО2 от сжигания твердого топлива, т</w:t>
            </w:r>
          </w:p>
        </w:tc>
      </w:tr>
      <w:tr w:rsidR="000369A1">
        <w:trPr>
          <w:trHeight w:val="330"/>
        </w:trPr>
        <w:tc>
          <w:tcPr>
            <w:tcW w:w="1418"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4 751 155</w:t>
            </w:r>
          </w:p>
        </w:tc>
        <w:tc>
          <w:tcPr>
            <w:tcW w:w="176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7 554 334</w:t>
            </w:r>
          </w:p>
        </w:tc>
        <w:tc>
          <w:tcPr>
            <w:tcW w:w="1923"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50 849</w:t>
            </w:r>
          </w:p>
        </w:tc>
        <w:tc>
          <w:tcPr>
            <w:tcW w:w="192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115 108</w:t>
            </w:r>
          </w:p>
        </w:tc>
        <w:tc>
          <w:tcPr>
            <w:tcW w:w="1489"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6 228 483</w:t>
            </w:r>
          </w:p>
        </w:tc>
        <w:tc>
          <w:tcPr>
            <w:tcW w:w="155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0" w:type="dxa"/>
              <w:bottom w:w="0" w:type="dxa"/>
              <w:right w:w="0" w:type="dxa"/>
            </w:tcMar>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17 139 130</w:t>
            </w:r>
          </w:p>
        </w:tc>
      </w:tr>
    </w:tbl>
    <w:p w:rsidR="000369A1" w:rsidRDefault="000369A1">
      <w:pPr>
        <w:ind w:firstLine="709"/>
        <w:jc w:val="both"/>
        <w:rPr>
          <w:rFonts w:ascii="Arial Narrow" w:hAnsi="Arial Narrow"/>
          <w:highlight w:val="yellow"/>
        </w:rPr>
      </w:pPr>
    </w:p>
    <w:p w:rsidR="000369A1" w:rsidRDefault="00F222BA">
      <w:pPr>
        <w:spacing w:line="281" w:lineRule="auto"/>
        <w:ind w:firstLine="709"/>
        <w:jc w:val="both"/>
        <w:rPr>
          <w:rFonts w:ascii="Arial Narrow" w:hAnsi="Arial Narrow"/>
        </w:rPr>
      </w:pPr>
      <w:r>
        <w:rPr>
          <w:rFonts w:ascii="Arial Narrow" w:hAnsi="Arial Narrow"/>
        </w:rPr>
        <w:t>Расчет выбросов парниковых газов произведен в соответствии с Приказом Миприроды России от 27.05.2022 №371 «Об утверждении методик количественного определения объемов выбросов парниковых газов и поглощений парниковых газов».</w:t>
      </w:r>
    </w:p>
    <w:p w:rsidR="000369A1" w:rsidRDefault="00F222BA">
      <w:pPr>
        <w:spacing w:line="281" w:lineRule="auto"/>
        <w:ind w:firstLine="709"/>
        <w:jc w:val="both"/>
        <w:rPr>
          <w:rFonts w:ascii="Arial Narrow" w:hAnsi="Arial Narrow"/>
        </w:rPr>
      </w:pPr>
      <w:r>
        <w:rPr>
          <w:rFonts w:ascii="Arial Narrow" w:hAnsi="Arial Narrow"/>
        </w:rPr>
        <w:t>В 2025 году удельные выбросы СО2 на МВтч для чистого объема выработанной электроэнергии всеми электростанциями составили 964,58 тн/МВтч, для выработки тепла теплоисточниками – 400,40 тн/тыс.Гкал.</w:t>
      </w:r>
    </w:p>
    <w:p w:rsidR="000369A1" w:rsidRDefault="00F222BA">
      <w:pPr>
        <w:spacing w:line="281" w:lineRule="auto"/>
        <w:ind w:firstLine="709"/>
        <w:jc w:val="both"/>
        <w:rPr>
          <w:rFonts w:ascii="Arial Narrow" w:hAnsi="Arial Narrow"/>
        </w:rPr>
      </w:pPr>
      <w:r>
        <w:rPr>
          <w:rFonts w:ascii="Arial Narrow" w:hAnsi="Arial Narrow"/>
        </w:rPr>
        <w:t>Учет косвенных энергетических выбросов парниковых газов не ведется.</w:t>
      </w:r>
    </w:p>
    <w:p w:rsidR="000369A1" w:rsidRDefault="000369A1">
      <w:pPr>
        <w:ind w:firstLine="709"/>
        <w:jc w:val="both"/>
        <w:rPr>
          <w:rFonts w:ascii="Arial Narrow" w:hAnsi="Arial Narrow"/>
          <w:highlight w:val="yellow"/>
        </w:rPr>
      </w:pPr>
    </w:p>
    <w:p w:rsidR="000369A1" w:rsidRDefault="00F222BA">
      <w:pPr>
        <w:ind w:firstLine="709"/>
        <w:jc w:val="both"/>
        <w:rPr>
          <w:rFonts w:ascii="Arial Narrow" w:hAnsi="Arial Narrow"/>
          <w:b/>
        </w:rPr>
      </w:pPr>
      <w:r>
        <w:rPr>
          <w:rFonts w:ascii="Arial Narrow" w:hAnsi="Arial Narrow"/>
          <w:b/>
        </w:rPr>
        <w:t xml:space="preserve">1.3 Распределение норм допустимых выбросов СО2 или их эквивалента в разбивке по механизмам торговли квотами на выбросы углерода. </w:t>
      </w:r>
    </w:p>
    <w:p w:rsidR="000369A1" w:rsidRDefault="00F222BA">
      <w:pPr>
        <w:spacing w:line="281" w:lineRule="auto"/>
        <w:ind w:firstLine="709"/>
        <w:jc w:val="both"/>
        <w:rPr>
          <w:rFonts w:ascii="Arial Narrow" w:hAnsi="Arial Narrow"/>
        </w:rPr>
      </w:pPr>
      <w:r>
        <w:rPr>
          <w:rFonts w:ascii="Arial Narrow" w:hAnsi="Arial Narrow"/>
        </w:rPr>
        <w:t>В АО «ДГК» действующие соглашения о продаже единиц сокращения выбросов CO2 отсутствуют.</w:t>
      </w:r>
    </w:p>
    <w:p w:rsidR="000369A1" w:rsidRDefault="000369A1">
      <w:pPr>
        <w:ind w:firstLine="709"/>
        <w:jc w:val="both"/>
        <w:rPr>
          <w:rFonts w:ascii="Arial Narrow" w:hAnsi="Arial Narrow"/>
        </w:rPr>
      </w:pPr>
    </w:p>
    <w:p w:rsidR="000369A1" w:rsidRDefault="00F222BA">
      <w:pPr>
        <w:ind w:firstLine="709"/>
        <w:jc w:val="both"/>
        <w:rPr>
          <w:rFonts w:ascii="Arial Narrow" w:hAnsi="Arial Narrow"/>
          <w:b/>
        </w:rPr>
      </w:pPr>
      <w:r>
        <w:rPr>
          <w:rFonts w:ascii="Arial Narrow" w:hAnsi="Arial Narrow"/>
          <w:b/>
        </w:rPr>
        <w:t>1.4 Выбросы в атмосферу со, nox, sox и других значимых загрязняющих веществ.</w:t>
      </w:r>
    </w:p>
    <w:p w:rsidR="000369A1" w:rsidRDefault="00F222BA">
      <w:pPr>
        <w:spacing w:line="281" w:lineRule="auto"/>
        <w:ind w:firstLine="709"/>
        <w:jc w:val="both"/>
        <w:rPr>
          <w:rFonts w:ascii="Arial Narrow" w:hAnsi="Arial Narrow"/>
        </w:rPr>
      </w:pPr>
      <w:r>
        <w:rPr>
          <w:rFonts w:ascii="Arial Narrow" w:hAnsi="Arial Narrow"/>
        </w:rPr>
        <w:t>Структурные подразделения АО «ДГК» осуществляют выбросы загрязняющих веществ в атмосферу на основании разрешений на выброс,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 и Деклараций о воздействии на окружающую среду.</w:t>
      </w:r>
    </w:p>
    <w:p w:rsidR="000369A1" w:rsidRDefault="00F222BA">
      <w:pPr>
        <w:spacing w:line="281" w:lineRule="auto"/>
        <w:ind w:firstLine="709"/>
        <w:jc w:val="both"/>
        <w:rPr>
          <w:rFonts w:ascii="Arial Narrow" w:hAnsi="Arial Narrow"/>
        </w:rPr>
      </w:pPr>
      <w:r>
        <w:rPr>
          <w:rFonts w:ascii="Arial Narrow" w:hAnsi="Arial Narrow"/>
        </w:rPr>
        <w:t>На конец 2025 года в АО «ДГК» нормативная и разрешительная документация на выбросы загрязняющих веществ в атмосферу имеется в наличии.</w:t>
      </w:r>
    </w:p>
    <w:p w:rsidR="000369A1" w:rsidRDefault="000369A1">
      <w:pPr>
        <w:ind w:firstLine="709"/>
        <w:jc w:val="both"/>
        <w:rPr>
          <w:rFonts w:ascii="Arial Narrow" w:hAnsi="Arial Narrow"/>
        </w:rPr>
      </w:pPr>
    </w:p>
    <w:p w:rsidR="000369A1" w:rsidRDefault="00F222BA">
      <w:pPr>
        <w:ind w:firstLine="709"/>
        <w:jc w:val="both"/>
        <w:rPr>
          <w:rFonts w:ascii="Arial Narrow" w:hAnsi="Arial Narrow"/>
        </w:rPr>
      </w:pPr>
      <w:r>
        <w:rPr>
          <w:rFonts w:ascii="Arial Narrow" w:hAnsi="Arial Narrow"/>
        </w:rPr>
        <w:t xml:space="preserve">Выбросы загрязняющих веществ в атмосферу в целом по АО «ДГК»: </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38</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50"/>
        <w:gridCol w:w="1637"/>
        <w:gridCol w:w="1650"/>
        <w:gridCol w:w="1637"/>
        <w:gridCol w:w="1772"/>
      </w:tblGrid>
      <w:tr w:rsidR="000369A1">
        <w:trPr>
          <w:trHeight w:val="630"/>
          <w:jc w:val="center"/>
        </w:trPr>
        <w:tc>
          <w:tcPr>
            <w:tcW w:w="2720" w:type="dxa"/>
            <w:shd w:val="clear" w:color="FFFFFF" w:fill="E3E3FD"/>
          </w:tcPr>
          <w:p w:rsidR="000369A1" w:rsidRDefault="00F222BA">
            <w:pPr>
              <w:jc w:val="center"/>
              <w:rPr>
                <w:rFonts w:ascii="Arial Narrow" w:hAnsi="Arial Narrow"/>
                <w:b/>
                <w:bCs/>
              </w:rPr>
            </w:pPr>
            <w:r>
              <w:rPr>
                <w:rFonts w:ascii="Arial Narrow" w:hAnsi="Arial Narrow"/>
                <w:b/>
                <w:bCs/>
              </w:rPr>
              <w:t>Наименование загрязняющего вещества</w:t>
            </w:r>
          </w:p>
        </w:tc>
        <w:tc>
          <w:tcPr>
            <w:tcW w:w="1680" w:type="dxa"/>
            <w:shd w:val="clear" w:color="FFFFFF" w:fill="E3E3FD"/>
            <w:vAlign w:val="center"/>
          </w:tcPr>
          <w:p w:rsidR="000369A1" w:rsidRDefault="00F222BA">
            <w:pPr>
              <w:jc w:val="center"/>
              <w:rPr>
                <w:rFonts w:ascii="Arial Narrow" w:hAnsi="Arial Narrow"/>
                <w:b/>
                <w:bCs/>
              </w:rPr>
            </w:pPr>
            <w:r>
              <w:rPr>
                <w:rFonts w:ascii="Arial Narrow" w:hAnsi="Arial Narrow"/>
                <w:b/>
                <w:bCs/>
              </w:rPr>
              <w:t>2023, тонн/год</w:t>
            </w:r>
          </w:p>
        </w:tc>
        <w:tc>
          <w:tcPr>
            <w:tcW w:w="1694" w:type="dxa"/>
            <w:shd w:val="clear" w:color="FFFFFF" w:fill="E3E3FD"/>
            <w:vAlign w:val="center"/>
          </w:tcPr>
          <w:p w:rsidR="000369A1" w:rsidRDefault="00F222BA">
            <w:pPr>
              <w:jc w:val="center"/>
              <w:rPr>
                <w:rFonts w:ascii="Arial Narrow" w:hAnsi="Arial Narrow"/>
                <w:b/>
                <w:bCs/>
              </w:rPr>
            </w:pPr>
            <w:r>
              <w:rPr>
                <w:rFonts w:ascii="Arial Narrow" w:hAnsi="Arial Narrow"/>
                <w:b/>
                <w:bCs/>
              </w:rPr>
              <w:t>2024, тонн/год</w:t>
            </w:r>
          </w:p>
        </w:tc>
        <w:tc>
          <w:tcPr>
            <w:tcW w:w="1680" w:type="dxa"/>
            <w:shd w:val="clear" w:color="FFFFFF" w:fill="E3E3FD"/>
            <w:vAlign w:val="center"/>
          </w:tcPr>
          <w:p w:rsidR="000369A1" w:rsidRDefault="00F222BA">
            <w:pPr>
              <w:jc w:val="center"/>
              <w:rPr>
                <w:rFonts w:ascii="Arial Narrow" w:hAnsi="Arial Narrow"/>
                <w:b/>
                <w:bCs/>
              </w:rPr>
            </w:pPr>
            <w:r>
              <w:rPr>
                <w:rFonts w:ascii="Arial Narrow" w:hAnsi="Arial Narrow"/>
                <w:b/>
                <w:bCs/>
              </w:rPr>
              <w:t>2025, тонн/год</w:t>
            </w:r>
          </w:p>
        </w:tc>
        <w:tc>
          <w:tcPr>
            <w:tcW w:w="1797" w:type="dxa"/>
            <w:tcBorders>
              <w:bottom w:val="single" w:sz="4" w:space="0" w:color="000000"/>
            </w:tcBorders>
            <w:shd w:val="clear" w:color="FFFFFF" w:fill="E3E3FD"/>
            <w:vAlign w:val="center"/>
          </w:tcPr>
          <w:p w:rsidR="000369A1" w:rsidRDefault="00F222BA">
            <w:pPr>
              <w:jc w:val="center"/>
              <w:rPr>
                <w:rFonts w:ascii="Arial Narrow" w:hAnsi="Arial Narrow"/>
                <w:b/>
                <w:bCs/>
              </w:rPr>
            </w:pPr>
            <w:r>
              <w:rPr>
                <w:rFonts w:ascii="Arial Narrow" w:hAnsi="Arial Narrow"/>
                <w:b/>
                <w:bCs/>
              </w:rPr>
              <w:t>Отклонение, +/-</w:t>
            </w:r>
          </w:p>
        </w:tc>
      </w:tr>
      <w:tr w:rsidR="000369A1">
        <w:trPr>
          <w:trHeight w:val="315"/>
          <w:jc w:val="center"/>
        </w:trPr>
        <w:tc>
          <w:tcPr>
            <w:tcW w:w="2720" w:type="dxa"/>
          </w:tcPr>
          <w:p w:rsidR="000369A1" w:rsidRDefault="00F222BA">
            <w:pPr>
              <w:spacing w:line="276" w:lineRule="auto"/>
              <w:jc w:val="center"/>
              <w:rPr>
                <w:rFonts w:ascii="Arial Narrow" w:hAnsi="Arial Narrow"/>
              </w:rPr>
            </w:pPr>
            <w:r>
              <w:rPr>
                <w:rFonts w:ascii="Arial Narrow" w:hAnsi="Arial Narrow"/>
              </w:rPr>
              <w:t>Оксиды азота</w:t>
            </w:r>
          </w:p>
        </w:tc>
        <w:tc>
          <w:tcPr>
            <w:tcW w:w="1680" w:type="dxa"/>
          </w:tcPr>
          <w:p w:rsidR="000369A1" w:rsidRDefault="00F222BA">
            <w:pPr>
              <w:spacing w:line="276" w:lineRule="auto"/>
              <w:jc w:val="center"/>
              <w:rPr>
                <w:rFonts w:ascii="Arial Narrow" w:hAnsi="Arial Narrow"/>
              </w:rPr>
            </w:pPr>
            <w:r>
              <w:rPr>
                <w:rFonts w:ascii="Arial Narrow" w:hAnsi="Arial Narrow"/>
              </w:rPr>
              <w:t>49 504,056</w:t>
            </w:r>
          </w:p>
        </w:tc>
        <w:tc>
          <w:tcPr>
            <w:tcW w:w="1694" w:type="dxa"/>
          </w:tcPr>
          <w:p w:rsidR="000369A1" w:rsidRDefault="00F222BA">
            <w:pPr>
              <w:jc w:val="center"/>
              <w:rPr>
                <w:rFonts w:ascii="Arial Narrow" w:hAnsi="Arial Narrow"/>
              </w:rPr>
            </w:pPr>
            <w:r>
              <w:rPr>
                <w:rFonts w:ascii="Arial Narrow" w:hAnsi="Arial Narrow"/>
              </w:rPr>
              <w:t>50 092,062</w:t>
            </w:r>
          </w:p>
        </w:tc>
        <w:tc>
          <w:tcPr>
            <w:tcW w:w="1680" w:type="dxa"/>
          </w:tcPr>
          <w:p w:rsidR="000369A1" w:rsidRDefault="00F222BA">
            <w:pPr>
              <w:jc w:val="center"/>
              <w:rPr>
                <w:rFonts w:ascii="Arial Narrow" w:hAnsi="Arial Narrow"/>
              </w:rPr>
            </w:pPr>
            <w:r>
              <w:rPr>
                <w:rFonts w:ascii="Arial Narrow" w:hAnsi="Arial Narrow"/>
              </w:rPr>
              <w:t>47 916,209</w:t>
            </w:r>
          </w:p>
        </w:tc>
        <w:tc>
          <w:tcPr>
            <w:tcW w:w="1797" w:type="dxa"/>
            <w:tcBorders>
              <w:top w:val="single" w:sz="4" w:space="0" w:color="000000"/>
              <w:left w:val="non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-2 175,85</w:t>
            </w:r>
          </w:p>
        </w:tc>
      </w:tr>
      <w:tr w:rsidR="000369A1">
        <w:trPr>
          <w:trHeight w:val="315"/>
          <w:jc w:val="center"/>
        </w:trPr>
        <w:tc>
          <w:tcPr>
            <w:tcW w:w="2720" w:type="dxa"/>
          </w:tcPr>
          <w:p w:rsidR="000369A1" w:rsidRDefault="00F222BA">
            <w:pPr>
              <w:spacing w:line="276" w:lineRule="auto"/>
              <w:jc w:val="center"/>
              <w:rPr>
                <w:rFonts w:ascii="Arial Narrow" w:hAnsi="Arial Narrow"/>
              </w:rPr>
            </w:pPr>
            <w:r>
              <w:rPr>
                <w:rFonts w:ascii="Arial Narrow" w:hAnsi="Arial Narrow"/>
              </w:rPr>
              <w:t>Оксид углерода</w:t>
            </w:r>
          </w:p>
        </w:tc>
        <w:tc>
          <w:tcPr>
            <w:tcW w:w="1680" w:type="dxa"/>
          </w:tcPr>
          <w:p w:rsidR="000369A1" w:rsidRDefault="00F222BA">
            <w:pPr>
              <w:spacing w:line="276" w:lineRule="auto"/>
              <w:jc w:val="center"/>
              <w:rPr>
                <w:rFonts w:ascii="Arial Narrow" w:hAnsi="Arial Narrow"/>
              </w:rPr>
            </w:pPr>
            <w:r>
              <w:rPr>
                <w:rFonts w:ascii="Arial Narrow" w:hAnsi="Arial Narrow"/>
              </w:rPr>
              <w:t>20 685,397</w:t>
            </w:r>
          </w:p>
        </w:tc>
        <w:tc>
          <w:tcPr>
            <w:tcW w:w="1694" w:type="dxa"/>
          </w:tcPr>
          <w:p w:rsidR="000369A1" w:rsidRDefault="00F222BA">
            <w:pPr>
              <w:jc w:val="center"/>
              <w:rPr>
                <w:rFonts w:ascii="Arial Narrow" w:hAnsi="Arial Narrow"/>
              </w:rPr>
            </w:pPr>
            <w:r>
              <w:rPr>
                <w:rFonts w:ascii="Arial Narrow" w:hAnsi="Arial Narrow"/>
              </w:rPr>
              <w:t>24 418,542</w:t>
            </w:r>
          </w:p>
        </w:tc>
        <w:tc>
          <w:tcPr>
            <w:tcW w:w="1680" w:type="dxa"/>
          </w:tcPr>
          <w:p w:rsidR="000369A1" w:rsidRDefault="00F222BA">
            <w:pPr>
              <w:jc w:val="center"/>
              <w:rPr>
                <w:rFonts w:ascii="Arial Narrow" w:hAnsi="Arial Narrow"/>
              </w:rPr>
            </w:pPr>
            <w:r>
              <w:rPr>
                <w:rFonts w:ascii="Arial Narrow" w:hAnsi="Arial Narrow"/>
              </w:rPr>
              <w:t>17 465,690</w:t>
            </w:r>
          </w:p>
        </w:tc>
        <w:tc>
          <w:tcPr>
            <w:tcW w:w="1797" w:type="dxa"/>
            <w:tcBorders>
              <w:top w:val="single" w:sz="4" w:space="0" w:color="000000"/>
              <w:left w:val="non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-6 952,85</w:t>
            </w:r>
          </w:p>
        </w:tc>
      </w:tr>
      <w:tr w:rsidR="000369A1">
        <w:trPr>
          <w:trHeight w:val="315"/>
          <w:jc w:val="center"/>
        </w:trPr>
        <w:tc>
          <w:tcPr>
            <w:tcW w:w="2720" w:type="dxa"/>
          </w:tcPr>
          <w:p w:rsidR="000369A1" w:rsidRDefault="00F222BA">
            <w:pPr>
              <w:spacing w:line="276" w:lineRule="auto"/>
              <w:jc w:val="center"/>
              <w:rPr>
                <w:rFonts w:ascii="Arial Narrow" w:hAnsi="Arial Narrow"/>
              </w:rPr>
            </w:pPr>
            <w:r>
              <w:rPr>
                <w:rFonts w:ascii="Arial Narrow" w:hAnsi="Arial Narrow"/>
              </w:rPr>
              <w:t>Диоксид серы</w:t>
            </w:r>
          </w:p>
        </w:tc>
        <w:tc>
          <w:tcPr>
            <w:tcW w:w="1680" w:type="dxa"/>
          </w:tcPr>
          <w:p w:rsidR="000369A1" w:rsidRDefault="00F222BA">
            <w:pPr>
              <w:spacing w:line="276" w:lineRule="auto"/>
              <w:jc w:val="center"/>
              <w:rPr>
                <w:rFonts w:ascii="Arial Narrow" w:hAnsi="Arial Narrow"/>
              </w:rPr>
            </w:pPr>
            <w:r>
              <w:rPr>
                <w:rFonts w:ascii="Arial Narrow" w:hAnsi="Arial Narrow"/>
              </w:rPr>
              <w:t>45 105,825</w:t>
            </w:r>
          </w:p>
        </w:tc>
        <w:tc>
          <w:tcPr>
            <w:tcW w:w="1694" w:type="dxa"/>
          </w:tcPr>
          <w:p w:rsidR="000369A1" w:rsidRDefault="00F222BA">
            <w:pPr>
              <w:jc w:val="center"/>
              <w:rPr>
                <w:rFonts w:ascii="Arial Narrow" w:hAnsi="Arial Narrow"/>
              </w:rPr>
            </w:pPr>
            <w:r>
              <w:rPr>
                <w:rFonts w:ascii="Arial Narrow" w:hAnsi="Arial Narrow"/>
              </w:rPr>
              <w:t>46 141,929</w:t>
            </w:r>
          </w:p>
        </w:tc>
        <w:tc>
          <w:tcPr>
            <w:tcW w:w="1680" w:type="dxa"/>
          </w:tcPr>
          <w:p w:rsidR="000369A1" w:rsidRDefault="00F222BA">
            <w:pPr>
              <w:jc w:val="center"/>
              <w:rPr>
                <w:rFonts w:ascii="Arial Narrow" w:hAnsi="Arial Narrow"/>
              </w:rPr>
            </w:pPr>
            <w:r>
              <w:rPr>
                <w:rFonts w:ascii="Arial Narrow" w:hAnsi="Arial Narrow"/>
              </w:rPr>
              <w:t>39 603,964</w:t>
            </w:r>
          </w:p>
        </w:tc>
        <w:tc>
          <w:tcPr>
            <w:tcW w:w="1797" w:type="dxa"/>
            <w:tcBorders>
              <w:top w:val="single" w:sz="4" w:space="0" w:color="000000"/>
              <w:left w:val="none" w:sz="4" w:space="0" w:color="000000"/>
              <w:bottom w:val="single" w:sz="4" w:space="0" w:color="000000"/>
              <w:right w:val="single" w:sz="4" w:space="0" w:color="000000"/>
            </w:tcBorders>
            <w:shd w:val="clear" w:color="FFFFFF" w:fill="FFFFFF"/>
          </w:tcPr>
          <w:p w:rsidR="000369A1" w:rsidRDefault="00F222BA">
            <w:pPr>
              <w:jc w:val="center"/>
              <w:rPr>
                <w:rFonts w:ascii="Arial Narrow" w:hAnsi="Arial Narrow"/>
              </w:rPr>
            </w:pPr>
            <w:r>
              <w:rPr>
                <w:rFonts w:ascii="Arial Narrow" w:hAnsi="Arial Narrow"/>
                <w:color w:val="000000"/>
              </w:rPr>
              <w:t>-6 537,97</w:t>
            </w:r>
          </w:p>
        </w:tc>
      </w:tr>
      <w:tr w:rsidR="000369A1">
        <w:trPr>
          <w:trHeight w:val="630"/>
          <w:jc w:val="center"/>
        </w:trPr>
        <w:tc>
          <w:tcPr>
            <w:tcW w:w="2720" w:type="dxa"/>
          </w:tcPr>
          <w:p w:rsidR="000369A1" w:rsidRDefault="00F222BA">
            <w:pPr>
              <w:spacing w:line="276" w:lineRule="auto"/>
              <w:jc w:val="center"/>
              <w:rPr>
                <w:rFonts w:ascii="Arial Narrow" w:hAnsi="Arial Narrow"/>
              </w:rPr>
            </w:pPr>
            <w:r>
              <w:rPr>
                <w:rFonts w:ascii="Arial Narrow" w:hAnsi="Arial Narrow"/>
              </w:rPr>
              <w:t>Зола твердого топлива от котлов</w:t>
            </w:r>
          </w:p>
        </w:tc>
        <w:tc>
          <w:tcPr>
            <w:tcW w:w="1680" w:type="dxa"/>
            <w:vAlign w:val="center"/>
          </w:tcPr>
          <w:p w:rsidR="000369A1" w:rsidRDefault="00F222BA">
            <w:pPr>
              <w:spacing w:line="276" w:lineRule="auto"/>
              <w:jc w:val="center"/>
              <w:rPr>
                <w:rFonts w:ascii="Arial Narrow" w:hAnsi="Arial Narrow"/>
              </w:rPr>
            </w:pPr>
            <w:r>
              <w:rPr>
                <w:rFonts w:ascii="Arial Narrow" w:hAnsi="Arial Narrow"/>
              </w:rPr>
              <w:t>48 458,915</w:t>
            </w:r>
          </w:p>
        </w:tc>
        <w:tc>
          <w:tcPr>
            <w:tcW w:w="1694" w:type="dxa"/>
            <w:vAlign w:val="center"/>
          </w:tcPr>
          <w:p w:rsidR="000369A1" w:rsidRDefault="00F222BA">
            <w:pPr>
              <w:jc w:val="center"/>
              <w:rPr>
                <w:rFonts w:ascii="Arial Narrow" w:hAnsi="Arial Narrow"/>
              </w:rPr>
            </w:pPr>
            <w:r>
              <w:rPr>
                <w:rFonts w:ascii="Arial Narrow" w:hAnsi="Arial Narrow"/>
              </w:rPr>
              <w:t>48 749,530</w:t>
            </w:r>
          </w:p>
        </w:tc>
        <w:tc>
          <w:tcPr>
            <w:tcW w:w="1680" w:type="dxa"/>
            <w:vAlign w:val="center"/>
          </w:tcPr>
          <w:p w:rsidR="000369A1" w:rsidRDefault="00F222BA">
            <w:pPr>
              <w:jc w:val="center"/>
              <w:rPr>
                <w:rFonts w:ascii="Arial Narrow" w:hAnsi="Arial Narrow"/>
              </w:rPr>
            </w:pPr>
            <w:r>
              <w:rPr>
                <w:rFonts w:ascii="Arial Narrow" w:hAnsi="Arial Narrow"/>
              </w:rPr>
              <w:t>32 194,138</w:t>
            </w:r>
          </w:p>
        </w:tc>
        <w:tc>
          <w:tcPr>
            <w:tcW w:w="1797"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-16 555,39</w:t>
            </w:r>
          </w:p>
        </w:tc>
      </w:tr>
      <w:tr w:rsidR="000369A1">
        <w:trPr>
          <w:trHeight w:val="630"/>
          <w:jc w:val="center"/>
        </w:trPr>
        <w:tc>
          <w:tcPr>
            <w:tcW w:w="2720" w:type="dxa"/>
          </w:tcPr>
          <w:p w:rsidR="000369A1" w:rsidRDefault="00F222BA">
            <w:pPr>
              <w:spacing w:line="276" w:lineRule="auto"/>
              <w:jc w:val="center"/>
              <w:rPr>
                <w:rFonts w:ascii="Arial Narrow" w:hAnsi="Arial Narrow"/>
              </w:rPr>
            </w:pPr>
            <w:r>
              <w:rPr>
                <w:rFonts w:ascii="Arial Narrow" w:hAnsi="Arial Narrow"/>
              </w:rPr>
              <w:t>Прочие загрязняющих веществ</w:t>
            </w:r>
          </w:p>
        </w:tc>
        <w:tc>
          <w:tcPr>
            <w:tcW w:w="1680" w:type="dxa"/>
            <w:vAlign w:val="center"/>
          </w:tcPr>
          <w:p w:rsidR="000369A1" w:rsidRDefault="00F222BA">
            <w:pPr>
              <w:spacing w:line="276" w:lineRule="auto"/>
              <w:jc w:val="center"/>
              <w:rPr>
                <w:rFonts w:ascii="Arial Narrow" w:hAnsi="Arial Narrow"/>
              </w:rPr>
            </w:pPr>
            <w:r>
              <w:rPr>
                <w:rFonts w:ascii="Arial Narrow" w:hAnsi="Arial Narrow"/>
              </w:rPr>
              <w:t>1 884,042</w:t>
            </w:r>
          </w:p>
        </w:tc>
        <w:tc>
          <w:tcPr>
            <w:tcW w:w="1694" w:type="dxa"/>
            <w:vAlign w:val="center"/>
          </w:tcPr>
          <w:p w:rsidR="000369A1" w:rsidRDefault="00F222BA">
            <w:pPr>
              <w:jc w:val="center"/>
              <w:rPr>
                <w:rFonts w:ascii="Arial Narrow" w:hAnsi="Arial Narrow"/>
              </w:rPr>
            </w:pPr>
            <w:r>
              <w:rPr>
                <w:rFonts w:ascii="Arial Narrow" w:hAnsi="Arial Narrow"/>
              </w:rPr>
              <w:t>2 828,706</w:t>
            </w:r>
          </w:p>
        </w:tc>
        <w:tc>
          <w:tcPr>
            <w:tcW w:w="1680" w:type="dxa"/>
            <w:vAlign w:val="center"/>
          </w:tcPr>
          <w:p w:rsidR="000369A1" w:rsidRDefault="00F222BA">
            <w:pPr>
              <w:jc w:val="center"/>
              <w:rPr>
                <w:rFonts w:ascii="Arial Narrow" w:hAnsi="Arial Narrow"/>
              </w:rPr>
            </w:pPr>
            <w:r>
              <w:rPr>
                <w:rFonts w:ascii="Arial Narrow" w:hAnsi="Arial Narrow"/>
              </w:rPr>
              <w:t>76 806,297</w:t>
            </w:r>
          </w:p>
        </w:tc>
        <w:tc>
          <w:tcPr>
            <w:tcW w:w="1797"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color w:val="000000"/>
              </w:rPr>
              <w:t>+73 977,59</w:t>
            </w:r>
          </w:p>
        </w:tc>
      </w:tr>
    </w:tbl>
    <w:p w:rsidR="000369A1" w:rsidRDefault="000369A1">
      <w:pPr>
        <w:ind w:firstLine="708"/>
        <w:jc w:val="both"/>
        <w:rPr>
          <w:rFonts w:ascii="Arial Narrow" w:hAnsi="Arial Narrow"/>
        </w:rPr>
      </w:pPr>
    </w:p>
    <w:p w:rsidR="000369A1" w:rsidRDefault="00F222BA">
      <w:pPr>
        <w:spacing w:line="281" w:lineRule="auto"/>
        <w:ind w:firstLine="709"/>
        <w:jc w:val="both"/>
        <w:rPr>
          <w:rFonts w:ascii="Arial Narrow" w:hAnsi="Arial Narrow"/>
        </w:rPr>
      </w:pPr>
      <w:r>
        <w:rPr>
          <w:rFonts w:ascii="Arial Narrow" w:hAnsi="Arial Narrow"/>
        </w:rPr>
        <w:t>Увеличение объемов выбросов загрязняющих веществ в атмосферу в 2025 году по сравнению с предыдущим периодом связано с увеличением выработки электроэнергии.</w:t>
      </w:r>
    </w:p>
    <w:p w:rsidR="000369A1" w:rsidRDefault="000369A1">
      <w:pPr>
        <w:jc w:val="both"/>
        <w:rPr>
          <w:rFonts w:ascii="Arial Narrow" w:hAnsi="Arial Narrow"/>
        </w:rPr>
      </w:pPr>
    </w:p>
    <w:p w:rsidR="000369A1" w:rsidRDefault="00F222BA">
      <w:pPr>
        <w:spacing w:line="281" w:lineRule="auto"/>
        <w:ind w:firstLine="709"/>
        <w:jc w:val="both"/>
        <w:rPr>
          <w:rFonts w:ascii="Arial Narrow" w:hAnsi="Arial Narrow"/>
          <w:b/>
        </w:rPr>
      </w:pPr>
      <w:r>
        <w:rPr>
          <w:rFonts w:ascii="Arial Narrow" w:hAnsi="Arial Narrow"/>
          <w:b/>
        </w:rPr>
        <w:lastRenderedPageBreak/>
        <w:t>1.5 Общая масса отходов с разбивкой по видам и методам обращения.</w:t>
      </w:r>
    </w:p>
    <w:p w:rsidR="000369A1" w:rsidRDefault="00F222BA">
      <w:pPr>
        <w:spacing w:line="281" w:lineRule="auto"/>
        <w:ind w:firstLine="709"/>
        <w:jc w:val="both"/>
        <w:rPr>
          <w:rFonts w:ascii="Arial Narrow" w:hAnsi="Arial Narrow"/>
        </w:rPr>
      </w:pPr>
      <w:r>
        <w:rPr>
          <w:rFonts w:ascii="Arial Narrow" w:hAnsi="Arial Narrow"/>
        </w:rPr>
        <w:t>В результате производственной деятельности АО «ДГК» в 2025 году образовались следующие виды отходов:</w:t>
      </w:r>
    </w:p>
    <w:p w:rsidR="000369A1" w:rsidRDefault="00F222BA" w:rsidP="00445567">
      <w:pPr>
        <w:pStyle w:val="afff"/>
        <w:numPr>
          <w:ilvl w:val="0"/>
          <w:numId w:val="34"/>
        </w:numPr>
        <w:spacing w:line="281" w:lineRule="auto"/>
        <w:ind w:left="425" w:hanging="425"/>
        <w:jc w:val="both"/>
        <w:rPr>
          <w:rFonts w:ascii="Arial Narrow" w:hAnsi="Arial Narrow"/>
          <w:sz w:val="24"/>
          <w:szCs w:val="24"/>
        </w:rPr>
      </w:pPr>
      <w:r>
        <w:rPr>
          <w:rFonts w:ascii="Arial Narrow" w:hAnsi="Arial Narrow"/>
          <w:sz w:val="24"/>
          <w:szCs w:val="24"/>
        </w:rPr>
        <w:t>Опасные отходы (1-2 класс опасности) – 13,706 тонны</w:t>
      </w:r>
    </w:p>
    <w:p w:rsidR="000369A1" w:rsidRDefault="00F222BA" w:rsidP="00445567">
      <w:pPr>
        <w:pStyle w:val="afff"/>
        <w:numPr>
          <w:ilvl w:val="0"/>
          <w:numId w:val="34"/>
        </w:numPr>
        <w:spacing w:line="281" w:lineRule="auto"/>
        <w:ind w:left="425" w:hanging="425"/>
        <w:jc w:val="both"/>
        <w:rPr>
          <w:rFonts w:ascii="Arial Narrow" w:hAnsi="Arial Narrow"/>
          <w:sz w:val="24"/>
          <w:szCs w:val="24"/>
        </w:rPr>
      </w:pPr>
      <w:r>
        <w:rPr>
          <w:rFonts w:ascii="Arial Narrow" w:hAnsi="Arial Narrow"/>
          <w:sz w:val="24"/>
          <w:szCs w:val="24"/>
        </w:rPr>
        <w:t>Неопасные (малоопасные) отходы (3-5 класс опасности) – 1 730 396,733 тонн.</w:t>
      </w:r>
    </w:p>
    <w:p w:rsidR="000369A1" w:rsidRDefault="00F222BA">
      <w:pPr>
        <w:pStyle w:val="afff"/>
        <w:tabs>
          <w:tab w:val="left" w:pos="10260"/>
        </w:tabs>
        <w:spacing w:after="120"/>
        <w:ind w:left="1429" w:right="204"/>
        <w:jc w:val="right"/>
        <w:rPr>
          <w:rFonts w:ascii="Arial Narrow" w:hAnsi="Arial Narrow" w:cs="Arial Narrow"/>
          <w:bCs/>
          <w:i/>
          <w:sz w:val="24"/>
          <w:szCs w:val="24"/>
        </w:rPr>
      </w:pPr>
      <w:r>
        <w:rPr>
          <w:rFonts w:ascii="Arial Narrow" w:hAnsi="Arial Narrow" w:cs="Arial Narrow"/>
          <w:i/>
          <w:sz w:val="24"/>
          <w:szCs w:val="24"/>
        </w:rPr>
        <w:t>Таблица № 39</w:t>
      </w:r>
    </w:p>
    <w:tbl>
      <w:tblPr>
        <w:tblW w:w="9654" w:type="dxa"/>
        <w:tblInd w:w="93" w:type="dxa"/>
        <w:tblLook w:val="04A0" w:firstRow="1" w:lastRow="0" w:firstColumn="1" w:lastColumn="0" w:noHBand="0" w:noVBand="1"/>
      </w:tblPr>
      <w:tblGrid>
        <w:gridCol w:w="6252"/>
        <w:gridCol w:w="3402"/>
      </w:tblGrid>
      <w:tr w:rsidR="000369A1">
        <w:trPr>
          <w:trHeight w:val="397"/>
        </w:trPr>
        <w:tc>
          <w:tcPr>
            <w:tcW w:w="9654" w:type="dxa"/>
            <w:gridSpan w:val="2"/>
            <w:tcBorders>
              <w:top w:val="single" w:sz="4" w:space="0" w:color="000000"/>
              <w:left w:val="single" w:sz="4" w:space="0" w:color="000000"/>
              <w:bottom w:val="single" w:sz="4" w:space="0" w:color="000000"/>
              <w:right w:val="single" w:sz="4" w:space="0" w:color="000000"/>
            </w:tcBorders>
            <w:shd w:val="clear" w:color="FFFFFF" w:fill="E3E3FD"/>
            <w:vAlign w:val="center"/>
          </w:tcPr>
          <w:p w:rsidR="000369A1" w:rsidRDefault="00F222BA">
            <w:pPr>
              <w:jc w:val="center"/>
              <w:rPr>
                <w:rFonts w:ascii="Arial Narrow" w:hAnsi="Arial Narrow"/>
                <w:b/>
                <w:bCs/>
                <w:color w:val="000000"/>
              </w:rPr>
            </w:pPr>
            <w:r>
              <w:rPr>
                <w:rFonts w:ascii="Arial Narrow" w:hAnsi="Arial Narrow"/>
                <w:b/>
                <w:bCs/>
                <w:color w:val="000000"/>
              </w:rPr>
              <w:t>Отходы 1 и 2 класса опасности, тонн</w:t>
            </w:r>
          </w:p>
        </w:tc>
      </w:tr>
      <w:tr w:rsidR="000369A1">
        <w:trPr>
          <w:trHeight w:val="20"/>
        </w:trPr>
        <w:tc>
          <w:tcPr>
            <w:tcW w:w="625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b/>
                <w:bCs/>
                <w:color w:val="000000"/>
              </w:rPr>
            </w:pPr>
            <w:r>
              <w:rPr>
                <w:rFonts w:ascii="Arial Narrow" w:hAnsi="Arial Narrow"/>
                <w:b/>
                <w:bCs/>
                <w:color w:val="000000"/>
              </w:rPr>
              <w:t>Способ обращения</w:t>
            </w:r>
          </w:p>
        </w:tc>
        <w:tc>
          <w:tcPr>
            <w:tcW w:w="3402" w:type="dxa"/>
            <w:tcBorders>
              <w:top w:val="single" w:sz="4" w:space="0" w:color="000000"/>
              <w:left w:val="non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b/>
                <w:bCs/>
                <w:color w:val="000000"/>
              </w:rPr>
            </w:pPr>
            <w:r>
              <w:rPr>
                <w:rFonts w:ascii="Arial Narrow" w:hAnsi="Arial Narrow"/>
                <w:b/>
                <w:bCs/>
                <w:color w:val="000000"/>
              </w:rPr>
              <w:t>Итого</w:t>
            </w:r>
          </w:p>
        </w:tc>
      </w:tr>
      <w:tr w:rsidR="000369A1">
        <w:trPr>
          <w:trHeight w:val="20"/>
        </w:trPr>
        <w:tc>
          <w:tcPr>
            <w:tcW w:w="6252" w:type="dxa"/>
            <w:tcBorders>
              <w:top w:val="single" w:sz="4" w:space="0" w:color="000000"/>
              <w:left w:val="single" w:sz="4" w:space="0" w:color="000000"/>
              <w:bottom w:val="single" w:sz="4" w:space="0" w:color="000000"/>
              <w:right w:val="single" w:sz="4" w:space="0" w:color="000000"/>
            </w:tcBorders>
            <w:shd w:val="clear" w:color="000000" w:fill="FFFFFF"/>
          </w:tcPr>
          <w:p w:rsidR="000369A1" w:rsidRDefault="00F222BA">
            <w:pPr>
              <w:tabs>
                <w:tab w:val="left" w:pos="3240"/>
              </w:tabs>
              <w:rPr>
                <w:rFonts w:ascii="Arial Narrow" w:hAnsi="Arial Narrow"/>
                <w:color w:val="000000"/>
              </w:rPr>
            </w:pPr>
            <w:r>
              <w:rPr>
                <w:rFonts w:ascii="Arial Narrow" w:hAnsi="Arial Narrow"/>
                <w:color w:val="000000"/>
              </w:rPr>
              <w:t xml:space="preserve">повторное использование </w:t>
            </w:r>
            <w:r>
              <w:rPr>
                <w:rFonts w:ascii="Arial Narrow" w:hAnsi="Arial Narrow"/>
                <w:color w:val="000000"/>
              </w:rPr>
              <w:tab/>
            </w:r>
          </w:p>
        </w:tc>
        <w:tc>
          <w:tcPr>
            <w:tcW w:w="3402" w:type="dxa"/>
            <w:tcBorders>
              <w:top w:val="single" w:sz="4" w:space="0" w:color="000000"/>
              <w:left w:val="none" w:sz="4" w:space="0" w:color="000000"/>
              <w:bottom w:val="single" w:sz="4" w:space="0" w:color="000000"/>
              <w:right w:val="single" w:sz="4" w:space="0" w:color="000000"/>
            </w:tcBorders>
            <w:shd w:val="clear" w:color="000000" w:fill="FFFFFF"/>
            <w:noWrap/>
            <w:vAlign w:val="center"/>
          </w:tcPr>
          <w:p w:rsidR="000369A1" w:rsidRDefault="00F222BA">
            <w:pPr>
              <w:jc w:val="center"/>
              <w:rPr>
                <w:rFonts w:ascii="Arial Narrow" w:hAnsi="Arial Narrow"/>
                <w:color w:val="000000"/>
              </w:rPr>
            </w:pPr>
            <w:r>
              <w:rPr>
                <w:rFonts w:ascii="Arial Narrow" w:hAnsi="Arial Narrow"/>
                <w:color w:val="000000"/>
              </w:rPr>
              <w:t>-</w:t>
            </w:r>
          </w:p>
        </w:tc>
      </w:tr>
      <w:tr w:rsidR="000369A1">
        <w:trPr>
          <w:trHeight w:val="20"/>
        </w:trPr>
        <w:tc>
          <w:tcPr>
            <w:tcW w:w="6252"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rPr>
                <w:rFonts w:ascii="Arial Narrow" w:hAnsi="Arial Narrow"/>
                <w:color w:val="000000"/>
              </w:rPr>
            </w:pPr>
            <w:r>
              <w:rPr>
                <w:rFonts w:ascii="Arial Narrow" w:hAnsi="Arial Narrow"/>
                <w:color w:val="000000"/>
              </w:rPr>
              <w:t>вторичная переработка</w:t>
            </w:r>
          </w:p>
        </w:tc>
        <w:tc>
          <w:tcPr>
            <w:tcW w:w="3402" w:type="dxa"/>
            <w:tcBorders>
              <w:top w:val="singl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w:t>
            </w:r>
          </w:p>
        </w:tc>
      </w:tr>
      <w:tr w:rsidR="000369A1">
        <w:trPr>
          <w:trHeight w:val="20"/>
        </w:trPr>
        <w:tc>
          <w:tcPr>
            <w:tcW w:w="6252" w:type="dxa"/>
            <w:tcBorders>
              <w:top w:val="none" w:sz="4" w:space="0" w:color="000000"/>
              <w:left w:val="single" w:sz="4" w:space="0" w:color="000000"/>
              <w:bottom w:val="single" w:sz="4" w:space="0" w:color="000000"/>
              <w:right w:val="single" w:sz="4" w:space="0" w:color="000000"/>
            </w:tcBorders>
            <w:shd w:val="clear" w:color="FFFFFF" w:fill="FFFFFF"/>
          </w:tcPr>
          <w:p w:rsidR="000369A1" w:rsidRDefault="00F222BA">
            <w:pPr>
              <w:rPr>
                <w:rFonts w:ascii="Arial Narrow" w:hAnsi="Arial Narrow"/>
                <w:color w:val="000000"/>
              </w:rPr>
            </w:pPr>
            <w:r>
              <w:rPr>
                <w:rFonts w:ascii="Arial Narrow" w:hAnsi="Arial Narrow"/>
                <w:color w:val="000000"/>
              </w:rPr>
              <w:t>утилизация (обезвреживание)</w:t>
            </w:r>
          </w:p>
        </w:tc>
        <w:tc>
          <w:tcPr>
            <w:tcW w:w="340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w:t>
            </w:r>
          </w:p>
        </w:tc>
      </w:tr>
      <w:tr w:rsidR="000369A1">
        <w:trPr>
          <w:trHeight w:val="20"/>
        </w:trPr>
        <w:tc>
          <w:tcPr>
            <w:tcW w:w="6252" w:type="dxa"/>
            <w:tcBorders>
              <w:top w:val="none" w:sz="4" w:space="0" w:color="000000"/>
              <w:left w:val="single" w:sz="4" w:space="0" w:color="000000"/>
              <w:bottom w:val="single" w:sz="4" w:space="0" w:color="000000"/>
              <w:right w:val="single" w:sz="4" w:space="0" w:color="000000"/>
            </w:tcBorders>
            <w:shd w:val="clear" w:color="FFFFFF" w:fill="FFFFFF"/>
          </w:tcPr>
          <w:p w:rsidR="000369A1" w:rsidRDefault="00F222BA">
            <w:pPr>
              <w:rPr>
                <w:rFonts w:ascii="Arial Narrow" w:hAnsi="Arial Narrow"/>
                <w:color w:val="000000"/>
              </w:rPr>
            </w:pPr>
            <w:r>
              <w:rPr>
                <w:rFonts w:ascii="Arial Narrow" w:hAnsi="Arial Narrow"/>
                <w:color w:val="000000"/>
              </w:rPr>
              <w:t>компостирование</w:t>
            </w:r>
          </w:p>
        </w:tc>
        <w:tc>
          <w:tcPr>
            <w:tcW w:w="340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w:t>
            </w:r>
          </w:p>
        </w:tc>
      </w:tr>
      <w:tr w:rsidR="000369A1">
        <w:trPr>
          <w:trHeight w:val="20"/>
        </w:trPr>
        <w:tc>
          <w:tcPr>
            <w:tcW w:w="6252" w:type="dxa"/>
            <w:tcBorders>
              <w:top w:val="none" w:sz="4" w:space="0" w:color="000000"/>
              <w:left w:val="single" w:sz="4" w:space="0" w:color="000000"/>
              <w:bottom w:val="single" w:sz="4" w:space="0" w:color="000000"/>
              <w:right w:val="single" w:sz="4" w:space="0" w:color="000000"/>
            </w:tcBorders>
            <w:shd w:val="clear" w:color="FFFFFF" w:fill="FFFFFF"/>
          </w:tcPr>
          <w:p w:rsidR="000369A1" w:rsidRDefault="00F222BA">
            <w:pPr>
              <w:rPr>
                <w:rFonts w:ascii="Arial Narrow" w:hAnsi="Arial Narrow"/>
                <w:color w:val="000000"/>
              </w:rPr>
            </w:pPr>
            <w:r>
              <w:rPr>
                <w:rFonts w:ascii="Arial Narrow" w:hAnsi="Arial Narrow"/>
                <w:color w:val="000000"/>
              </w:rPr>
              <w:t>сжигание (или использование в качестве топлива)</w:t>
            </w:r>
          </w:p>
        </w:tc>
        <w:tc>
          <w:tcPr>
            <w:tcW w:w="340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w:t>
            </w:r>
          </w:p>
        </w:tc>
      </w:tr>
      <w:tr w:rsidR="000369A1">
        <w:trPr>
          <w:trHeight w:val="20"/>
        </w:trPr>
        <w:tc>
          <w:tcPr>
            <w:tcW w:w="6252" w:type="dxa"/>
            <w:tcBorders>
              <w:top w:val="none" w:sz="4" w:space="0" w:color="000000"/>
              <w:left w:val="single" w:sz="4" w:space="0" w:color="000000"/>
              <w:bottom w:val="single" w:sz="4" w:space="0" w:color="000000"/>
              <w:right w:val="single" w:sz="4" w:space="0" w:color="000000"/>
            </w:tcBorders>
            <w:shd w:val="clear" w:color="FFFFFF" w:fill="FFFFFF"/>
          </w:tcPr>
          <w:p w:rsidR="000369A1" w:rsidRDefault="00F222BA">
            <w:pPr>
              <w:rPr>
                <w:rFonts w:ascii="Arial Narrow" w:hAnsi="Arial Narrow"/>
                <w:color w:val="000000"/>
              </w:rPr>
            </w:pPr>
            <w:r>
              <w:rPr>
                <w:rFonts w:ascii="Arial Narrow" w:hAnsi="Arial Narrow"/>
                <w:color w:val="000000"/>
              </w:rPr>
              <w:t>размещение на полигоне</w:t>
            </w:r>
          </w:p>
        </w:tc>
        <w:tc>
          <w:tcPr>
            <w:tcW w:w="340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w:t>
            </w:r>
          </w:p>
        </w:tc>
      </w:tr>
      <w:tr w:rsidR="000369A1">
        <w:trPr>
          <w:trHeight w:val="488"/>
        </w:trPr>
        <w:tc>
          <w:tcPr>
            <w:tcW w:w="6252"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rPr>
                <w:rFonts w:ascii="Arial Narrow" w:hAnsi="Arial Narrow"/>
                <w:color w:val="000000"/>
              </w:rPr>
            </w:pPr>
            <w:r>
              <w:rPr>
                <w:rFonts w:ascii="Arial Narrow" w:hAnsi="Arial Narrow"/>
                <w:color w:val="000000"/>
              </w:rPr>
              <w:t xml:space="preserve"> передача на утилизацию (обезвреживание)</w:t>
            </w:r>
          </w:p>
        </w:tc>
        <w:tc>
          <w:tcPr>
            <w:tcW w:w="3402"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13,706</w:t>
            </w:r>
          </w:p>
        </w:tc>
      </w:tr>
    </w:tbl>
    <w:p w:rsidR="000369A1" w:rsidRDefault="000369A1">
      <w:pPr>
        <w:tabs>
          <w:tab w:val="left" w:pos="10260"/>
        </w:tabs>
        <w:spacing w:after="120"/>
        <w:ind w:right="204" w:firstLine="567"/>
        <w:jc w:val="right"/>
        <w:rPr>
          <w:rFonts w:ascii="Arial Narrow" w:hAnsi="Arial Narrow" w:cs="Arial Narrow"/>
          <w:i/>
        </w:rPr>
      </w:pP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40</w:t>
      </w:r>
    </w:p>
    <w:tbl>
      <w:tblPr>
        <w:tblW w:w="9654" w:type="dxa"/>
        <w:tblInd w:w="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52"/>
        <w:gridCol w:w="3402"/>
      </w:tblGrid>
      <w:tr w:rsidR="000369A1">
        <w:trPr>
          <w:trHeight w:val="397"/>
        </w:trPr>
        <w:tc>
          <w:tcPr>
            <w:tcW w:w="9654" w:type="dxa"/>
            <w:gridSpan w:val="2"/>
            <w:shd w:val="clear" w:color="FFFFFF" w:fill="E3E3FD"/>
            <w:vAlign w:val="center"/>
          </w:tcPr>
          <w:p w:rsidR="000369A1" w:rsidRDefault="00F222BA">
            <w:pPr>
              <w:jc w:val="center"/>
              <w:rPr>
                <w:rFonts w:ascii="Arial Narrow" w:hAnsi="Arial Narrow"/>
                <w:color w:val="000000"/>
              </w:rPr>
            </w:pPr>
            <w:r>
              <w:rPr>
                <w:rFonts w:ascii="Arial Narrow" w:hAnsi="Arial Narrow"/>
                <w:b/>
                <w:color w:val="000000"/>
              </w:rPr>
              <w:t>Отходы 3,4 и 5 класса опасности(любые другие виды твердых и жидких отходов за исключением сточных вод), тонн</w:t>
            </w:r>
          </w:p>
        </w:tc>
      </w:tr>
      <w:tr w:rsidR="000369A1">
        <w:trPr>
          <w:trHeight w:val="20"/>
        </w:trPr>
        <w:tc>
          <w:tcPr>
            <w:tcW w:w="6252" w:type="dxa"/>
            <w:shd w:val="clear" w:color="FFFFFF" w:fill="FFFFFF"/>
            <w:vAlign w:val="center"/>
          </w:tcPr>
          <w:p w:rsidR="000369A1" w:rsidRDefault="00F222BA">
            <w:pPr>
              <w:jc w:val="center"/>
              <w:rPr>
                <w:rFonts w:ascii="Arial Narrow" w:hAnsi="Arial Narrow"/>
                <w:b/>
                <w:bCs/>
                <w:color w:val="000000"/>
              </w:rPr>
            </w:pPr>
            <w:r>
              <w:rPr>
                <w:rFonts w:ascii="Arial Narrow" w:hAnsi="Arial Narrow"/>
                <w:b/>
                <w:bCs/>
                <w:color w:val="000000"/>
              </w:rPr>
              <w:t>Способ обращения</w:t>
            </w:r>
          </w:p>
        </w:tc>
        <w:tc>
          <w:tcPr>
            <w:tcW w:w="3402" w:type="dxa"/>
            <w:shd w:val="clear" w:color="FFFFFF" w:fill="FFFFFF"/>
            <w:vAlign w:val="center"/>
          </w:tcPr>
          <w:p w:rsidR="000369A1" w:rsidRDefault="00F222BA">
            <w:pPr>
              <w:jc w:val="center"/>
              <w:rPr>
                <w:rFonts w:ascii="Arial Narrow" w:hAnsi="Arial Narrow"/>
                <w:b/>
                <w:bCs/>
                <w:color w:val="000000"/>
              </w:rPr>
            </w:pPr>
            <w:r>
              <w:rPr>
                <w:rFonts w:ascii="Arial Narrow" w:hAnsi="Arial Narrow"/>
                <w:b/>
                <w:bCs/>
                <w:color w:val="000000"/>
              </w:rPr>
              <w:t>Итого</w:t>
            </w:r>
          </w:p>
        </w:tc>
      </w:tr>
      <w:tr w:rsidR="000369A1">
        <w:trPr>
          <w:trHeight w:val="20"/>
        </w:trPr>
        <w:tc>
          <w:tcPr>
            <w:tcW w:w="6252" w:type="dxa"/>
            <w:shd w:val="clear" w:color="FFFFFF" w:fill="FFFFFF"/>
            <w:vAlign w:val="center"/>
          </w:tcPr>
          <w:p w:rsidR="000369A1" w:rsidRDefault="00F222BA">
            <w:pPr>
              <w:rPr>
                <w:rFonts w:ascii="Arial Narrow" w:hAnsi="Arial Narrow"/>
                <w:color w:val="000000"/>
              </w:rPr>
            </w:pPr>
            <w:r>
              <w:rPr>
                <w:rFonts w:ascii="Arial Narrow" w:hAnsi="Arial Narrow"/>
                <w:color w:val="000000"/>
              </w:rPr>
              <w:t xml:space="preserve">повторное использование </w:t>
            </w:r>
          </w:p>
        </w:tc>
        <w:tc>
          <w:tcPr>
            <w:tcW w:w="3402" w:type="dxa"/>
            <w:shd w:val="clear" w:color="FFFFFF" w:fill="FFFFFF"/>
            <w:noWrap/>
            <w:vAlign w:val="center"/>
          </w:tcPr>
          <w:p w:rsidR="000369A1" w:rsidRDefault="000369A1">
            <w:pPr>
              <w:jc w:val="center"/>
              <w:rPr>
                <w:rFonts w:ascii="Arial Narrow" w:hAnsi="Arial Narrow"/>
                <w:color w:val="000000"/>
              </w:rPr>
            </w:pPr>
          </w:p>
          <w:p w:rsidR="000369A1" w:rsidRDefault="00F222BA">
            <w:pPr>
              <w:jc w:val="center"/>
              <w:rPr>
                <w:rFonts w:ascii="Arial Narrow" w:hAnsi="Arial Narrow"/>
                <w:color w:val="000000"/>
              </w:rPr>
            </w:pPr>
            <w:r>
              <w:rPr>
                <w:rFonts w:ascii="Arial Narrow" w:hAnsi="Arial Narrow"/>
                <w:color w:val="000000"/>
              </w:rPr>
              <w:t>85,838</w:t>
            </w:r>
          </w:p>
        </w:tc>
      </w:tr>
      <w:tr w:rsidR="000369A1">
        <w:trPr>
          <w:trHeight w:val="20"/>
        </w:trPr>
        <w:tc>
          <w:tcPr>
            <w:tcW w:w="6252" w:type="dxa"/>
            <w:shd w:val="clear" w:color="FFFFFF" w:fill="FFFFFF"/>
            <w:vAlign w:val="center"/>
          </w:tcPr>
          <w:p w:rsidR="000369A1" w:rsidRDefault="00F222BA">
            <w:pPr>
              <w:rPr>
                <w:rFonts w:ascii="Arial Narrow" w:hAnsi="Arial Narrow"/>
                <w:color w:val="000000"/>
              </w:rPr>
            </w:pPr>
            <w:r>
              <w:rPr>
                <w:rFonts w:ascii="Arial Narrow" w:hAnsi="Arial Narrow"/>
                <w:color w:val="000000"/>
              </w:rPr>
              <w:t>в том числе:</w:t>
            </w:r>
          </w:p>
        </w:tc>
        <w:tc>
          <w:tcPr>
            <w:tcW w:w="3402" w:type="dxa"/>
            <w:shd w:val="clear" w:color="FFFFFF" w:fill="FFFFFF"/>
            <w:noWrap/>
            <w:vAlign w:val="center"/>
          </w:tcPr>
          <w:p w:rsidR="000369A1" w:rsidRDefault="000369A1">
            <w:pPr>
              <w:jc w:val="center"/>
              <w:rPr>
                <w:rFonts w:ascii="Arial Narrow" w:hAnsi="Arial Narrow"/>
                <w:color w:val="000000"/>
              </w:rPr>
            </w:pPr>
          </w:p>
        </w:tc>
      </w:tr>
      <w:tr w:rsidR="000369A1">
        <w:trPr>
          <w:trHeight w:val="20"/>
        </w:trPr>
        <w:tc>
          <w:tcPr>
            <w:tcW w:w="6252" w:type="dxa"/>
            <w:shd w:val="clear" w:color="FFFFFF" w:fill="FFFFFF"/>
            <w:vAlign w:val="center"/>
          </w:tcPr>
          <w:p w:rsidR="000369A1" w:rsidRDefault="00F222BA">
            <w:pPr>
              <w:rPr>
                <w:rFonts w:ascii="Arial Narrow" w:hAnsi="Arial Narrow"/>
                <w:color w:val="000000"/>
              </w:rPr>
            </w:pPr>
            <w:r>
              <w:rPr>
                <w:rFonts w:ascii="Arial Narrow" w:hAnsi="Arial Narrow"/>
                <w:color w:val="000000"/>
              </w:rPr>
              <w:t>- вторичная переработка</w:t>
            </w:r>
          </w:p>
        </w:tc>
        <w:tc>
          <w:tcPr>
            <w:tcW w:w="3402" w:type="dxa"/>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85,690</w:t>
            </w:r>
          </w:p>
        </w:tc>
      </w:tr>
      <w:tr w:rsidR="000369A1">
        <w:trPr>
          <w:trHeight w:val="20"/>
        </w:trPr>
        <w:tc>
          <w:tcPr>
            <w:tcW w:w="6252" w:type="dxa"/>
            <w:shd w:val="clear" w:color="FFFFFF" w:fill="FFFFFF"/>
            <w:vAlign w:val="center"/>
          </w:tcPr>
          <w:p w:rsidR="000369A1" w:rsidRDefault="00F222BA">
            <w:pPr>
              <w:rPr>
                <w:rFonts w:ascii="Arial Narrow" w:hAnsi="Arial Narrow"/>
                <w:color w:val="000000"/>
              </w:rPr>
            </w:pPr>
            <w:r>
              <w:rPr>
                <w:rFonts w:ascii="Arial Narrow" w:hAnsi="Arial Narrow"/>
                <w:color w:val="000000"/>
              </w:rPr>
              <w:t>- утилизация (обезвреживание)</w:t>
            </w:r>
          </w:p>
        </w:tc>
        <w:tc>
          <w:tcPr>
            <w:tcW w:w="3402" w:type="dxa"/>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0,148</w:t>
            </w:r>
          </w:p>
        </w:tc>
      </w:tr>
      <w:tr w:rsidR="000369A1">
        <w:trPr>
          <w:trHeight w:val="20"/>
        </w:trPr>
        <w:tc>
          <w:tcPr>
            <w:tcW w:w="6252" w:type="dxa"/>
            <w:shd w:val="clear" w:color="FFFFFF" w:fill="FFFFFF"/>
            <w:vAlign w:val="center"/>
          </w:tcPr>
          <w:p w:rsidR="000369A1" w:rsidRDefault="00F222BA">
            <w:pPr>
              <w:rPr>
                <w:rFonts w:ascii="Arial Narrow" w:hAnsi="Arial Narrow"/>
                <w:color w:val="000000"/>
              </w:rPr>
            </w:pPr>
            <w:r>
              <w:rPr>
                <w:rFonts w:ascii="Arial Narrow" w:hAnsi="Arial Narrow"/>
                <w:color w:val="000000"/>
              </w:rPr>
              <w:t>- компостирование</w:t>
            </w:r>
          </w:p>
        </w:tc>
        <w:tc>
          <w:tcPr>
            <w:tcW w:w="3402" w:type="dxa"/>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 </w:t>
            </w:r>
          </w:p>
        </w:tc>
      </w:tr>
      <w:tr w:rsidR="000369A1">
        <w:trPr>
          <w:trHeight w:val="20"/>
        </w:trPr>
        <w:tc>
          <w:tcPr>
            <w:tcW w:w="6252" w:type="dxa"/>
            <w:shd w:val="clear" w:color="FFFFFF" w:fill="FFFFFF"/>
            <w:vAlign w:val="center"/>
          </w:tcPr>
          <w:p w:rsidR="000369A1" w:rsidRDefault="00F222BA">
            <w:pPr>
              <w:rPr>
                <w:rFonts w:ascii="Arial Narrow" w:hAnsi="Arial Narrow"/>
                <w:color w:val="000000"/>
              </w:rPr>
            </w:pPr>
            <w:r>
              <w:rPr>
                <w:rFonts w:ascii="Arial Narrow" w:hAnsi="Arial Narrow"/>
                <w:color w:val="000000"/>
              </w:rPr>
              <w:t>- сжигание (или использование в качестве топлива)</w:t>
            </w:r>
          </w:p>
        </w:tc>
        <w:tc>
          <w:tcPr>
            <w:tcW w:w="3402" w:type="dxa"/>
            <w:tcBorders>
              <w:bottom w:val="single" w:sz="4" w:space="0" w:color="000000"/>
            </w:tcBorders>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w:t>
            </w:r>
          </w:p>
        </w:tc>
      </w:tr>
      <w:tr w:rsidR="000369A1">
        <w:trPr>
          <w:trHeight w:val="20"/>
        </w:trPr>
        <w:tc>
          <w:tcPr>
            <w:tcW w:w="6252" w:type="dxa"/>
            <w:shd w:val="clear" w:color="FFFFFF" w:fill="FFFFFF"/>
            <w:vAlign w:val="center"/>
          </w:tcPr>
          <w:p w:rsidR="000369A1" w:rsidRDefault="00F222BA">
            <w:pPr>
              <w:rPr>
                <w:rFonts w:ascii="Arial Narrow" w:hAnsi="Arial Narrow"/>
                <w:color w:val="000000"/>
              </w:rPr>
            </w:pPr>
            <w:r>
              <w:rPr>
                <w:rFonts w:ascii="Arial Narrow" w:hAnsi="Arial Narrow"/>
                <w:color w:val="000000"/>
              </w:rPr>
              <w:t>размещено отходов на собственных объектах</w:t>
            </w:r>
          </w:p>
        </w:tc>
        <w:tc>
          <w:tcPr>
            <w:tcW w:w="3402" w:type="dxa"/>
            <w:tcBorders>
              <w:bottom w:val="single" w:sz="4" w:space="0" w:color="000000"/>
            </w:tcBorders>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1 693 546,890</w:t>
            </w:r>
          </w:p>
        </w:tc>
      </w:tr>
      <w:tr w:rsidR="000369A1">
        <w:trPr>
          <w:trHeight w:val="20"/>
        </w:trPr>
        <w:tc>
          <w:tcPr>
            <w:tcW w:w="6252" w:type="dxa"/>
            <w:tcBorders>
              <w:right w:val="single" w:sz="4" w:space="0" w:color="000000"/>
            </w:tcBorders>
            <w:shd w:val="clear" w:color="FFFFFF" w:fill="FFFFFF"/>
          </w:tcPr>
          <w:p w:rsidR="000369A1" w:rsidRDefault="00F222BA">
            <w:pPr>
              <w:rPr>
                <w:rFonts w:ascii="Arial Narrow" w:hAnsi="Arial Narrow"/>
                <w:color w:val="000000"/>
              </w:rPr>
            </w:pPr>
            <w:r>
              <w:rPr>
                <w:rFonts w:ascii="Arial Narrow" w:hAnsi="Arial Narrow"/>
                <w:color w:val="000000"/>
              </w:rPr>
              <w:t>передано другим организациям</w:t>
            </w:r>
          </w:p>
        </w:tc>
        <w:tc>
          <w:tcPr>
            <w:tcW w:w="3402"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rsidR="000369A1" w:rsidRDefault="00F222BA">
            <w:pPr>
              <w:jc w:val="center"/>
              <w:rPr>
                <w:rFonts w:ascii="Arial Narrow" w:hAnsi="Arial Narrow"/>
                <w:color w:val="000000"/>
              </w:rPr>
            </w:pPr>
            <w:r>
              <w:rPr>
                <w:rFonts w:ascii="Arial Narrow" w:hAnsi="Arial Narrow"/>
                <w:color w:val="000000"/>
              </w:rPr>
              <w:t>43 419,420</w:t>
            </w:r>
          </w:p>
        </w:tc>
      </w:tr>
    </w:tbl>
    <w:p w:rsidR="000369A1" w:rsidRDefault="000369A1">
      <w:pPr>
        <w:ind w:firstLine="709"/>
        <w:jc w:val="both"/>
        <w:rPr>
          <w:rFonts w:ascii="Arial Narrow" w:hAnsi="Arial Narrow"/>
          <w:highlight w:val="yellow"/>
        </w:rPr>
      </w:pPr>
    </w:p>
    <w:p w:rsidR="000369A1" w:rsidRDefault="00F222BA">
      <w:pPr>
        <w:spacing w:line="281" w:lineRule="auto"/>
        <w:ind w:firstLine="709"/>
        <w:jc w:val="both"/>
        <w:rPr>
          <w:rFonts w:ascii="Arial Narrow" w:hAnsi="Arial Narrow"/>
        </w:rPr>
      </w:pPr>
      <w:r>
        <w:rPr>
          <w:rFonts w:ascii="Arial Narrow" w:hAnsi="Arial Narrow"/>
        </w:rPr>
        <w:t xml:space="preserve">Складирование и временное размещение отходов осуществляется на промышленных площадках в специально организованных местах в соответствии с экологическими и санитарно-эпидемиологическими требованиями. </w:t>
      </w:r>
    </w:p>
    <w:p w:rsidR="000369A1" w:rsidRDefault="00F222BA">
      <w:pPr>
        <w:spacing w:line="281" w:lineRule="auto"/>
        <w:ind w:firstLine="709"/>
        <w:jc w:val="both"/>
        <w:rPr>
          <w:rFonts w:ascii="Arial Narrow" w:hAnsi="Arial Narrow"/>
        </w:rPr>
      </w:pPr>
      <w:r>
        <w:rPr>
          <w:rFonts w:ascii="Arial Narrow" w:hAnsi="Arial Narrow"/>
        </w:rPr>
        <w:t>Для предупреждения рисков загрязнения окружающей среды от отходов производства и потребления в АО «ДГК» реализуются мероприятия по своевременной передаче отходов специализированным организациям для размещения, обезвреживания и (или) использования.</w:t>
      </w:r>
    </w:p>
    <w:p w:rsidR="000369A1" w:rsidRDefault="000369A1">
      <w:pPr>
        <w:ind w:firstLine="709"/>
        <w:jc w:val="both"/>
        <w:rPr>
          <w:rFonts w:ascii="Arial Narrow" w:hAnsi="Arial Narrow"/>
        </w:rPr>
      </w:pPr>
    </w:p>
    <w:p w:rsidR="000369A1" w:rsidRDefault="00F222BA">
      <w:pPr>
        <w:ind w:firstLine="709"/>
        <w:jc w:val="both"/>
        <w:rPr>
          <w:rFonts w:ascii="Arial Narrow" w:hAnsi="Arial Narrow"/>
          <w:b/>
        </w:rPr>
      </w:pPr>
      <w:r>
        <w:rPr>
          <w:rFonts w:ascii="Arial Narrow" w:hAnsi="Arial Narrow"/>
          <w:b/>
        </w:rPr>
        <w:t>1.6 Общее количество и объем существенных разливов.</w:t>
      </w:r>
    </w:p>
    <w:p w:rsidR="000369A1" w:rsidRDefault="00F222BA">
      <w:pPr>
        <w:spacing w:line="281" w:lineRule="auto"/>
        <w:ind w:firstLine="709"/>
        <w:jc w:val="both"/>
        <w:rPr>
          <w:rFonts w:ascii="Arial Narrow" w:hAnsi="Arial Narrow"/>
        </w:rPr>
      </w:pPr>
      <w:r>
        <w:rPr>
          <w:rFonts w:ascii="Arial Narrow" w:hAnsi="Arial Narrow"/>
        </w:rPr>
        <w:t xml:space="preserve">Существенные разливы в АО «ДГК» отсутствуют. </w:t>
      </w:r>
    </w:p>
    <w:p w:rsidR="000369A1" w:rsidRDefault="000369A1">
      <w:pPr>
        <w:ind w:firstLine="709"/>
        <w:jc w:val="both"/>
        <w:rPr>
          <w:rFonts w:ascii="Arial Narrow" w:hAnsi="Arial Narrow"/>
        </w:rPr>
      </w:pPr>
    </w:p>
    <w:p w:rsidR="000369A1" w:rsidRDefault="00F222BA">
      <w:pPr>
        <w:ind w:firstLine="708"/>
        <w:jc w:val="both"/>
        <w:rPr>
          <w:rFonts w:ascii="Arial Narrow" w:hAnsi="Arial Narrow"/>
        </w:rPr>
      </w:pPr>
      <w:r>
        <w:rPr>
          <w:rFonts w:ascii="Arial Narrow" w:hAnsi="Arial Narrow"/>
          <w:b/>
        </w:rPr>
        <w:t>1.7 Масса перевезенных, импортированных, экспортированных или переработанных отходов, являющихся «опасными» согласно приложениям I, II, III и VIII к Базельской конвенции 2, а также процент международных перевозок отходов.</w:t>
      </w:r>
    </w:p>
    <w:p w:rsidR="000369A1" w:rsidRDefault="00F222BA">
      <w:pPr>
        <w:spacing w:line="281" w:lineRule="auto"/>
        <w:ind w:firstLine="709"/>
        <w:jc w:val="both"/>
        <w:rPr>
          <w:rFonts w:ascii="Arial Narrow" w:hAnsi="Arial Narrow"/>
        </w:rPr>
      </w:pPr>
      <w:r>
        <w:rPr>
          <w:rFonts w:ascii="Arial Narrow" w:hAnsi="Arial Narrow"/>
        </w:rPr>
        <w:t>АО «ДГК» не осуществляет деятельность по перевозке, импортированию, экспортированию и переработке отходов.</w:t>
      </w:r>
    </w:p>
    <w:p w:rsidR="000369A1" w:rsidRDefault="000369A1">
      <w:pPr>
        <w:ind w:firstLine="709"/>
        <w:jc w:val="both"/>
        <w:rPr>
          <w:rFonts w:ascii="Arial Narrow" w:hAnsi="Arial Narrow"/>
        </w:rPr>
      </w:pPr>
    </w:p>
    <w:p w:rsidR="000369A1" w:rsidRDefault="00F222BA">
      <w:pPr>
        <w:ind w:firstLine="709"/>
        <w:jc w:val="both"/>
        <w:rPr>
          <w:rFonts w:ascii="Arial Narrow" w:hAnsi="Arial Narrow"/>
          <w:b/>
        </w:rPr>
      </w:pPr>
      <w:r>
        <w:rPr>
          <w:rFonts w:ascii="Arial Narrow" w:hAnsi="Arial Narrow"/>
          <w:b/>
        </w:rPr>
        <w:lastRenderedPageBreak/>
        <w:t>1.8 Доля материалов, представляющих собой переработанные или повторно используемые отходы.</w:t>
      </w:r>
    </w:p>
    <w:p w:rsidR="000369A1" w:rsidRDefault="00F222BA">
      <w:pPr>
        <w:spacing w:line="281" w:lineRule="auto"/>
        <w:ind w:firstLine="709"/>
        <w:jc w:val="both"/>
        <w:rPr>
          <w:rFonts w:ascii="Arial Narrow" w:hAnsi="Arial Narrow"/>
        </w:rPr>
      </w:pPr>
      <w:r>
        <w:rPr>
          <w:rFonts w:ascii="Arial Narrow" w:hAnsi="Arial Narrow"/>
        </w:rPr>
        <w:t>За 2025 год в АО «ДГК» использовано 85,838 тонн образовавшихся отходов производства и потребления. Из них: 0,148 тонн использовано в качестве планирования и благоустройства территории; 85,690 тонн регенерировано отработанных масел</w:t>
      </w:r>
    </w:p>
    <w:p w:rsidR="000369A1" w:rsidRDefault="000369A1">
      <w:pPr>
        <w:ind w:firstLine="709"/>
        <w:jc w:val="both"/>
        <w:rPr>
          <w:rFonts w:ascii="Arial Narrow" w:hAnsi="Arial Narrow"/>
        </w:rPr>
      </w:pPr>
    </w:p>
    <w:p w:rsidR="000369A1" w:rsidRDefault="00F222BA">
      <w:pPr>
        <w:ind w:firstLine="709"/>
        <w:jc w:val="both"/>
        <w:rPr>
          <w:rFonts w:ascii="Arial Narrow" w:hAnsi="Arial Narrow"/>
          <w:b/>
        </w:rPr>
      </w:pPr>
      <w:r>
        <w:rPr>
          <w:rFonts w:ascii="Arial Narrow" w:hAnsi="Arial Narrow"/>
          <w:b/>
        </w:rPr>
        <w:t>1.9 Общее количество забираемой воды с разбивкой по источникам.</w:t>
      </w:r>
    </w:p>
    <w:p w:rsidR="000369A1" w:rsidRDefault="00F222BA">
      <w:pPr>
        <w:spacing w:line="281" w:lineRule="auto"/>
        <w:ind w:firstLine="709"/>
        <w:jc w:val="both"/>
        <w:rPr>
          <w:rFonts w:ascii="Arial Narrow" w:hAnsi="Arial Narrow"/>
        </w:rPr>
      </w:pPr>
      <w:r>
        <w:rPr>
          <w:rFonts w:ascii="Arial Narrow" w:hAnsi="Arial Narrow"/>
        </w:rPr>
        <w:t>В 2025 году АО «ДГК» для производственных (охлаждение оборудования, подпитка паровых котлов и теплосетей, производство углекислоты, нужды химводоочистки) и хозяйственно-бытовых нужд было забрано из поверхностных и подземных источников, а также получено от сторонних организаций следующее количество воды:</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41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2"/>
        <w:gridCol w:w="5014"/>
      </w:tblGrid>
      <w:tr w:rsidR="000369A1">
        <w:trPr>
          <w:trHeight w:val="567"/>
        </w:trPr>
        <w:tc>
          <w:tcPr>
            <w:tcW w:w="4380" w:type="dxa"/>
            <w:shd w:val="clear" w:color="FFFFFF" w:fill="E3E3FD"/>
          </w:tcPr>
          <w:p w:rsidR="000369A1" w:rsidRDefault="00F222BA">
            <w:pPr>
              <w:jc w:val="center"/>
              <w:rPr>
                <w:rFonts w:ascii="Arial Narrow" w:hAnsi="Arial Narrow"/>
                <w:b/>
                <w:bCs/>
              </w:rPr>
            </w:pPr>
            <w:r>
              <w:rPr>
                <w:rFonts w:ascii="Arial Narrow" w:hAnsi="Arial Narrow"/>
                <w:b/>
                <w:bCs/>
              </w:rPr>
              <w:t>Наименование источника</w:t>
            </w:r>
          </w:p>
        </w:tc>
        <w:tc>
          <w:tcPr>
            <w:tcW w:w="5084" w:type="dxa"/>
            <w:shd w:val="clear" w:color="FFFFFF" w:fill="E3E3FD"/>
          </w:tcPr>
          <w:p w:rsidR="000369A1" w:rsidRDefault="00F222BA">
            <w:pPr>
              <w:jc w:val="center"/>
              <w:rPr>
                <w:rFonts w:ascii="Arial Narrow" w:hAnsi="Arial Narrow"/>
                <w:b/>
                <w:bCs/>
              </w:rPr>
            </w:pPr>
            <w:r>
              <w:rPr>
                <w:rFonts w:ascii="Arial Narrow" w:hAnsi="Arial Narrow"/>
                <w:b/>
                <w:bCs/>
              </w:rPr>
              <w:t xml:space="preserve">Забрано или получено всего за год, </w:t>
            </w:r>
          </w:p>
          <w:p w:rsidR="000369A1" w:rsidRDefault="00F222BA">
            <w:pPr>
              <w:jc w:val="center"/>
              <w:rPr>
                <w:rFonts w:ascii="Arial Narrow" w:hAnsi="Arial Narrow"/>
                <w:b/>
                <w:bCs/>
              </w:rPr>
            </w:pPr>
            <w:r>
              <w:rPr>
                <w:rFonts w:ascii="Arial Narrow" w:hAnsi="Arial Narrow"/>
                <w:b/>
                <w:bCs/>
              </w:rPr>
              <w:t>тыс. куб. м</w:t>
            </w:r>
          </w:p>
        </w:tc>
      </w:tr>
      <w:tr w:rsidR="000369A1">
        <w:trPr>
          <w:trHeight w:val="360"/>
        </w:trPr>
        <w:tc>
          <w:tcPr>
            <w:tcW w:w="4380" w:type="dxa"/>
          </w:tcPr>
          <w:p w:rsidR="000369A1" w:rsidRDefault="00F222BA">
            <w:pPr>
              <w:rPr>
                <w:rFonts w:ascii="Arial Narrow" w:hAnsi="Arial Narrow"/>
                <w:bCs/>
              </w:rPr>
            </w:pPr>
            <w:r>
              <w:rPr>
                <w:rFonts w:ascii="Arial Narrow" w:hAnsi="Arial Narrow"/>
                <w:bCs/>
              </w:rPr>
              <w:t>Забрано, получено, всего</w:t>
            </w:r>
          </w:p>
        </w:tc>
        <w:tc>
          <w:tcPr>
            <w:tcW w:w="5084" w:type="dxa"/>
          </w:tcPr>
          <w:p w:rsidR="000369A1" w:rsidRDefault="00F222BA">
            <w:pPr>
              <w:jc w:val="center"/>
              <w:rPr>
                <w:rFonts w:ascii="Arial Narrow" w:hAnsi="Arial Narrow"/>
              </w:rPr>
            </w:pPr>
            <w:r>
              <w:rPr>
                <w:rFonts w:ascii="Arial Narrow" w:hAnsi="Arial Narrow"/>
              </w:rPr>
              <w:t>531 569,86</w:t>
            </w:r>
          </w:p>
        </w:tc>
      </w:tr>
      <w:tr w:rsidR="000369A1">
        <w:trPr>
          <w:trHeight w:val="360"/>
        </w:trPr>
        <w:tc>
          <w:tcPr>
            <w:tcW w:w="4380" w:type="dxa"/>
          </w:tcPr>
          <w:p w:rsidR="000369A1" w:rsidRDefault="00F222BA">
            <w:pPr>
              <w:rPr>
                <w:rFonts w:ascii="Arial Narrow" w:hAnsi="Arial Narrow"/>
                <w:bCs/>
              </w:rPr>
            </w:pPr>
            <w:r>
              <w:rPr>
                <w:rFonts w:ascii="Arial Narrow" w:hAnsi="Arial Narrow"/>
                <w:bCs/>
              </w:rPr>
              <w:t>в том числе:</w:t>
            </w:r>
          </w:p>
        </w:tc>
        <w:tc>
          <w:tcPr>
            <w:tcW w:w="5084" w:type="dxa"/>
          </w:tcPr>
          <w:p w:rsidR="000369A1" w:rsidRDefault="000369A1">
            <w:pPr>
              <w:ind w:firstLine="709"/>
              <w:jc w:val="center"/>
              <w:rPr>
                <w:rFonts w:ascii="Arial Narrow" w:hAnsi="Arial Narrow"/>
              </w:rPr>
            </w:pPr>
          </w:p>
        </w:tc>
      </w:tr>
      <w:tr w:rsidR="000369A1">
        <w:trPr>
          <w:trHeight w:val="360"/>
        </w:trPr>
        <w:tc>
          <w:tcPr>
            <w:tcW w:w="4380" w:type="dxa"/>
          </w:tcPr>
          <w:p w:rsidR="000369A1" w:rsidRDefault="00F222BA">
            <w:pPr>
              <w:rPr>
                <w:rFonts w:ascii="Arial Narrow" w:hAnsi="Arial Narrow"/>
                <w:bCs/>
              </w:rPr>
            </w:pPr>
            <w:r>
              <w:rPr>
                <w:rFonts w:ascii="Arial Narrow" w:hAnsi="Arial Narrow"/>
                <w:bCs/>
              </w:rPr>
              <w:t>из поверхностных источников</w:t>
            </w:r>
          </w:p>
        </w:tc>
        <w:tc>
          <w:tcPr>
            <w:tcW w:w="5084" w:type="dxa"/>
          </w:tcPr>
          <w:p w:rsidR="000369A1" w:rsidRDefault="00F222BA">
            <w:pPr>
              <w:jc w:val="center"/>
              <w:rPr>
                <w:rFonts w:ascii="Arial Narrow" w:hAnsi="Arial Narrow"/>
              </w:rPr>
            </w:pPr>
            <w:r>
              <w:rPr>
                <w:rFonts w:ascii="Arial Narrow" w:hAnsi="Arial Narrow"/>
              </w:rPr>
              <w:t>373 529,45</w:t>
            </w:r>
          </w:p>
        </w:tc>
      </w:tr>
      <w:tr w:rsidR="000369A1">
        <w:trPr>
          <w:trHeight w:val="360"/>
        </w:trPr>
        <w:tc>
          <w:tcPr>
            <w:tcW w:w="4380" w:type="dxa"/>
          </w:tcPr>
          <w:p w:rsidR="000369A1" w:rsidRDefault="00F222BA">
            <w:pPr>
              <w:rPr>
                <w:rFonts w:ascii="Arial Narrow" w:hAnsi="Arial Narrow"/>
                <w:bCs/>
              </w:rPr>
            </w:pPr>
            <w:r>
              <w:rPr>
                <w:rFonts w:ascii="Arial Narrow" w:hAnsi="Arial Narrow"/>
                <w:bCs/>
              </w:rPr>
              <w:t>из городского водопровода</w:t>
            </w:r>
          </w:p>
        </w:tc>
        <w:tc>
          <w:tcPr>
            <w:tcW w:w="5084" w:type="dxa"/>
          </w:tcPr>
          <w:p w:rsidR="000369A1" w:rsidRDefault="00F222BA">
            <w:pPr>
              <w:jc w:val="center"/>
              <w:rPr>
                <w:rFonts w:ascii="Arial Narrow" w:hAnsi="Arial Narrow"/>
              </w:rPr>
            </w:pPr>
            <w:r>
              <w:rPr>
                <w:rFonts w:ascii="Arial Narrow" w:hAnsi="Arial Narrow"/>
              </w:rPr>
              <w:t>141 391,84</w:t>
            </w:r>
          </w:p>
        </w:tc>
      </w:tr>
      <w:tr w:rsidR="000369A1">
        <w:trPr>
          <w:trHeight w:val="360"/>
        </w:trPr>
        <w:tc>
          <w:tcPr>
            <w:tcW w:w="4380" w:type="dxa"/>
          </w:tcPr>
          <w:p w:rsidR="000369A1" w:rsidRDefault="00F222BA">
            <w:pPr>
              <w:rPr>
                <w:rFonts w:ascii="Arial Narrow" w:hAnsi="Arial Narrow"/>
                <w:bCs/>
              </w:rPr>
            </w:pPr>
            <w:r>
              <w:rPr>
                <w:rFonts w:ascii="Arial Narrow" w:hAnsi="Arial Narrow"/>
                <w:bCs/>
              </w:rPr>
              <w:t>из подземных источников</w:t>
            </w:r>
          </w:p>
        </w:tc>
        <w:tc>
          <w:tcPr>
            <w:tcW w:w="5084" w:type="dxa"/>
          </w:tcPr>
          <w:p w:rsidR="000369A1" w:rsidRDefault="00F222BA">
            <w:pPr>
              <w:jc w:val="center"/>
              <w:rPr>
                <w:rFonts w:ascii="Arial Narrow" w:hAnsi="Arial Narrow"/>
              </w:rPr>
            </w:pPr>
            <w:r>
              <w:rPr>
                <w:rFonts w:ascii="Arial Narrow" w:hAnsi="Arial Narrow"/>
              </w:rPr>
              <w:t>10 536,93</w:t>
            </w:r>
          </w:p>
        </w:tc>
      </w:tr>
      <w:tr w:rsidR="000369A1">
        <w:trPr>
          <w:trHeight w:val="360"/>
        </w:trPr>
        <w:tc>
          <w:tcPr>
            <w:tcW w:w="4380" w:type="dxa"/>
          </w:tcPr>
          <w:p w:rsidR="000369A1" w:rsidRDefault="00F222BA">
            <w:pPr>
              <w:rPr>
                <w:rFonts w:ascii="Arial Narrow" w:hAnsi="Arial Narrow"/>
                <w:bCs/>
              </w:rPr>
            </w:pPr>
            <w:r>
              <w:rPr>
                <w:rFonts w:ascii="Arial Narrow" w:hAnsi="Arial Narrow"/>
                <w:bCs/>
              </w:rPr>
              <w:t>от других предприятий</w:t>
            </w:r>
          </w:p>
        </w:tc>
        <w:tc>
          <w:tcPr>
            <w:tcW w:w="5084" w:type="dxa"/>
          </w:tcPr>
          <w:p w:rsidR="000369A1" w:rsidRDefault="00F222BA">
            <w:pPr>
              <w:jc w:val="center"/>
              <w:rPr>
                <w:rFonts w:ascii="Arial Narrow" w:hAnsi="Arial Narrow"/>
              </w:rPr>
            </w:pPr>
            <w:r>
              <w:rPr>
                <w:rFonts w:ascii="Arial Narrow" w:hAnsi="Arial Narrow"/>
              </w:rPr>
              <w:t>6 111,64</w:t>
            </w:r>
          </w:p>
        </w:tc>
      </w:tr>
    </w:tbl>
    <w:p w:rsidR="000369A1" w:rsidRDefault="000369A1">
      <w:pPr>
        <w:ind w:firstLine="709"/>
        <w:jc w:val="both"/>
        <w:rPr>
          <w:rFonts w:ascii="Arial Narrow" w:hAnsi="Arial Narrow"/>
          <w:highlight w:val="yellow"/>
        </w:rPr>
      </w:pPr>
    </w:p>
    <w:p w:rsidR="000369A1" w:rsidRDefault="00F222BA">
      <w:pPr>
        <w:spacing w:line="281" w:lineRule="auto"/>
        <w:ind w:firstLine="709"/>
        <w:jc w:val="both"/>
        <w:rPr>
          <w:rFonts w:ascii="Arial Narrow" w:hAnsi="Arial Narrow"/>
        </w:rPr>
      </w:pPr>
      <w:r>
        <w:rPr>
          <w:rFonts w:ascii="Arial Narrow" w:hAnsi="Arial Narrow"/>
        </w:rPr>
        <w:t xml:space="preserve">Структурные подразделения АО «ДГК» осуществляют забор воды из поверхностных водных объектов на основании договоров водопользования, заключенных с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w:t>
      </w:r>
    </w:p>
    <w:p w:rsidR="000369A1" w:rsidRDefault="00F222BA">
      <w:pPr>
        <w:spacing w:line="281" w:lineRule="auto"/>
        <w:ind w:firstLine="709"/>
        <w:jc w:val="both"/>
        <w:rPr>
          <w:rFonts w:ascii="Arial Narrow" w:hAnsi="Arial Narrow"/>
        </w:rPr>
      </w:pPr>
      <w:r>
        <w:rPr>
          <w:rFonts w:ascii="Arial Narrow" w:hAnsi="Arial Narrow"/>
        </w:rPr>
        <w:t>Забор воды структурными подразделениями АО «ДГК» не оказывают существенного влияния на водные объекты.</w:t>
      </w:r>
    </w:p>
    <w:p w:rsidR="000369A1" w:rsidRDefault="00F222BA">
      <w:pPr>
        <w:spacing w:line="281" w:lineRule="auto"/>
        <w:ind w:firstLine="709"/>
        <w:jc w:val="both"/>
        <w:rPr>
          <w:rFonts w:ascii="Arial Narrow" w:hAnsi="Arial Narrow"/>
        </w:rPr>
      </w:pPr>
      <w:r>
        <w:rPr>
          <w:rFonts w:ascii="Arial Narrow" w:hAnsi="Arial Narrow"/>
        </w:rPr>
        <w:t>Забор воды из подземных источников осуществляется на основании лицензий на недропользования, выданных Департаментом по недропользованию по Дальневосточному федеральному округу, Управлением по недропользованию по Приморскому краю, Управлением по недропользованию по Еврейской автономной области.</w:t>
      </w:r>
    </w:p>
    <w:p w:rsidR="000369A1" w:rsidRDefault="000369A1">
      <w:pPr>
        <w:ind w:firstLine="709"/>
        <w:jc w:val="both"/>
        <w:rPr>
          <w:rFonts w:ascii="Arial Narrow" w:hAnsi="Arial Narrow"/>
        </w:rPr>
      </w:pPr>
    </w:p>
    <w:p w:rsidR="000369A1" w:rsidRDefault="00F222BA">
      <w:pPr>
        <w:ind w:firstLine="709"/>
        <w:jc w:val="both"/>
        <w:rPr>
          <w:rFonts w:ascii="Arial Narrow" w:hAnsi="Arial Narrow"/>
          <w:b/>
        </w:rPr>
      </w:pPr>
      <w:r>
        <w:rPr>
          <w:rFonts w:ascii="Arial Narrow" w:hAnsi="Arial Narrow"/>
          <w:b/>
        </w:rPr>
        <w:t>1.10 Общий объем сбросов с указанием качества сточных вод и принимающего объекта.</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42</w:t>
      </w:r>
    </w:p>
    <w:tbl>
      <w:tblPr>
        <w:tblW w:w="9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291"/>
        <w:gridCol w:w="1595"/>
        <w:gridCol w:w="1807"/>
        <w:gridCol w:w="1661"/>
        <w:gridCol w:w="1734"/>
      </w:tblGrid>
      <w:tr w:rsidR="000369A1">
        <w:trPr>
          <w:trHeight w:val="2220"/>
        </w:trPr>
        <w:tc>
          <w:tcPr>
            <w:tcW w:w="1838" w:type="dxa"/>
            <w:shd w:val="clear" w:color="FFFFFF" w:fill="E3E3FD"/>
          </w:tcPr>
          <w:p w:rsidR="000369A1" w:rsidRDefault="00F222BA">
            <w:pPr>
              <w:jc w:val="center"/>
              <w:rPr>
                <w:rFonts w:ascii="Arial Narrow" w:hAnsi="Arial Narrow"/>
                <w:b/>
                <w:bCs/>
              </w:rPr>
            </w:pPr>
            <w:r>
              <w:rPr>
                <w:rFonts w:ascii="Arial Narrow" w:hAnsi="Arial Narrow"/>
                <w:b/>
                <w:bCs/>
              </w:rPr>
              <w:t>Наименование приёмника</w:t>
            </w:r>
          </w:p>
        </w:tc>
        <w:tc>
          <w:tcPr>
            <w:tcW w:w="1291" w:type="dxa"/>
            <w:shd w:val="clear" w:color="FFFFFF" w:fill="E3E3FD"/>
          </w:tcPr>
          <w:p w:rsidR="000369A1" w:rsidRDefault="00F222BA">
            <w:pPr>
              <w:jc w:val="center"/>
              <w:rPr>
                <w:rFonts w:ascii="Arial Narrow" w:hAnsi="Arial Narrow"/>
                <w:b/>
                <w:bCs/>
              </w:rPr>
            </w:pPr>
            <w:r>
              <w:rPr>
                <w:rFonts w:ascii="Arial Narrow" w:hAnsi="Arial Narrow"/>
                <w:b/>
                <w:bCs/>
              </w:rPr>
              <w:t>Отведено сточных вод, тыс. куб. м., всего</w:t>
            </w:r>
          </w:p>
        </w:tc>
        <w:tc>
          <w:tcPr>
            <w:tcW w:w="1595" w:type="dxa"/>
            <w:shd w:val="clear" w:color="FFFFFF" w:fill="E3E3FD"/>
          </w:tcPr>
          <w:p w:rsidR="000369A1" w:rsidRDefault="00F222BA">
            <w:pPr>
              <w:jc w:val="center"/>
              <w:rPr>
                <w:rFonts w:ascii="Arial Narrow" w:hAnsi="Arial Narrow"/>
                <w:b/>
                <w:bCs/>
              </w:rPr>
            </w:pPr>
            <w:r>
              <w:rPr>
                <w:rFonts w:ascii="Arial Narrow" w:hAnsi="Arial Narrow"/>
                <w:b/>
                <w:bCs/>
              </w:rPr>
              <w:t>в том числе в поверхностные водные объекты загрязненных без очистки</w:t>
            </w:r>
          </w:p>
        </w:tc>
        <w:tc>
          <w:tcPr>
            <w:tcW w:w="1807" w:type="dxa"/>
            <w:shd w:val="clear" w:color="FFFFFF" w:fill="E3E3FD"/>
          </w:tcPr>
          <w:p w:rsidR="000369A1" w:rsidRDefault="00F222BA">
            <w:pPr>
              <w:jc w:val="center"/>
              <w:rPr>
                <w:rFonts w:ascii="Arial Narrow" w:hAnsi="Arial Narrow"/>
                <w:b/>
                <w:bCs/>
              </w:rPr>
            </w:pPr>
            <w:r>
              <w:rPr>
                <w:rFonts w:ascii="Arial Narrow" w:hAnsi="Arial Narrow"/>
                <w:b/>
                <w:bCs/>
              </w:rPr>
              <w:t>в том числе в поверхностные водные объекты загрязненных недостаточно очищенных</w:t>
            </w:r>
          </w:p>
        </w:tc>
        <w:tc>
          <w:tcPr>
            <w:tcW w:w="1661" w:type="dxa"/>
            <w:shd w:val="clear" w:color="FFFFFF" w:fill="E3E3FD"/>
          </w:tcPr>
          <w:p w:rsidR="000369A1" w:rsidRDefault="00F222BA">
            <w:pPr>
              <w:jc w:val="center"/>
              <w:rPr>
                <w:rFonts w:ascii="Arial Narrow" w:hAnsi="Arial Narrow"/>
                <w:b/>
                <w:bCs/>
              </w:rPr>
            </w:pPr>
            <w:r>
              <w:rPr>
                <w:rFonts w:ascii="Arial Narrow" w:hAnsi="Arial Narrow"/>
                <w:b/>
                <w:bCs/>
              </w:rPr>
              <w:t>в том числе в поверхностные водные объекты нормативно чистых (без очистки)</w:t>
            </w:r>
          </w:p>
        </w:tc>
        <w:tc>
          <w:tcPr>
            <w:tcW w:w="1734" w:type="dxa"/>
            <w:shd w:val="clear" w:color="FFFFFF" w:fill="E3E3FD"/>
          </w:tcPr>
          <w:p w:rsidR="000369A1" w:rsidRDefault="00F222BA">
            <w:pPr>
              <w:jc w:val="center"/>
              <w:rPr>
                <w:rFonts w:ascii="Arial Narrow" w:hAnsi="Arial Narrow"/>
                <w:b/>
                <w:bCs/>
              </w:rPr>
            </w:pPr>
            <w:r>
              <w:rPr>
                <w:rFonts w:ascii="Arial Narrow" w:hAnsi="Arial Narrow"/>
                <w:b/>
                <w:bCs/>
              </w:rPr>
              <w:t>в том числе в поверхностные водные объекты нормативно очищенных на сооружениях мех. очистки</w:t>
            </w:r>
          </w:p>
        </w:tc>
      </w:tr>
      <w:tr w:rsidR="000369A1">
        <w:trPr>
          <w:trHeight w:val="630"/>
        </w:trPr>
        <w:tc>
          <w:tcPr>
            <w:tcW w:w="1838" w:type="dxa"/>
          </w:tcPr>
          <w:p w:rsidR="000369A1" w:rsidRDefault="00F222BA">
            <w:pPr>
              <w:ind w:right="-57"/>
              <w:rPr>
                <w:rFonts w:ascii="Arial Narrow" w:hAnsi="Arial Narrow"/>
                <w:bCs/>
              </w:rPr>
            </w:pPr>
            <w:r>
              <w:rPr>
                <w:rFonts w:ascii="Arial Narrow" w:hAnsi="Arial Narrow"/>
                <w:bCs/>
              </w:rPr>
              <w:t>В поверхностные водные объекты</w:t>
            </w:r>
          </w:p>
        </w:tc>
        <w:tc>
          <w:tcPr>
            <w:tcW w:w="1291" w:type="dxa"/>
            <w:vAlign w:val="center"/>
          </w:tcPr>
          <w:p w:rsidR="000369A1" w:rsidRDefault="00F222BA">
            <w:pPr>
              <w:jc w:val="center"/>
              <w:rPr>
                <w:rFonts w:ascii="Arial Narrow" w:hAnsi="Arial Narrow"/>
              </w:rPr>
            </w:pPr>
            <w:r>
              <w:rPr>
                <w:rFonts w:ascii="Arial Narrow" w:hAnsi="Arial Narrow"/>
              </w:rPr>
              <w:t>391 258,20</w:t>
            </w:r>
          </w:p>
        </w:tc>
        <w:tc>
          <w:tcPr>
            <w:tcW w:w="1595" w:type="dxa"/>
            <w:vAlign w:val="center"/>
          </w:tcPr>
          <w:p w:rsidR="000369A1" w:rsidRDefault="00F222BA">
            <w:pPr>
              <w:jc w:val="center"/>
              <w:rPr>
                <w:rFonts w:ascii="Arial Narrow" w:hAnsi="Arial Narrow"/>
              </w:rPr>
            </w:pPr>
            <w:r>
              <w:rPr>
                <w:rFonts w:ascii="Arial Narrow" w:hAnsi="Arial Narrow"/>
              </w:rPr>
              <w:t>217 113,93</w:t>
            </w:r>
          </w:p>
        </w:tc>
        <w:tc>
          <w:tcPr>
            <w:tcW w:w="1807" w:type="dxa"/>
            <w:vAlign w:val="center"/>
          </w:tcPr>
          <w:p w:rsidR="000369A1" w:rsidRDefault="00F222BA">
            <w:pPr>
              <w:jc w:val="center"/>
              <w:rPr>
                <w:rFonts w:ascii="Arial Narrow" w:hAnsi="Arial Narrow"/>
              </w:rPr>
            </w:pPr>
            <w:r>
              <w:rPr>
                <w:rFonts w:ascii="Arial Narrow" w:hAnsi="Arial Narrow"/>
              </w:rPr>
              <w:t>16 243,38</w:t>
            </w:r>
          </w:p>
        </w:tc>
        <w:tc>
          <w:tcPr>
            <w:tcW w:w="1661" w:type="dxa"/>
            <w:vAlign w:val="center"/>
          </w:tcPr>
          <w:p w:rsidR="000369A1" w:rsidRDefault="00F222BA">
            <w:pPr>
              <w:jc w:val="center"/>
              <w:rPr>
                <w:rFonts w:ascii="Arial Narrow" w:hAnsi="Arial Narrow"/>
              </w:rPr>
            </w:pPr>
            <w:r>
              <w:rPr>
                <w:rFonts w:ascii="Arial Narrow" w:hAnsi="Arial Narrow"/>
              </w:rPr>
              <w:t>155 803,17</w:t>
            </w:r>
          </w:p>
        </w:tc>
        <w:tc>
          <w:tcPr>
            <w:tcW w:w="1734" w:type="dxa"/>
            <w:vAlign w:val="center"/>
          </w:tcPr>
          <w:p w:rsidR="000369A1" w:rsidRDefault="00F222BA">
            <w:pPr>
              <w:jc w:val="center"/>
              <w:rPr>
                <w:rFonts w:ascii="Arial Narrow" w:hAnsi="Arial Narrow"/>
              </w:rPr>
            </w:pPr>
            <w:r>
              <w:rPr>
                <w:rFonts w:ascii="Arial Narrow" w:hAnsi="Arial Narrow"/>
              </w:rPr>
              <w:t>164,08</w:t>
            </w:r>
          </w:p>
        </w:tc>
      </w:tr>
      <w:tr w:rsidR="000369A1">
        <w:trPr>
          <w:trHeight w:val="360"/>
        </w:trPr>
        <w:tc>
          <w:tcPr>
            <w:tcW w:w="1838" w:type="dxa"/>
          </w:tcPr>
          <w:p w:rsidR="000369A1" w:rsidRDefault="00F222BA">
            <w:pPr>
              <w:rPr>
                <w:rFonts w:ascii="Arial Narrow" w:hAnsi="Arial Narrow"/>
                <w:bCs/>
              </w:rPr>
            </w:pPr>
            <w:r>
              <w:rPr>
                <w:rFonts w:ascii="Arial Narrow" w:hAnsi="Arial Narrow"/>
                <w:bCs/>
              </w:rPr>
              <w:lastRenderedPageBreak/>
              <w:t>в системы водоотведения</w:t>
            </w:r>
          </w:p>
        </w:tc>
        <w:tc>
          <w:tcPr>
            <w:tcW w:w="1291" w:type="dxa"/>
            <w:vAlign w:val="center"/>
          </w:tcPr>
          <w:p w:rsidR="000369A1" w:rsidRDefault="00F222BA">
            <w:pPr>
              <w:jc w:val="center"/>
              <w:rPr>
                <w:rFonts w:ascii="Arial Narrow" w:hAnsi="Arial Narrow"/>
              </w:rPr>
            </w:pPr>
            <w:r>
              <w:rPr>
                <w:rFonts w:ascii="Arial Narrow" w:hAnsi="Arial Narrow"/>
              </w:rPr>
              <w:t>1 236,94</w:t>
            </w:r>
          </w:p>
        </w:tc>
        <w:tc>
          <w:tcPr>
            <w:tcW w:w="1595" w:type="dxa"/>
            <w:vAlign w:val="center"/>
          </w:tcPr>
          <w:p w:rsidR="000369A1" w:rsidRDefault="00F222BA">
            <w:pPr>
              <w:jc w:val="center"/>
              <w:rPr>
                <w:rFonts w:ascii="Arial Narrow" w:hAnsi="Arial Narrow"/>
              </w:rPr>
            </w:pPr>
            <w:r>
              <w:rPr>
                <w:rFonts w:ascii="Arial Narrow" w:hAnsi="Arial Narrow"/>
              </w:rPr>
              <w:t>1 236,94</w:t>
            </w:r>
          </w:p>
        </w:tc>
        <w:tc>
          <w:tcPr>
            <w:tcW w:w="1807" w:type="dxa"/>
            <w:vAlign w:val="center"/>
          </w:tcPr>
          <w:p w:rsidR="000369A1" w:rsidRDefault="00F222BA">
            <w:pPr>
              <w:jc w:val="center"/>
              <w:rPr>
                <w:rFonts w:ascii="Arial Narrow" w:hAnsi="Arial Narrow"/>
              </w:rPr>
            </w:pPr>
            <w:r>
              <w:rPr>
                <w:rFonts w:ascii="Arial Narrow" w:hAnsi="Arial Narrow"/>
              </w:rPr>
              <w:t>0,000</w:t>
            </w:r>
          </w:p>
        </w:tc>
        <w:tc>
          <w:tcPr>
            <w:tcW w:w="1661" w:type="dxa"/>
            <w:vAlign w:val="center"/>
          </w:tcPr>
          <w:p w:rsidR="000369A1" w:rsidRDefault="00F222BA">
            <w:pPr>
              <w:jc w:val="center"/>
              <w:rPr>
                <w:rFonts w:ascii="Arial Narrow" w:hAnsi="Arial Narrow"/>
              </w:rPr>
            </w:pPr>
            <w:r>
              <w:rPr>
                <w:rFonts w:ascii="Arial Narrow" w:hAnsi="Arial Narrow"/>
              </w:rPr>
              <w:t>0,000</w:t>
            </w:r>
          </w:p>
        </w:tc>
        <w:tc>
          <w:tcPr>
            <w:tcW w:w="1734" w:type="dxa"/>
            <w:vAlign w:val="center"/>
          </w:tcPr>
          <w:p w:rsidR="000369A1" w:rsidRDefault="00F222BA">
            <w:pPr>
              <w:jc w:val="center"/>
              <w:rPr>
                <w:rFonts w:ascii="Arial Narrow" w:hAnsi="Arial Narrow"/>
              </w:rPr>
            </w:pPr>
            <w:r>
              <w:rPr>
                <w:rFonts w:ascii="Arial Narrow" w:hAnsi="Arial Narrow"/>
              </w:rPr>
              <w:t>0,000</w:t>
            </w:r>
          </w:p>
        </w:tc>
      </w:tr>
    </w:tbl>
    <w:p w:rsidR="000369A1" w:rsidRDefault="00F222BA">
      <w:pPr>
        <w:spacing w:line="281" w:lineRule="auto"/>
        <w:ind w:firstLine="709"/>
        <w:jc w:val="both"/>
        <w:rPr>
          <w:rFonts w:ascii="Arial Narrow" w:hAnsi="Arial Narrow"/>
        </w:rPr>
      </w:pPr>
      <w:r>
        <w:rPr>
          <w:rFonts w:ascii="Arial Narrow" w:hAnsi="Arial Narrow"/>
        </w:rPr>
        <w:t>Структурные подразделения АО «ДГК» осуществляют сброс сточных вод в поверхностные водные объекты на основании решений о предоставлении водного объекта в пользование, выданных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а также на основании разрешений на сброс сточных вод,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rsidR="000369A1" w:rsidRDefault="000369A1">
      <w:pPr>
        <w:ind w:firstLine="709"/>
        <w:jc w:val="both"/>
        <w:rPr>
          <w:rFonts w:ascii="Arial Narrow" w:hAnsi="Arial Narrow"/>
        </w:rPr>
      </w:pPr>
    </w:p>
    <w:p w:rsidR="000369A1" w:rsidRDefault="00F222BA">
      <w:pPr>
        <w:ind w:firstLine="709"/>
        <w:jc w:val="both"/>
        <w:rPr>
          <w:rFonts w:ascii="Arial Narrow" w:hAnsi="Arial Narrow"/>
          <w:b/>
        </w:rPr>
      </w:pPr>
      <w:r>
        <w:rPr>
          <w:rFonts w:ascii="Arial Narrow" w:hAnsi="Arial Narrow"/>
          <w:b/>
        </w:rPr>
        <w:t>1.11 Доля и общий объем многократно и повторно используемой воды.</w:t>
      </w:r>
    </w:p>
    <w:p w:rsidR="000369A1" w:rsidRDefault="00F222BA">
      <w:pPr>
        <w:spacing w:line="281" w:lineRule="auto"/>
        <w:ind w:firstLine="709"/>
        <w:jc w:val="both"/>
        <w:rPr>
          <w:rFonts w:ascii="Arial Narrow" w:hAnsi="Arial Narrow"/>
        </w:rPr>
      </w:pPr>
      <w:r>
        <w:rPr>
          <w:rFonts w:ascii="Arial Narrow" w:hAnsi="Arial Narrow"/>
        </w:rPr>
        <w:t>Общий объем воды многократно или повторно используемой структурными подразделениями АО «ДГК» в 2025 году составил:</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43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30"/>
        <w:gridCol w:w="5016"/>
      </w:tblGrid>
      <w:tr w:rsidR="000369A1">
        <w:trPr>
          <w:trHeight w:val="374"/>
        </w:trPr>
        <w:tc>
          <w:tcPr>
            <w:tcW w:w="4380" w:type="dxa"/>
            <w:shd w:val="clear" w:color="FFFFFF" w:fill="E3E3FD"/>
          </w:tcPr>
          <w:p w:rsidR="000369A1" w:rsidRDefault="00F222BA">
            <w:pPr>
              <w:jc w:val="center"/>
              <w:rPr>
                <w:rFonts w:ascii="Arial Narrow" w:hAnsi="Arial Narrow"/>
                <w:b/>
                <w:bCs/>
              </w:rPr>
            </w:pPr>
            <w:r>
              <w:rPr>
                <w:rFonts w:ascii="Arial Narrow" w:hAnsi="Arial Narrow"/>
                <w:b/>
                <w:bCs/>
              </w:rPr>
              <w:t>Наименование</w:t>
            </w:r>
          </w:p>
        </w:tc>
        <w:tc>
          <w:tcPr>
            <w:tcW w:w="5084" w:type="dxa"/>
            <w:shd w:val="clear" w:color="FFFFFF" w:fill="E3E3FD"/>
          </w:tcPr>
          <w:p w:rsidR="000369A1" w:rsidRDefault="00F222BA">
            <w:pPr>
              <w:jc w:val="center"/>
              <w:rPr>
                <w:rFonts w:ascii="Arial Narrow" w:hAnsi="Arial Narrow"/>
                <w:b/>
                <w:bCs/>
              </w:rPr>
            </w:pPr>
            <w:r>
              <w:rPr>
                <w:rFonts w:ascii="Arial Narrow" w:hAnsi="Arial Narrow"/>
                <w:b/>
                <w:bCs/>
              </w:rPr>
              <w:t>Фактически в тыс. куб. м</w:t>
            </w:r>
          </w:p>
        </w:tc>
      </w:tr>
      <w:tr w:rsidR="000369A1">
        <w:trPr>
          <w:trHeight w:val="630"/>
        </w:trPr>
        <w:tc>
          <w:tcPr>
            <w:tcW w:w="4380" w:type="dxa"/>
          </w:tcPr>
          <w:p w:rsidR="000369A1" w:rsidRDefault="00F222BA">
            <w:pPr>
              <w:rPr>
                <w:rFonts w:ascii="Arial Narrow" w:hAnsi="Arial Narrow"/>
                <w:bCs/>
              </w:rPr>
            </w:pPr>
            <w:r>
              <w:rPr>
                <w:rFonts w:ascii="Arial Narrow" w:hAnsi="Arial Narrow"/>
                <w:bCs/>
              </w:rPr>
              <w:t>Расходы воды в системах оборотного водоснабжения</w:t>
            </w:r>
          </w:p>
        </w:tc>
        <w:tc>
          <w:tcPr>
            <w:tcW w:w="5084" w:type="dxa"/>
            <w:vAlign w:val="center"/>
          </w:tcPr>
          <w:p w:rsidR="000369A1" w:rsidRDefault="00F222BA">
            <w:pPr>
              <w:jc w:val="center"/>
              <w:rPr>
                <w:rFonts w:ascii="Arial Narrow" w:hAnsi="Arial Narrow"/>
              </w:rPr>
            </w:pPr>
            <w:r>
              <w:rPr>
                <w:rFonts w:ascii="Arial Narrow" w:hAnsi="Arial Narrow"/>
                <w:color w:val="000000"/>
              </w:rPr>
              <w:t>2 776 946,6</w:t>
            </w:r>
          </w:p>
        </w:tc>
      </w:tr>
      <w:tr w:rsidR="000369A1">
        <w:trPr>
          <w:trHeight w:val="630"/>
        </w:trPr>
        <w:tc>
          <w:tcPr>
            <w:tcW w:w="4380" w:type="dxa"/>
          </w:tcPr>
          <w:p w:rsidR="000369A1" w:rsidRDefault="00F222BA">
            <w:pPr>
              <w:rPr>
                <w:rFonts w:ascii="Arial Narrow" w:hAnsi="Arial Narrow"/>
                <w:bCs/>
              </w:rPr>
            </w:pPr>
            <w:r>
              <w:rPr>
                <w:rFonts w:ascii="Arial Narrow" w:hAnsi="Arial Narrow"/>
                <w:bCs/>
              </w:rPr>
              <w:t>Расходы воды в системах повторного водоснабжения</w:t>
            </w:r>
          </w:p>
        </w:tc>
        <w:tc>
          <w:tcPr>
            <w:tcW w:w="5084" w:type="dxa"/>
            <w:vAlign w:val="center"/>
          </w:tcPr>
          <w:p w:rsidR="000369A1" w:rsidRDefault="00F222BA">
            <w:pPr>
              <w:jc w:val="center"/>
              <w:rPr>
                <w:rFonts w:ascii="Arial Narrow" w:hAnsi="Arial Narrow"/>
                <w:color w:val="000000"/>
              </w:rPr>
            </w:pPr>
            <w:r>
              <w:rPr>
                <w:rFonts w:ascii="Arial Narrow" w:hAnsi="Arial Narrow"/>
                <w:color w:val="000000"/>
              </w:rPr>
              <w:t>12 221,3</w:t>
            </w:r>
          </w:p>
        </w:tc>
      </w:tr>
    </w:tbl>
    <w:p w:rsidR="000369A1" w:rsidRDefault="000369A1">
      <w:pPr>
        <w:rPr>
          <w:rFonts w:ascii="Arial Narrow" w:hAnsi="Arial Narrow"/>
          <w:highlight w:val="yellow"/>
        </w:rPr>
      </w:pPr>
    </w:p>
    <w:p w:rsidR="000369A1" w:rsidRDefault="00F222BA">
      <w:pPr>
        <w:jc w:val="both"/>
        <w:rPr>
          <w:rFonts w:ascii="Arial Narrow" w:hAnsi="Arial Narrow"/>
          <w:b/>
        </w:rPr>
      </w:pPr>
      <w:r>
        <w:rPr>
          <w:rFonts w:ascii="Arial Narrow" w:hAnsi="Arial Narrow"/>
        </w:rPr>
        <w:tab/>
      </w:r>
      <w:r>
        <w:rPr>
          <w:rFonts w:ascii="Arial Narrow" w:hAnsi="Arial Narrow"/>
          <w:b/>
        </w:rPr>
        <w:t>1.12 Источники воды, на которые оказывает существенное влияние водозабор.</w:t>
      </w:r>
    </w:p>
    <w:p w:rsidR="000369A1" w:rsidRDefault="00F222BA">
      <w:pPr>
        <w:spacing w:line="281" w:lineRule="auto"/>
        <w:ind w:firstLine="709"/>
        <w:jc w:val="both"/>
        <w:rPr>
          <w:rFonts w:ascii="Arial Narrow" w:hAnsi="Arial Narrow"/>
        </w:rPr>
      </w:pPr>
      <w:r>
        <w:rPr>
          <w:rFonts w:ascii="Arial Narrow" w:hAnsi="Arial Narrow"/>
        </w:rPr>
        <w:t>Структурные подразделения АО «ДГК» не оказывают существенного влияния на источники водозабора.</w:t>
      </w:r>
    </w:p>
    <w:p w:rsidR="000369A1" w:rsidRDefault="000369A1">
      <w:pPr>
        <w:jc w:val="both"/>
        <w:rPr>
          <w:rFonts w:ascii="Arial Narrow" w:hAnsi="Arial Narrow"/>
          <w:b/>
        </w:rPr>
      </w:pPr>
    </w:p>
    <w:p w:rsidR="000369A1" w:rsidRDefault="00F222BA">
      <w:pPr>
        <w:ind w:firstLine="708"/>
        <w:jc w:val="both"/>
        <w:rPr>
          <w:rFonts w:ascii="Arial Narrow" w:hAnsi="Arial Narrow"/>
          <w:b/>
        </w:rPr>
      </w:pPr>
      <w:r>
        <w:rPr>
          <w:rFonts w:ascii="Arial Narrow" w:hAnsi="Arial Narrow"/>
          <w:b/>
        </w:rPr>
        <w:t>2. Биоразнообразие</w:t>
      </w:r>
    </w:p>
    <w:p w:rsidR="000369A1" w:rsidRDefault="00F222BA">
      <w:pPr>
        <w:spacing w:line="281" w:lineRule="auto"/>
        <w:ind w:firstLine="709"/>
        <w:jc w:val="both"/>
        <w:rPr>
          <w:rFonts w:ascii="Arial Narrow" w:hAnsi="Arial Narrow"/>
        </w:rPr>
      </w:pPr>
      <w:r>
        <w:rPr>
          <w:rFonts w:ascii="Arial Narrow" w:hAnsi="Arial Narrow"/>
        </w:rPr>
        <w:t>АО «ДГК» осуществляет производственную деятельность на территории 5-ти субъектов РФ: Хабаровский край, Приморский край, Еврейская автономная область, Амурская область, Республика Саха (Якутия).</w:t>
      </w:r>
    </w:p>
    <w:p w:rsidR="000369A1" w:rsidRDefault="00F222BA">
      <w:pPr>
        <w:spacing w:line="281" w:lineRule="auto"/>
        <w:ind w:firstLine="709"/>
        <w:jc w:val="both"/>
        <w:rPr>
          <w:rFonts w:ascii="Arial Narrow" w:hAnsi="Arial Narrow"/>
        </w:rPr>
      </w:pPr>
      <w:r>
        <w:rPr>
          <w:rFonts w:ascii="Arial Narrow" w:hAnsi="Arial Narrow"/>
        </w:rPr>
        <w:t>Структурные подразделения АО «ДГК», расположенные в вышеуказанных субъектах, осуществляют производственную деятельность на землях, не имеющих статус охраняемых природных территорий и территорий с высокой ценностью биоразнообразия, и не оказывают воздействия на биоразнообразие на охраняемых природных территориях и территориях с высокой ценностью биоразнообразия вне их границ.</w:t>
      </w:r>
    </w:p>
    <w:p w:rsidR="000369A1" w:rsidRDefault="00F222BA">
      <w:pPr>
        <w:spacing w:line="281" w:lineRule="auto"/>
        <w:ind w:firstLine="709"/>
        <w:jc w:val="both"/>
        <w:rPr>
          <w:rFonts w:ascii="Arial Narrow" w:hAnsi="Arial Narrow"/>
        </w:rPr>
      </w:pPr>
      <w:r>
        <w:rPr>
          <w:rFonts w:ascii="Arial Narrow" w:hAnsi="Arial Narrow"/>
        </w:rPr>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 (при необходимости) мероприятия по охране объектов растительного и животного мира и среды их обитания.</w:t>
      </w:r>
    </w:p>
    <w:p w:rsidR="000369A1" w:rsidRDefault="000369A1">
      <w:pPr>
        <w:spacing w:line="281" w:lineRule="auto"/>
        <w:ind w:firstLine="709"/>
        <w:jc w:val="both"/>
        <w:rPr>
          <w:sz w:val="28"/>
          <w:szCs w:val="28"/>
        </w:rPr>
      </w:pPr>
    </w:p>
    <w:p w:rsidR="000369A1" w:rsidRDefault="00F222BA">
      <w:pPr>
        <w:tabs>
          <w:tab w:val="left" w:pos="10260"/>
        </w:tabs>
        <w:jc w:val="center"/>
        <w:rPr>
          <w:rFonts w:ascii="Arial Narrow" w:hAnsi="Arial Narrow"/>
          <w:bCs/>
        </w:rPr>
      </w:pPr>
      <w:r>
        <w:rPr>
          <w:rFonts w:ascii="Arial Narrow" w:hAnsi="Arial Narrow"/>
          <w:bCs/>
        </w:rPr>
        <w:t>Реализованные природоохранные мероприятия</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44</w:t>
      </w:r>
    </w:p>
    <w:tbl>
      <w:tblPr>
        <w:tblW w:w="9631" w:type="dxa"/>
        <w:jc w:val="right"/>
        <w:tblBorders>
          <w:top w:val="single" w:sz="4"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15" w:type="dxa"/>
          <w:left w:w="0" w:type="dxa"/>
          <w:right w:w="0" w:type="dxa"/>
        </w:tblCellMar>
        <w:tblLook w:val="04A0" w:firstRow="1" w:lastRow="0" w:firstColumn="1" w:lastColumn="0" w:noHBand="0" w:noVBand="1"/>
      </w:tblPr>
      <w:tblGrid>
        <w:gridCol w:w="479"/>
        <w:gridCol w:w="3752"/>
        <w:gridCol w:w="2340"/>
        <w:gridCol w:w="3060"/>
      </w:tblGrid>
      <w:tr w:rsidR="000369A1">
        <w:trPr>
          <w:trHeight w:val="255"/>
          <w:jc w:val="right"/>
        </w:trPr>
        <w:tc>
          <w:tcPr>
            <w:tcW w:w="479" w:type="dxa"/>
            <w:tcBorders>
              <w:top w:val="single" w:sz="4" w:space="0" w:color="000000"/>
              <w:left w:val="single" w:sz="4" w:space="0" w:color="000000"/>
              <w:bottom w:val="single" w:sz="4" w:space="0" w:color="000000"/>
              <w:right w:val="single" w:sz="4" w:space="0" w:color="000000"/>
            </w:tcBorders>
            <w:shd w:val="clear" w:color="FFFFFF" w:fill="E3E3FD"/>
            <w:noWrap/>
            <w:tcMar>
              <w:top w:w="15" w:type="dxa"/>
              <w:left w:w="15" w:type="dxa"/>
              <w:bottom w:w="0" w:type="dxa"/>
              <w:right w:w="15" w:type="dxa"/>
            </w:tcMar>
            <w:vAlign w:val="center"/>
          </w:tcPr>
          <w:p w:rsidR="000369A1" w:rsidRDefault="00F222BA">
            <w:pPr>
              <w:tabs>
                <w:tab w:val="left" w:pos="10260"/>
              </w:tabs>
              <w:jc w:val="center"/>
              <w:rPr>
                <w:rFonts w:ascii="Arial Narrow" w:hAnsi="Arial Narrow"/>
                <w:b/>
                <w:sz w:val="22"/>
                <w:szCs w:val="22"/>
              </w:rPr>
            </w:pPr>
            <w:r>
              <w:rPr>
                <w:rFonts w:ascii="Arial Narrow" w:hAnsi="Arial Narrow"/>
                <w:b/>
                <w:sz w:val="22"/>
                <w:szCs w:val="22"/>
              </w:rPr>
              <w:t>№</w:t>
            </w:r>
          </w:p>
        </w:tc>
        <w:tc>
          <w:tcPr>
            <w:tcW w:w="3752" w:type="dxa"/>
            <w:tcBorders>
              <w:top w:val="single" w:sz="4" w:space="0" w:color="000000"/>
              <w:left w:val="single" w:sz="4" w:space="0" w:color="000000"/>
              <w:bottom w:val="single" w:sz="4" w:space="0" w:color="000000"/>
              <w:right w:val="single" w:sz="4" w:space="0" w:color="000000"/>
            </w:tcBorders>
            <w:shd w:val="clear" w:color="FFFFFF" w:fill="E3E3FD"/>
            <w:noWrap/>
            <w:tcMar>
              <w:top w:w="15" w:type="dxa"/>
              <w:left w:w="15" w:type="dxa"/>
              <w:bottom w:w="0" w:type="dxa"/>
              <w:right w:w="15" w:type="dxa"/>
            </w:tcMar>
            <w:vAlign w:val="center"/>
          </w:tcPr>
          <w:p w:rsidR="000369A1" w:rsidRDefault="00F222BA">
            <w:pPr>
              <w:tabs>
                <w:tab w:val="left" w:pos="10260"/>
              </w:tabs>
              <w:jc w:val="center"/>
              <w:rPr>
                <w:rFonts w:ascii="Arial Narrow" w:hAnsi="Arial Narrow"/>
                <w:b/>
                <w:sz w:val="22"/>
                <w:szCs w:val="22"/>
              </w:rPr>
            </w:pPr>
            <w:r>
              <w:rPr>
                <w:rFonts w:ascii="Arial Narrow" w:hAnsi="Arial Narrow"/>
                <w:b/>
                <w:sz w:val="22"/>
                <w:szCs w:val="22"/>
              </w:rPr>
              <w:t>Мероприятие</w:t>
            </w:r>
          </w:p>
        </w:tc>
        <w:tc>
          <w:tcPr>
            <w:tcW w:w="2340" w:type="dxa"/>
            <w:tcBorders>
              <w:top w:val="single" w:sz="4" w:space="0" w:color="000000"/>
              <w:left w:val="single" w:sz="4" w:space="0" w:color="000000"/>
              <w:bottom w:val="single" w:sz="4" w:space="0" w:color="000000"/>
              <w:right w:val="single" w:sz="4" w:space="0" w:color="000000"/>
            </w:tcBorders>
            <w:shd w:val="clear" w:color="FFFFFF" w:fill="E3E3FD"/>
            <w:noWrap/>
            <w:tcMar>
              <w:top w:w="15" w:type="dxa"/>
              <w:left w:w="15" w:type="dxa"/>
              <w:bottom w:w="0" w:type="dxa"/>
              <w:right w:w="15" w:type="dxa"/>
            </w:tcMar>
            <w:vAlign w:val="center"/>
          </w:tcPr>
          <w:p w:rsidR="000369A1" w:rsidRDefault="00F222BA">
            <w:pPr>
              <w:tabs>
                <w:tab w:val="left" w:pos="10260"/>
              </w:tabs>
              <w:jc w:val="center"/>
              <w:rPr>
                <w:rFonts w:ascii="Arial Narrow" w:hAnsi="Arial Narrow"/>
                <w:b/>
                <w:sz w:val="22"/>
                <w:szCs w:val="22"/>
              </w:rPr>
            </w:pPr>
            <w:r>
              <w:rPr>
                <w:rFonts w:ascii="Arial Narrow" w:hAnsi="Arial Narrow"/>
                <w:b/>
                <w:sz w:val="22"/>
                <w:szCs w:val="22"/>
              </w:rPr>
              <w:t>Состояние</w:t>
            </w:r>
          </w:p>
        </w:tc>
        <w:tc>
          <w:tcPr>
            <w:tcW w:w="3060" w:type="dxa"/>
            <w:tcBorders>
              <w:top w:val="single" w:sz="4" w:space="0" w:color="000000"/>
              <w:left w:val="single" w:sz="4" w:space="0" w:color="000000"/>
              <w:bottom w:val="single" w:sz="4" w:space="0" w:color="000000"/>
              <w:right w:val="single" w:sz="4" w:space="0" w:color="000000"/>
            </w:tcBorders>
            <w:shd w:val="clear" w:color="FFFFFF" w:fill="E3E3FD"/>
            <w:noWrap/>
            <w:tcMar>
              <w:top w:w="15" w:type="dxa"/>
              <w:left w:w="15" w:type="dxa"/>
              <w:bottom w:w="0" w:type="dxa"/>
              <w:right w:w="15" w:type="dxa"/>
            </w:tcMar>
            <w:vAlign w:val="center"/>
          </w:tcPr>
          <w:p w:rsidR="000369A1" w:rsidRDefault="00F222BA">
            <w:pPr>
              <w:tabs>
                <w:tab w:val="left" w:pos="10260"/>
              </w:tabs>
              <w:jc w:val="center"/>
              <w:rPr>
                <w:rFonts w:ascii="Arial Narrow" w:hAnsi="Arial Narrow"/>
                <w:b/>
                <w:sz w:val="22"/>
                <w:szCs w:val="22"/>
              </w:rPr>
            </w:pPr>
            <w:r>
              <w:rPr>
                <w:rFonts w:ascii="Arial Narrow" w:hAnsi="Arial Narrow"/>
                <w:b/>
                <w:sz w:val="22"/>
                <w:szCs w:val="22"/>
              </w:rPr>
              <w:t>Эффекты, результаты</w:t>
            </w:r>
          </w:p>
        </w:tc>
      </w:tr>
      <w:tr w:rsidR="000369A1">
        <w:trPr>
          <w:trHeight w:val="305"/>
          <w:jc w:val="right"/>
        </w:trPr>
        <w:tc>
          <w:tcPr>
            <w:tcW w:w="479"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w:t>
            </w:r>
          </w:p>
        </w:tc>
        <w:tc>
          <w:tcPr>
            <w:tcW w:w="375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Текущий ремонт  ЗОУ котлоагрегатов №3 Благовещенской ТЭЦ</w:t>
            </w:r>
          </w:p>
        </w:tc>
        <w:tc>
          <w:tcPr>
            <w:tcW w:w="2340"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Поддержание КПД ЗОУ</w:t>
            </w:r>
          </w:p>
        </w:tc>
      </w:tr>
      <w:tr w:rsidR="000369A1">
        <w:trPr>
          <w:trHeight w:val="270"/>
          <w:jc w:val="right"/>
        </w:trPr>
        <w:tc>
          <w:tcPr>
            <w:tcW w:w="479"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2</w:t>
            </w:r>
          </w:p>
        </w:tc>
        <w:tc>
          <w:tcPr>
            <w:tcW w:w="375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Текущий ремонт  ЗОУ котлоагрегата №1 Благовещенской ТЭЦ</w:t>
            </w:r>
          </w:p>
        </w:tc>
        <w:tc>
          <w:tcPr>
            <w:tcW w:w="2340"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Поддержание КПД ЗОУ</w:t>
            </w:r>
          </w:p>
        </w:tc>
      </w:tr>
      <w:tr w:rsidR="000369A1">
        <w:trPr>
          <w:trHeight w:val="270"/>
          <w:jc w:val="right"/>
        </w:trPr>
        <w:tc>
          <w:tcPr>
            <w:tcW w:w="479"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lastRenderedPageBreak/>
              <w:t>3</w:t>
            </w:r>
          </w:p>
        </w:tc>
        <w:tc>
          <w:tcPr>
            <w:tcW w:w="375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Средний ремонт ЗОУ котлоагрегата №4 Благовещенской ТЭЦ</w:t>
            </w:r>
          </w:p>
        </w:tc>
        <w:tc>
          <w:tcPr>
            <w:tcW w:w="2340"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Поддержание КПД ЗОУ</w:t>
            </w:r>
          </w:p>
        </w:tc>
      </w:tr>
      <w:tr w:rsidR="000369A1">
        <w:trPr>
          <w:trHeight w:val="270"/>
          <w:jc w:val="right"/>
        </w:trPr>
        <w:tc>
          <w:tcPr>
            <w:tcW w:w="479"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4</w:t>
            </w:r>
          </w:p>
        </w:tc>
        <w:tc>
          <w:tcPr>
            <w:tcW w:w="3752"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Капитальный ремонт ЗОУ котлоагрегата №2 Благовещенской ТЭЦ</w:t>
            </w:r>
          </w:p>
        </w:tc>
        <w:tc>
          <w:tcPr>
            <w:tcW w:w="2340"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Поддержание КПД ЗОУ</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5</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Средний ремонт ЗОУ котла № 9. Текущие  ремонты ЗОУ котлов № 6, 7, 9</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Поддержание КПД ЗОУ</w:t>
            </w:r>
          </w:p>
        </w:tc>
      </w:tr>
      <w:tr w:rsidR="000369A1">
        <w:trPr>
          <w:trHeight w:val="550"/>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6</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Текущий ремонт золопровода (внешнее гидрозолоудаление), багерных насосов, установки гидрозолоудаления</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Защита окружающей среды от загрязнения отходами производства</w:t>
            </w:r>
          </w:p>
          <w:p w:rsidR="000369A1" w:rsidRDefault="000369A1">
            <w:pPr>
              <w:tabs>
                <w:tab w:val="left" w:pos="10260"/>
              </w:tabs>
              <w:jc w:val="center"/>
              <w:rPr>
                <w:rFonts w:ascii="Arial Narrow" w:hAnsi="Arial Narrow"/>
                <w:sz w:val="22"/>
                <w:szCs w:val="22"/>
              </w:rPr>
            </w:pP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7</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Ремонт золоуловителей к/а ст. №№ 6-13 Артемовской ТЭЦ</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Соблюдение нормативных уровней воздействия на окружающую среду</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8</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Чистка ковша береговой насосной Владивостокской ТЭЦ-2</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Рациональное использование водных ресурсов</w:t>
            </w:r>
          </w:p>
          <w:p w:rsidR="000369A1" w:rsidRDefault="000369A1">
            <w:pPr>
              <w:tabs>
                <w:tab w:val="left" w:pos="10260"/>
              </w:tabs>
              <w:jc w:val="both"/>
              <w:rPr>
                <w:rFonts w:ascii="Arial Narrow" w:hAnsi="Arial Narrow"/>
                <w:sz w:val="22"/>
                <w:szCs w:val="22"/>
              </w:rPr>
            </w:pP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11</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Чистка мазутоловушек Партизанской ГРЭС</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Соблюдение нормативных уровней воздействия на окружающую среду</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12</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Ремонт золоуловителей к/а № 1-5 Партизанской ГРЭС</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Поддержание КПД ЗОУ</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13</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Текущий ремонт золоулавливающих установок к/а ст.№ 1-3, 5-7, 11-16 Хабаровской ТЭЦ-1</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Повышение надежности работы золоулавливающих установок</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14</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Водолазное обследование и ремонт водозаборных оголовков Хабаровской ТЭЦ-1</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Обеспечение надежности работы оборудования</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15</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Чистка ковша нефтеловушки от донных отложений Хабаровской ТЭЦ-1</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Обеспечение надежности работы оборудования</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16</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Ремонт скрубберов КЦ № 2 (Ургальская котельная)</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Сокращение выбросов золы от котлов</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17</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Текущий ремонт золоулавливающих установок к/а ст. №№ 2, 4, 6-7, 9-10 Амурской ТЭЦ-1</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Повышение надежности работы  золоулавливающих установок</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18</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Текущий ремонт золоулавливающих установок к/а ст.№ 4-10 Комсомольской ТЭЦ-2</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выполнено</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Повышение надежности работы золоулавливающих установок</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19</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 xml:space="preserve">Техперевооружение Хабаровской ТЭЦ-3 с переводом на сжигание природного газа энергоблока №2 и ПВК </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выполняется</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Снижение выбросов загрязняющих веществ</w:t>
            </w:r>
          </w:p>
        </w:tc>
      </w:tr>
      <w:tr w:rsidR="000369A1">
        <w:trPr>
          <w:trHeight w:val="368"/>
          <w:jc w:val="right"/>
        </w:trPr>
        <w:tc>
          <w:tcPr>
            <w:tcW w:w="479"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20</w:t>
            </w:r>
          </w:p>
        </w:tc>
        <w:tc>
          <w:tcPr>
            <w:tcW w:w="3752"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rPr>
                <w:rFonts w:ascii="Arial Narrow" w:hAnsi="Arial Narrow"/>
                <w:sz w:val="22"/>
                <w:szCs w:val="22"/>
              </w:rPr>
            </w:pPr>
            <w:r>
              <w:rPr>
                <w:rFonts w:ascii="Arial Narrow" w:hAnsi="Arial Narrow"/>
                <w:sz w:val="22"/>
                <w:szCs w:val="22"/>
              </w:rPr>
              <w:t>Реконструкция  электрофильтров котлоагрегата ст.№2</w:t>
            </w:r>
          </w:p>
        </w:tc>
        <w:tc>
          <w:tcPr>
            <w:tcW w:w="234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0369A1" w:rsidRDefault="00F222BA">
            <w:pPr>
              <w:tabs>
                <w:tab w:val="left" w:pos="10260"/>
              </w:tabs>
              <w:jc w:val="center"/>
              <w:rPr>
                <w:rFonts w:ascii="Arial Narrow" w:hAnsi="Arial Narrow"/>
                <w:sz w:val="22"/>
                <w:szCs w:val="22"/>
              </w:rPr>
            </w:pPr>
            <w:r>
              <w:rPr>
                <w:rFonts w:ascii="Arial Narrow" w:hAnsi="Arial Narrow"/>
                <w:sz w:val="22"/>
                <w:szCs w:val="22"/>
              </w:rPr>
              <w:t xml:space="preserve">выполнено </w:t>
            </w:r>
          </w:p>
        </w:tc>
        <w:tc>
          <w:tcPr>
            <w:tcW w:w="3060" w:type="dxa"/>
            <w:vMerge w:val="restart"/>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tcPr>
          <w:p w:rsidR="000369A1" w:rsidRDefault="00F222BA">
            <w:pPr>
              <w:tabs>
                <w:tab w:val="left" w:pos="10260"/>
              </w:tabs>
              <w:jc w:val="center"/>
              <w:rPr>
                <w:rFonts w:ascii="Arial Narrow" w:hAnsi="Arial Narrow"/>
                <w:sz w:val="22"/>
                <w:szCs w:val="22"/>
              </w:rPr>
            </w:pPr>
            <w:r>
              <w:rPr>
                <w:rFonts w:ascii="Arial Narrow" w:hAnsi="Arial Narrow"/>
                <w:sz w:val="22"/>
                <w:szCs w:val="22"/>
              </w:rPr>
              <w:t>Поддержание КПД ЗОУ</w:t>
            </w:r>
          </w:p>
        </w:tc>
      </w:tr>
    </w:tbl>
    <w:p w:rsidR="000369A1" w:rsidRDefault="000369A1">
      <w:pPr>
        <w:jc w:val="both"/>
        <w:rPr>
          <w:rFonts w:ascii="Arial Narrow" w:hAnsi="Arial Narrow"/>
        </w:rPr>
      </w:pPr>
    </w:p>
    <w:p w:rsidR="000369A1" w:rsidRDefault="00F222BA">
      <w:pPr>
        <w:spacing w:line="276" w:lineRule="auto"/>
        <w:jc w:val="both"/>
        <w:rPr>
          <w:rFonts w:ascii="Arial Narrow" w:eastAsiaTheme="minorHAnsi" w:hAnsi="Arial Narrow"/>
          <w:b/>
        </w:rPr>
      </w:pPr>
      <w:r>
        <w:rPr>
          <w:rFonts w:ascii="Arial Narrow" w:eastAsiaTheme="minorHAnsi" w:hAnsi="Arial Narrow"/>
          <w:b/>
          <w:lang w:eastAsia="en-US"/>
        </w:rPr>
        <w:t>3. Энергосбережение</w:t>
      </w:r>
    </w:p>
    <w:p w:rsidR="000369A1" w:rsidRDefault="00F222BA">
      <w:pPr>
        <w:spacing w:line="276" w:lineRule="auto"/>
        <w:jc w:val="both"/>
        <w:rPr>
          <w:rFonts w:ascii="Arial Narrow" w:eastAsiaTheme="minorHAnsi" w:hAnsi="Arial Narrow"/>
          <w:lang w:eastAsia="en-US"/>
        </w:rPr>
      </w:pPr>
      <w:r>
        <w:rPr>
          <w:rFonts w:ascii="Arial Narrow" w:eastAsiaTheme="minorHAnsi" w:hAnsi="Arial Narrow"/>
          <w:b/>
          <w:lang w:eastAsia="en-US"/>
        </w:rPr>
        <w:tab/>
      </w:r>
      <w:r>
        <w:rPr>
          <w:rFonts w:ascii="Arial Narrow" w:eastAsiaTheme="minorHAnsi" w:hAnsi="Arial Narrow"/>
          <w:lang w:eastAsia="en-US"/>
        </w:rPr>
        <w:t>Информация о мероприятиях по повышению энергоэффективности и снижению издержек технологического и эксплуатационного характера (не регламентные мероприятия) АО «ДГК», выполняемых в течение 2025 года:</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45</w:t>
      </w:r>
    </w:p>
    <w:tbl>
      <w:tblPr>
        <w:tblW w:w="9345" w:type="dxa"/>
        <w:tblLayout w:type="fixed"/>
        <w:tblLook w:val="04A0" w:firstRow="1" w:lastRow="0" w:firstColumn="1" w:lastColumn="0" w:noHBand="0" w:noVBand="1"/>
      </w:tblPr>
      <w:tblGrid>
        <w:gridCol w:w="703"/>
        <w:gridCol w:w="5247"/>
        <w:gridCol w:w="1700"/>
        <w:gridCol w:w="1695"/>
      </w:tblGrid>
      <w:tr w:rsidR="000369A1">
        <w:tc>
          <w:tcPr>
            <w:tcW w:w="703" w:type="dxa"/>
            <w:vMerge w:val="restart"/>
            <w:tcBorders>
              <w:top w:val="single" w:sz="4" w:space="0" w:color="000000"/>
              <w:left w:val="single" w:sz="4" w:space="0" w:color="000000"/>
              <w:bottom w:val="single" w:sz="4" w:space="0" w:color="000000"/>
              <w:right w:val="single" w:sz="4" w:space="0" w:color="000000"/>
            </w:tcBorders>
            <w:shd w:val="clear" w:color="FFFFFF" w:fill="E3E3FD"/>
            <w:vAlign w:val="center"/>
          </w:tcPr>
          <w:p w:rsidR="000369A1" w:rsidRDefault="00F222BA">
            <w:pPr>
              <w:tabs>
                <w:tab w:val="left" w:pos="10260"/>
              </w:tabs>
              <w:jc w:val="center"/>
              <w:rPr>
                <w:rFonts w:ascii="Arial Narrow" w:eastAsia="Calibri" w:hAnsi="Arial Narrow"/>
                <w:b/>
                <w:sz w:val="22"/>
                <w:szCs w:val="22"/>
                <w:lang w:eastAsia="en-US"/>
              </w:rPr>
            </w:pPr>
            <w:r>
              <w:rPr>
                <w:rFonts w:ascii="Arial Narrow" w:eastAsia="Calibri" w:hAnsi="Arial Narrow"/>
                <w:b/>
                <w:sz w:val="22"/>
                <w:szCs w:val="22"/>
                <w:lang w:eastAsia="en-US"/>
              </w:rPr>
              <w:t>№</w:t>
            </w:r>
          </w:p>
        </w:tc>
        <w:tc>
          <w:tcPr>
            <w:tcW w:w="5247" w:type="dxa"/>
            <w:vMerge w:val="restart"/>
            <w:tcBorders>
              <w:top w:val="single" w:sz="4" w:space="0" w:color="000000"/>
              <w:left w:val="single" w:sz="4" w:space="0" w:color="000000"/>
              <w:bottom w:val="single" w:sz="4" w:space="0" w:color="000000"/>
              <w:right w:val="single" w:sz="4" w:space="0" w:color="000000"/>
            </w:tcBorders>
            <w:shd w:val="clear" w:color="FFFFFF" w:fill="E3E3FD"/>
          </w:tcPr>
          <w:p w:rsidR="000369A1" w:rsidRDefault="000369A1">
            <w:pPr>
              <w:jc w:val="center"/>
              <w:outlineLvl w:val="0"/>
              <w:rPr>
                <w:rFonts w:ascii="Arial Narrow" w:eastAsia="Calibri" w:hAnsi="Arial Narrow"/>
                <w:b/>
                <w:sz w:val="22"/>
                <w:szCs w:val="22"/>
                <w:lang w:eastAsia="en-US"/>
              </w:rPr>
            </w:pPr>
          </w:p>
          <w:p w:rsidR="000369A1" w:rsidRDefault="000369A1">
            <w:pPr>
              <w:jc w:val="center"/>
              <w:outlineLvl w:val="0"/>
              <w:rPr>
                <w:rFonts w:ascii="Arial Narrow" w:eastAsia="Calibri" w:hAnsi="Arial Narrow"/>
                <w:b/>
                <w:sz w:val="22"/>
                <w:szCs w:val="22"/>
                <w:lang w:eastAsia="en-US"/>
              </w:rPr>
            </w:pPr>
          </w:p>
          <w:p w:rsidR="000369A1" w:rsidRDefault="00F222BA">
            <w:pPr>
              <w:jc w:val="center"/>
              <w:outlineLvl w:val="0"/>
              <w:rPr>
                <w:rFonts w:ascii="Arial Narrow" w:eastAsia="Calibri" w:hAnsi="Arial Narrow"/>
                <w:b/>
                <w:sz w:val="22"/>
                <w:szCs w:val="22"/>
                <w:lang w:eastAsia="en-US"/>
              </w:rPr>
            </w:pPr>
            <w:bookmarkStart w:id="95" w:name="_Toc226045441"/>
            <w:r>
              <w:rPr>
                <w:rFonts w:ascii="Arial Narrow" w:eastAsia="Calibri" w:hAnsi="Arial Narrow"/>
                <w:b/>
                <w:sz w:val="22"/>
                <w:szCs w:val="22"/>
                <w:lang w:eastAsia="en-US"/>
              </w:rPr>
              <w:t>Наименование мероприятия</w:t>
            </w:r>
            <w:bookmarkEnd w:id="95"/>
          </w:p>
        </w:tc>
        <w:tc>
          <w:tcPr>
            <w:tcW w:w="3395" w:type="dxa"/>
            <w:gridSpan w:val="2"/>
            <w:tcBorders>
              <w:top w:val="single" w:sz="4" w:space="0" w:color="000000"/>
              <w:left w:val="single" w:sz="4" w:space="0" w:color="000000"/>
              <w:bottom w:val="single" w:sz="4" w:space="0" w:color="000000"/>
              <w:right w:val="single" w:sz="4" w:space="0" w:color="000000"/>
            </w:tcBorders>
            <w:shd w:val="clear" w:color="FFFFFF" w:fill="E3E3FD"/>
          </w:tcPr>
          <w:p w:rsidR="000369A1" w:rsidRDefault="00F222BA">
            <w:pPr>
              <w:jc w:val="center"/>
              <w:rPr>
                <w:rFonts w:ascii="Arial Narrow" w:eastAsia="Calibri" w:hAnsi="Arial Narrow"/>
                <w:b/>
                <w:sz w:val="22"/>
                <w:szCs w:val="22"/>
                <w:lang w:eastAsia="en-US"/>
              </w:rPr>
            </w:pPr>
            <w:r>
              <w:rPr>
                <w:rFonts w:ascii="Arial Narrow" w:eastAsia="Calibri" w:hAnsi="Arial Narrow"/>
                <w:b/>
                <w:sz w:val="22"/>
                <w:szCs w:val="22"/>
                <w:lang w:eastAsia="en-US"/>
              </w:rPr>
              <w:t>Численные значения экономии</w:t>
            </w:r>
          </w:p>
        </w:tc>
      </w:tr>
      <w:tr w:rsidR="000369A1">
        <w:tc>
          <w:tcPr>
            <w:tcW w:w="703" w:type="dxa"/>
            <w:vMerge/>
            <w:tcBorders>
              <w:top w:val="single" w:sz="4" w:space="0" w:color="000000"/>
              <w:left w:val="single" w:sz="4" w:space="0" w:color="000000"/>
              <w:bottom w:val="single" w:sz="4" w:space="0" w:color="000000"/>
              <w:right w:val="single" w:sz="4" w:space="0" w:color="000000"/>
            </w:tcBorders>
            <w:shd w:val="clear" w:color="FFFFFF" w:fill="E3E3FD"/>
            <w:vAlign w:val="center"/>
          </w:tcPr>
          <w:p w:rsidR="000369A1" w:rsidRDefault="000369A1">
            <w:pPr>
              <w:tabs>
                <w:tab w:val="left" w:pos="10260"/>
              </w:tabs>
              <w:jc w:val="center"/>
              <w:rPr>
                <w:rFonts w:ascii="Arial Narrow" w:eastAsia="Calibri" w:hAnsi="Arial Narrow"/>
                <w:sz w:val="22"/>
                <w:szCs w:val="22"/>
                <w:lang w:eastAsia="en-US"/>
              </w:rPr>
            </w:pPr>
          </w:p>
        </w:tc>
        <w:tc>
          <w:tcPr>
            <w:tcW w:w="5247" w:type="dxa"/>
            <w:vMerge/>
            <w:tcBorders>
              <w:top w:val="single" w:sz="4" w:space="0" w:color="000000"/>
              <w:left w:val="single" w:sz="4" w:space="0" w:color="000000"/>
              <w:bottom w:val="single" w:sz="4" w:space="0" w:color="000000"/>
              <w:right w:val="single" w:sz="4" w:space="0" w:color="000000"/>
            </w:tcBorders>
            <w:shd w:val="clear" w:color="FFFFFF" w:fill="E3E3FD"/>
          </w:tcPr>
          <w:p w:rsidR="000369A1" w:rsidRDefault="000369A1">
            <w:pPr>
              <w:jc w:val="center"/>
              <w:outlineLvl w:val="0"/>
              <w:rPr>
                <w:rFonts w:ascii="Arial Narrow" w:eastAsia="Calibri" w:hAnsi="Arial Narrow"/>
                <w:sz w:val="22"/>
                <w:szCs w:val="22"/>
                <w:lang w:eastAsia="en-US"/>
              </w:rPr>
            </w:pPr>
          </w:p>
        </w:tc>
        <w:tc>
          <w:tcPr>
            <w:tcW w:w="1700" w:type="dxa"/>
            <w:tcBorders>
              <w:top w:val="single" w:sz="4" w:space="0" w:color="000000"/>
              <w:left w:val="single" w:sz="4" w:space="0" w:color="000000"/>
              <w:bottom w:val="single" w:sz="4" w:space="0" w:color="000000"/>
              <w:right w:val="single" w:sz="4" w:space="0" w:color="000000"/>
            </w:tcBorders>
            <w:shd w:val="clear" w:color="FFFFFF" w:fill="E3E3FD"/>
          </w:tcPr>
          <w:p w:rsidR="000369A1" w:rsidRDefault="00F222BA">
            <w:pPr>
              <w:jc w:val="center"/>
              <w:rPr>
                <w:rFonts w:ascii="Arial Narrow" w:eastAsia="Calibri" w:hAnsi="Arial Narrow"/>
                <w:b/>
                <w:sz w:val="22"/>
                <w:szCs w:val="22"/>
                <w:lang w:eastAsia="en-US"/>
              </w:rPr>
            </w:pPr>
            <w:r>
              <w:rPr>
                <w:rFonts w:ascii="Arial Narrow" w:eastAsia="Calibri" w:hAnsi="Arial Narrow"/>
                <w:b/>
                <w:sz w:val="22"/>
                <w:szCs w:val="22"/>
                <w:lang w:eastAsia="en-US"/>
              </w:rPr>
              <w:t xml:space="preserve">численное значение экономии, </w:t>
            </w:r>
            <w:r>
              <w:rPr>
                <w:rFonts w:ascii="Arial Narrow" w:eastAsia="Calibri" w:hAnsi="Arial Narrow"/>
                <w:b/>
                <w:sz w:val="22"/>
                <w:szCs w:val="22"/>
                <w:lang w:eastAsia="en-US"/>
              </w:rPr>
              <w:br/>
              <w:t>тут.</w:t>
            </w:r>
          </w:p>
        </w:tc>
        <w:tc>
          <w:tcPr>
            <w:tcW w:w="1695" w:type="dxa"/>
            <w:tcBorders>
              <w:top w:val="single" w:sz="4" w:space="0" w:color="000000"/>
              <w:left w:val="single" w:sz="4" w:space="0" w:color="000000"/>
              <w:bottom w:val="single" w:sz="4" w:space="0" w:color="000000"/>
              <w:right w:val="single" w:sz="4" w:space="0" w:color="000000"/>
            </w:tcBorders>
            <w:shd w:val="clear" w:color="FFFFFF" w:fill="E3E3FD"/>
          </w:tcPr>
          <w:p w:rsidR="000369A1" w:rsidRDefault="00F222BA">
            <w:pPr>
              <w:jc w:val="center"/>
              <w:rPr>
                <w:rFonts w:ascii="Arial Narrow" w:eastAsia="Calibri" w:hAnsi="Arial Narrow"/>
                <w:b/>
                <w:sz w:val="22"/>
                <w:szCs w:val="22"/>
                <w:lang w:eastAsia="en-US"/>
              </w:rPr>
            </w:pPr>
            <w:r>
              <w:rPr>
                <w:rFonts w:ascii="Arial Narrow" w:eastAsia="Calibri" w:hAnsi="Arial Narrow"/>
                <w:b/>
                <w:sz w:val="22"/>
                <w:szCs w:val="22"/>
                <w:lang w:eastAsia="en-US"/>
              </w:rPr>
              <w:t>численное значение экономии, млн. руб.</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 №13 Замена тыловых блоков ВЭК 2 ст. (ХТЭЦ-1)</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700,51</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4,54</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Уплотнение топки котлоагрегата ПТВМ-50 ст.№1 (капитальный ремонт) (ХТЭЦ-2)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261,39</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1,77</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lastRenderedPageBreak/>
              <w:t>3</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Уплотнение топки котлоагрегата Б-50-14/250 ст.№5 (капитальный ремонт) (ХТЭЦ-2)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44,99</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0,30</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Уплотнение топки котлоагрегата ТС-35-2 ст.№1 КЦ№2 «Ургальская ЦЭС» (средний ремонт) (ХТЭЦ-2)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5,08</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0,04</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Бойлер основной БО-550 ОБ-2Г. Замена трубного пучка. (КТЭЦ-2)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996,00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7,28</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6</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Подпиточный бойлер ПСВ-200-7-15 П/ПБ-5. Замена трубного пучка. (КТЭЦ-2)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702,86</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5,14</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7</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Восстановление стеллитовых пластин рабочих лопаток ступени №27 ротора НД турбины ПТ-60-90/13 ст.№6 (КТЭЦ-2)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960,84</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7,02</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8</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Замена трубок и трубных досок левой половины конденсатора (50% всего объёма конденсатора) турбины ПТ-60-90/13 ст.№6 (КТЭЦ-2)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1537,35</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11,23</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9</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Средний ремонт котла водогрейного КВГМ-100 ст.№3 ПВК Комсомольской ТЭЦ-3 (КТЭЦ-3)</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14,85</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0,11</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10</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Средний ремонт водогрейного котла КВГМ-100 ст.№4 ПВК с заменой нижнего пакета конвективной части Комсомольской ТЭЦ-3 (КТЭЦ-3)</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12,00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0,09</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11</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Ремонт конденсатора, замена 50% трубного пучка входа в основную поверхность конденсатора 180-КЦС-1 Блока 1 (КТЭЦ-3)</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967,40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7,20</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12</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Ремонт подогревателя низкого давления ПНД-4 марки ПН130-16-9 с заменой трубной системы ТГ№4 (АТЭЦ-1)</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477,00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3,54</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13</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Ремонт подогревателя низкого давления ПНД-3 марки ПН130-16-9 с заменой трубной системы. ТГ№4 (АТЭЦ-1)</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477,00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3,54</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14</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Замена трубной системы половины конденсатора (10тн.) ТГ№4 (АТЭЦ-1)</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1610,00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11,95</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15</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Замена 4-х кубов ВЗП I-й ступени I яруса Ø40х1,5 ст.3ПС5 (14тн.) КА№4 (АТЭЦ-1)</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482,5</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3,18</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16</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турбоагрегата ПТ-12-35/10М ст. №2 (НТЭЦ)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17</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турбоагрегата Т-50/55-90-4 ст. №4  (НТЭЦ)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843,00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2,94</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18</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Средний ремонт котлоагрегата БКЗ-160-100 ГМ ст. №6 (НТЭЦ)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684,00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2,39</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19</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КА ст. № 1 (замена экранных труб, ремонт тягодутьевых механизмов, ремонт запорной арматуры, ремонт систем пылеприготовления) (СГТЭЦ)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1000,00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7,0</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20</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КА ст. № 3 (контрольная вырезка экранных труб, ремонт тягодутьевых механизмов, ремонт запорной арматуры, ремонт систем пылеприготовления) (СГТЭЦ)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114,9</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0,8</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21</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ТГ ст. № 1 ( ремонт по типовой номенклатуре, контроль металла) (СГТЭЦ)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496,00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3,5</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22</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ТГ ст. №1 ТЭЦ в г. Советская Гавань (Добавление нового мероприятия по причине выделения подрядного способа выполнения работ в мероприятии 2.298) (СГТЭЦ)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455,00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3,2</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23</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КА ст. № 1 (замена экранных труб, ремонт тягодутьевых механизмов, ремонт запорной арматуры, ремонт систем пылеприготовления) (Добавление нового мероприятия по причине выделения подрядного способа выполнения работ в мероприятии 1.152) (СГТЭЦ)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790,00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5,5</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lastRenderedPageBreak/>
              <w:t>24</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КА ст. № 3 (контрольная вырезка экранных труб, ремонт тягодутьевых механизмов, ремонт запорной арматуры, ремонт систем пылеприготовления) (Добавление нового мероприятия по причине выделения подрядного способа выполнения работ в мероприятии 1.154) (СГТЭЦ)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110,00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0,7</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25</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Техническое обслуживание систем пылеприготовления замена гибов и котлоочистка ТЭЦ в г. Советская Гавань (СГТЭЦ)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1058,3</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7,408</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26</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Артёмовская ТЭЦ: Капитальный ремонт котлоагрегата ст.№8. Замена короба чистого газа. ППН-2- ремонт метала (2т) и футеровки (20 м3) нанесение АКЗ Тркб Вентури. (АрТЭЦ)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973,50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8,12</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27</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Артёмовская ТЭЦ: Средний ремонт котлоагрегата ст.№11.Замена газоходов и газоходов (2т) + КГЧ (5т). ППН-2- ремонт метала (1,8т) и футеровки (9 м3) нанесение АКЗ Труб Вентури и скрубберов. (АрТЭЦ)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1077,02</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8,99</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28</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 xml:space="preserve"> Артёмовская ТЭЦ: Капитальный ремонт котлоагрегата ст.№12. Замена ВЗП 1ст. 2 яруса (100,8 т). ППН -Замена газоходов (17т). Замена короба чистого газа (КГЧ).(АрТЭЦ)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3612,95</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30,15</w:t>
            </w:r>
          </w:p>
        </w:tc>
      </w:tr>
      <w:tr w:rsidR="000369A1">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29</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Средний ремонт ТА ст.№6. Мероприятия: Контроль сварных соединений напорной части маслосистемы повышенным давлением</w:t>
            </w:r>
            <w:r>
              <w:rPr>
                <w:rFonts w:ascii="Arial Narrow" w:hAnsi="Arial Narrow"/>
                <w:color w:val="000000"/>
                <w:sz w:val="22"/>
                <w:szCs w:val="22"/>
                <w:lang w:eastAsia="en-US"/>
              </w:rPr>
              <w:br/>
              <w:t>Проверка зазоров и уплотнений в местах прохода труб через масляный короб маслосистемы</w:t>
            </w:r>
            <w:r>
              <w:rPr>
                <w:rFonts w:ascii="Arial Narrow" w:hAnsi="Arial Narrow"/>
                <w:color w:val="000000"/>
                <w:sz w:val="22"/>
                <w:szCs w:val="22"/>
                <w:lang w:eastAsia="en-US"/>
              </w:rPr>
              <w:br/>
              <w:t>ППН: Замена цирк. задвижек Ду 1400 (2шт.) ППН-2 (ИПР) - замена АСУТП (перех с 2024г). (АрТЭЦ)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3383,30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11,80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30</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Своевременное устранение пропуска дренажей, штоков регулирующей арматуры сетевой воды (ВосТЭЦ)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2,02</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0,01</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31</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котлоагрегата ТП-170-1 ст. №5 СП ПГРЭС с выполнением работ по замене металлоконструкций 3.5 тн и обмуровки 20 м3 наклонного потолка (ПаГРЭС)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1792,00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14,614</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32</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котлоагрегата ТП-170-1 ст. №2  с выполнением сверхтиповых работ по  замене металлоконструкций 3.5 тн. и обмуровки 20 м3 наклонного потолка  (ПаГРЭС)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1244,40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9,955</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33</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Текущий ремонт котлоагрегата ТП-170-1 ст. №3 СП ПГРЭС с выполнением сверхтиповой работы по замене карманов дымососов СП Партизанской ГРЭС (ПаГРЭС)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1230,60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9,9</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34</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Средний  ремонт турбоагрегата К100-90ст.№2 СП ПГРЭС, с выполнением работ по типовой номенклатуре, эксплуатационный контроль металла, продление паркового ресурса, оценка состояния металла ЦВД, РВД, РНД СП Партизанской 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1501,10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109,7</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35</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Средний ремонт турбоагрегата К100-90 ст.№2, с выполнением сверхтиповых работ по замене рабочих колес 23, 25, 28, 30 ст РНД-1 СП Партизанской 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10442,3</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85,2</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36</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Средний  ремонт турбоагрегата К100-90ст.№2 СП ПГРЭС, с выполнением работ замена диафрагмы ЦВД №3, 4, №21 ЦНД, концевых уплотнений ЦНД СП Партизанской 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1498,2</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12,22</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37</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к/а БКЗ-75-16М (ПК) ст. №2 (ПТС)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30,40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0,21</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38</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Средний ремонт к/а ЭЧМ-25-35 (ВК) ст. №6 (ПТС)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17,10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0,12</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39</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ТА ст. № 7 (замена трубной системы конденсатора 100%, замена 22 ступени проточной части) (РГРЭС)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lastRenderedPageBreak/>
              <w:t>40</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ТА ст. № 6 (замена рабочих лопаток 22 ступени) (РГРЭС)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41</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Текущий ремонт Котлоагрегата БКЗ-420-140-7 ст №1 СП "Благовещенская ТЭЦ" (замена кубов среднего яруса ВЗП 1 ст., 119 т) (БТЭЦ)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619,00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4,55</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42</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Капитальный ремонт Котлоагрегата БКЗ-420-140-7 ст №2 СП "Благовещенская ТЭЦ" (замена кубов среднего яруса ВЗП 1 ст., 119 т) (БТЭЦ)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735,00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5,40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43</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Средний ремонт котлоагрегата БКЗ-75-39ФБ ст.№5 Биробиджанской ТЭЦ с выполнением сверхтиповой номенклатуры (БирТЭЦ)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189,48</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1,47</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44</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Ремонт ПВД-5 эн/бл.№3 (НГРЭС)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593,00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4,862</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45</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Замена ПНД-4 эн/бл.№1 (НГРЭС)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138,00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0,75</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46</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Ремонт проточной части турбины: замена изношенных надбандажных и диафрагменных уплотнений т/а №1</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267,00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2,19</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47</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Ремонт проточной части турбины: замена изношенных надбандажных и диафрагменных уплотнений т/а №3</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48</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Ремонт трубного пучка ПСГ-2 эн/бл. №2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864,00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7,06</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49</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Чистка трубного пространства конденсатора, энергоблок ст. №2,3</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600,00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4,92</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50</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Очистка дымогарных и жаровых труб паровых котлоагрегатов ТТ-200. (ВосТЭЦ)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2,32</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0,02</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51</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Химическая промывка пиковых водогрейных котлоагрегатов КВ-ГМ на Восточной ТЭЦ (ВосТЭЦ)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578,42</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3,93</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52</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Перевод котла № 3 Хабаровской ТЭЦ-2 на газовое топливо в 2024 году (ХТЭЦ-2)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color w:val="000000"/>
                <w:sz w:val="22"/>
                <w:szCs w:val="22"/>
                <w:lang w:eastAsia="en-US"/>
              </w:rPr>
              <w:t>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53</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Модернизация основного и вспомогательного оборудования энергоблока ст.№2 Хабаровской ТЭЦ-3 (ХТЭЦ-3)</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5063,00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40,38</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54</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Установка баков ёмкостью 200 м.куб, 2 шт., СП ТЭЦ Советская Гавань</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390,1</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2,55</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55</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Монтаж подогревателя высокого давления ПВ 250-180-01, ТГ-2,, ТГ-1, Партизанской 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56</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Реконструкция циркуляционной системы водоснабжения СП РГРЭС (РГРЭС)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57</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Реконструкция градирни Амурской ТЭЦ-1 (АТЭЦ-1)</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1123,00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8,34</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58</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Модернизация системы управления ПСУ котлоагрегатов №10 Комсомольской ТЭЦ-2 (КТЭЦ-2)</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128,09</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0,94</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59</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 xml:space="preserve">Техперевооружение схемы выдачи тепловой энергии 1-го и 2-го теплосетевых районов путём перетрассировки внутренних трубопроводов тепловой сети ТЭЦ Восточная </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60</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Восстановление разрушенной тепловой изоляции на магистральных трубопроводах тепловых сетей г.Хабаровска (ХТС)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3514,63</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23,318</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61</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Восстановление разрушенной тепловой изоляции надземных участков теплотрасс г. Комсомольск-на-Амуре (КТС)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56,49</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0,38</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62</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Техническое перевооружение (реконструкция) тепловых сетей по концессионному соглашению в г. Советская Гавань (от котельных №1; 2; 3; ИК-5; 6; 8; 9; 10) (СГТЭЦ)</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111</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2,70</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63</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Восстановление изоляции трубопроводов тепловых сетей (хозспособ) (ПТС)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370,10</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2,79</w:t>
            </w:r>
          </w:p>
        </w:tc>
      </w:tr>
      <w:tr w:rsidR="000369A1">
        <w:trPr>
          <w:trHeight w:val="276"/>
        </w:trPr>
        <w:tc>
          <w:tcPr>
            <w:tcW w:w="703"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64</w:t>
            </w:r>
          </w:p>
        </w:tc>
        <w:tc>
          <w:tcPr>
            <w:tcW w:w="5247" w:type="dxa"/>
            <w:tcBorders>
              <w:top w:val="single" w:sz="4" w:space="0" w:color="000000"/>
              <w:left w:val="single" w:sz="4" w:space="0" w:color="000000"/>
              <w:bottom w:val="single" w:sz="4" w:space="0" w:color="000000"/>
              <w:right w:val="single" w:sz="4" w:space="0" w:color="000000"/>
            </w:tcBorders>
            <w:vAlign w:val="center"/>
          </w:tcPr>
          <w:p w:rsidR="000369A1" w:rsidRDefault="00F222BA">
            <w:pPr>
              <w:rPr>
                <w:rFonts w:ascii="Arial Narrow" w:hAnsi="Arial Narrow"/>
                <w:sz w:val="22"/>
                <w:szCs w:val="22"/>
                <w:lang w:eastAsia="en-US"/>
              </w:rPr>
            </w:pPr>
            <w:r>
              <w:rPr>
                <w:rFonts w:ascii="Arial Narrow" w:hAnsi="Arial Narrow"/>
                <w:color w:val="000000"/>
                <w:sz w:val="22"/>
                <w:szCs w:val="22"/>
                <w:lang w:eastAsia="en-US"/>
              </w:rPr>
              <w:t>Выполнение работ по перекладке тепловых сетей (АТС)</w:t>
            </w:r>
          </w:p>
        </w:tc>
        <w:tc>
          <w:tcPr>
            <w:tcW w:w="1700"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498,26</w:t>
            </w:r>
          </w:p>
        </w:tc>
        <w:tc>
          <w:tcPr>
            <w:tcW w:w="1695" w:type="dxa"/>
            <w:tcBorders>
              <w:top w:val="single" w:sz="4" w:space="0" w:color="000000"/>
              <w:left w:val="single" w:sz="4" w:space="0" w:color="000000"/>
              <w:bottom w:val="single" w:sz="4" w:space="0" w:color="000000"/>
              <w:right w:val="single" w:sz="4" w:space="0" w:color="000000"/>
            </w:tcBorders>
            <w:vAlign w:val="center"/>
          </w:tcPr>
          <w:p w:rsidR="000369A1" w:rsidRDefault="00F222BA">
            <w:pPr>
              <w:jc w:val="center"/>
              <w:rPr>
                <w:rFonts w:ascii="Arial Narrow" w:hAnsi="Arial Narrow"/>
                <w:sz w:val="22"/>
                <w:szCs w:val="22"/>
                <w:lang w:eastAsia="en-US"/>
              </w:rPr>
            </w:pPr>
            <w:r>
              <w:rPr>
                <w:rFonts w:ascii="Arial Narrow" w:hAnsi="Arial Narrow"/>
                <w:sz w:val="22"/>
                <w:szCs w:val="22"/>
                <w:lang w:eastAsia="en-US"/>
              </w:rPr>
              <w:t>2,77</w:t>
            </w:r>
          </w:p>
        </w:tc>
      </w:tr>
    </w:tbl>
    <w:p w:rsidR="000369A1" w:rsidRDefault="000369A1">
      <w:pPr>
        <w:spacing w:line="276" w:lineRule="auto"/>
        <w:jc w:val="both"/>
        <w:rPr>
          <w:rFonts w:eastAsiaTheme="minorHAnsi"/>
          <w:b/>
          <w:sz w:val="28"/>
          <w:szCs w:val="28"/>
          <w:highlight w:val="yellow"/>
        </w:rPr>
      </w:pPr>
    </w:p>
    <w:p w:rsidR="000369A1" w:rsidRDefault="00F222BA">
      <w:pPr>
        <w:spacing w:line="281" w:lineRule="auto"/>
        <w:ind w:firstLine="709"/>
        <w:jc w:val="both"/>
        <w:rPr>
          <w:rFonts w:ascii="Arial Narrow" w:eastAsiaTheme="minorHAnsi" w:hAnsi="Arial Narrow"/>
          <w:lang w:eastAsia="en-US"/>
        </w:rPr>
      </w:pPr>
      <w:r>
        <w:rPr>
          <w:rFonts w:ascii="Arial Narrow" w:eastAsiaTheme="minorHAnsi" w:hAnsi="Arial Narrow"/>
          <w:lang w:eastAsia="en-US"/>
        </w:rPr>
        <w:lastRenderedPageBreak/>
        <w:t>В 2026 году АО «ДГК» продолжит работы по обеспечению экологической безопасности, снижению негативного воздействия на окружающую среду и улучшению экологической обстановки в районах производственной деятельности Общества.</w:t>
      </w: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lang w:eastAsia="en-US"/>
        </w:rPr>
      </w:pPr>
    </w:p>
    <w:p w:rsidR="000369A1" w:rsidRDefault="000369A1">
      <w:pPr>
        <w:spacing w:line="281" w:lineRule="auto"/>
        <w:ind w:firstLine="709"/>
        <w:jc w:val="both"/>
        <w:rPr>
          <w:rFonts w:ascii="Arial Narrow" w:eastAsiaTheme="minorHAnsi" w:hAnsi="Arial Narrow"/>
        </w:rPr>
      </w:pPr>
    </w:p>
    <w:p w:rsidR="000369A1" w:rsidRDefault="00F222BA">
      <w:pPr>
        <w:pStyle w:val="220"/>
        <w:spacing w:before="360" w:after="120"/>
        <w:ind w:firstLine="0"/>
        <w:jc w:val="left"/>
        <w:outlineLvl w:val="0"/>
        <w:rPr>
          <w:rFonts w:ascii="Arial Narrow" w:hAnsi="Arial Narrow" w:cs="Arial Narrow"/>
          <w:color w:val="0070C0"/>
          <w:szCs w:val="24"/>
        </w:rPr>
      </w:pPr>
      <w:bookmarkStart w:id="96" w:name="_Toc226045442"/>
      <w:r>
        <w:rPr>
          <w:rFonts w:ascii="Arial Narrow" w:hAnsi="Arial Narrow" w:cs="Arial Narrow"/>
          <w:b/>
          <w:color w:val="0070C0"/>
          <w:sz w:val="28"/>
          <w:szCs w:val="28"/>
        </w:rPr>
        <w:lastRenderedPageBreak/>
        <w:t>Раздел 10. Корпоративное управление</w:t>
      </w:r>
      <w:bookmarkEnd w:id="96"/>
    </w:p>
    <w:p w:rsidR="000369A1" w:rsidRDefault="00F222BA">
      <w:pPr>
        <w:pStyle w:val="2"/>
        <w:rPr>
          <w:rFonts w:ascii="Arial Narrow" w:hAnsi="Arial Narrow"/>
          <w:sz w:val="24"/>
          <w:szCs w:val="24"/>
        </w:rPr>
      </w:pPr>
      <w:bookmarkStart w:id="97" w:name="_Toc226045443"/>
      <w:r>
        <w:rPr>
          <w:rFonts w:ascii="Arial Narrow" w:hAnsi="Arial Narrow" w:cs="Arial Narrow"/>
          <w:i w:val="0"/>
          <w:color w:val="0070C0"/>
          <w:sz w:val="24"/>
          <w:szCs w:val="24"/>
        </w:rPr>
        <w:t>10.1. Органы Общества</w:t>
      </w:r>
      <w:bookmarkEnd w:id="97"/>
    </w:p>
    <w:p w:rsidR="000369A1" w:rsidRDefault="00F222BA">
      <w:pPr>
        <w:pStyle w:val="aff2"/>
        <w:spacing w:after="120" w:line="240" w:lineRule="auto"/>
        <w:ind w:firstLine="708"/>
        <w:rPr>
          <w:rFonts w:ascii="Arial Narrow" w:hAnsi="Arial Narrow" w:cs="Arial Narrow"/>
          <w:sz w:val="24"/>
          <w:lang w:val="ru-RU"/>
        </w:rPr>
      </w:pPr>
      <w:r>
        <w:rPr>
          <w:rFonts w:ascii="Arial Narrow" w:hAnsi="Arial Narrow" w:cs="Arial"/>
          <w:sz w:val="24"/>
          <w:szCs w:val="24"/>
          <w:lang w:val="ru-RU"/>
        </w:rPr>
        <w:t>Органами Общества являются:</w:t>
      </w:r>
    </w:p>
    <w:p w:rsidR="000369A1" w:rsidRDefault="00F222BA" w:rsidP="00445567">
      <w:pPr>
        <w:pStyle w:val="aff2"/>
        <w:numPr>
          <w:ilvl w:val="0"/>
          <w:numId w:val="14"/>
        </w:numPr>
        <w:tabs>
          <w:tab w:val="left" w:pos="284"/>
          <w:tab w:val="left" w:pos="993"/>
        </w:tabs>
        <w:spacing w:after="0" w:line="281" w:lineRule="auto"/>
        <w:ind w:left="0" w:firstLine="567"/>
        <w:rPr>
          <w:rFonts w:ascii="Arial Narrow" w:hAnsi="Arial Narrow" w:cs="Arial Narrow"/>
          <w:sz w:val="24"/>
          <w:lang w:val="ru-RU"/>
        </w:rPr>
      </w:pPr>
      <w:r>
        <w:rPr>
          <w:rStyle w:val="SUBST"/>
          <w:rFonts w:ascii="Arial Narrow" w:hAnsi="Arial Narrow" w:cs="Arial Narrow"/>
          <w:b w:val="0"/>
          <w:i w:val="0"/>
          <w:sz w:val="24"/>
          <w:lang w:val="ru-RU"/>
        </w:rPr>
        <w:t>Общее собрание акционеров</w:t>
      </w:r>
      <w:r>
        <w:rPr>
          <w:rStyle w:val="SUBST"/>
          <w:rFonts w:ascii="Arial Narrow" w:hAnsi="Arial Narrow" w:cs="Arial"/>
          <w:b w:val="0"/>
          <w:bCs w:val="0"/>
          <w:i w:val="0"/>
          <w:iCs w:val="0"/>
          <w:sz w:val="24"/>
          <w:szCs w:val="24"/>
          <w:lang w:val="ru-RU"/>
        </w:rPr>
        <w:t>;</w:t>
      </w:r>
    </w:p>
    <w:p w:rsidR="000369A1" w:rsidRDefault="00F222BA" w:rsidP="00445567">
      <w:pPr>
        <w:pStyle w:val="aff2"/>
        <w:numPr>
          <w:ilvl w:val="0"/>
          <w:numId w:val="14"/>
        </w:numPr>
        <w:tabs>
          <w:tab w:val="left" w:pos="284"/>
          <w:tab w:val="left" w:pos="993"/>
        </w:tabs>
        <w:spacing w:after="0" w:line="281" w:lineRule="auto"/>
        <w:ind w:left="0" w:firstLine="567"/>
        <w:rPr>
          <w:rFonts w:ascii="Arial Narrow" w:hAnsi="Arial Narrow" w:cs="Arial"/>
          <w:sz w:val="24"/>
          <w:szCs w:val="24"/>
          <w:lang w:val="ru-RU"/>
        </w:rPr>
      </w:pPr>
      <w:r>
        <w:rPr>
          <w:rStyle w:val="SUBST"/>
          <w:rFonts w:ascii="Arial Narrow" w:hAnsi="Arial Narrow" w:cs="Arial Narrow"/>
          <w:b w:val="0"/>
          <w:i w:val="0"/>
          <w:sz w:val="24"/>
          <w:lang w:val="ru-RU"/>
        </w:rPr>
        <w:t>Совет директоров</w:t>
      </w:r>
      <w:r>
        <w:rPr>
          <w:rStyle w:val="SUBST"/>
          <w:rFonts w:ascii="Arial Narrow" w:hAnsi="Arial Narrow" w:cs="Arial"/>
          <w:b w:val="0"/>
          <w:bCs w:val="0"/>
          <w:i w:val="0"/>
          <w:iCs w:val="0"/>
          <w:sz w:val="24"/>
          <w:szCs w:val="24"/>
          <w:lang w:val="ru-RU"/>
        </w:rPr>
        <w:t>;</w:t>
      </w:r>
    </w:p>
    <w:p w:rsidR="000369A1" w:rsidRDefault="00F222BA" w:rsidP="00445567">
      <w:pPr>
        <w:pStyle w:val="aff2"/>
        <w:numPr>
          <w:ilvl w:val="0"/>
          <w:numId w:val="14"/>
        </w:numPr>
        <w:tabs>
          <w:tab w:val="left" w:pos="284"/>
          <w:tab w:val="left" w:pos="993"/>
        </w:tabs>
        <w:spacing w:after="0" w:line="281" w:lineRule="auto"/>
        <w:ind w:left="0" w:firstLine="567"/>
        <w:jc w:val="both"/>
        <w:rPr>
          <w:rFonts w:ascii="Arial Narrow" w:hAnsi="Arial Narrow" w:cs="Arial"/>
          <w:sz w:val="24"/>
          <w:szCs w:val="24"/>
          <w:lang w:val="ru-RU"/>
        </w:rPr>
      </w:pPr>
      <w:r>
        <w:rPr>
          <w:rStyle w:val="SUBST"/>
          <w:rFonts w:ascii="Arial Narrow" w:hAnsi="Arial Narrow" w:cs="Arial"/>
          <w:b w:val="0"/>
          <w:bCs w:val="0"/>
          <w:i w:val="0"/>
          <w:iCs w:val="0"/>
          <w:sz w:val="24"/>
          <w:szCs w:val="24"/>
          <w:lang w:val="ru-RU"/>
        </w:rPr>
        <w:t xml:space="preserve">Единоличный исполнительный орган – Генеральный директор Общества. </w:t>
      </w:r>
    </w:p>
    <w:p w:rsidR="000369A1" w:rsidRDefault="00F222BA">
      <w:pPr>
        <w:spacing w:line="281" w:lineRule="auto"/>
        <w:ind w:firstLine="709"/>
        <w:jc w:val="both"/>
        <w:rPr>
          <w:rFonts w:ascii="Arial Narrow" w:hAnsi="Arial Narrow" w:cs="Arial Narrow"/>
        </w:rPr>
      </w:pPr>
      <w:r>
        <w:rPr>
          <w:rStyle w:val="SUBST"/>
          <w:rFonts w:ascii="Arial Narrow" w:hAnsi="Arial Narrow" w:cs="Arial"/>
          <w:b w:val="0"/>
          <w:bCs w:val="0"/>
          <w:i w:val="0"/>
          <w:iCs w:val="0"/>
          <w:sz w:val="24"/>
          <w:szCs w:val="24"/>
          <w:lang w:eastAsia="en-US"/>
        </w:rPr>
        <w:t xml:space="preserve">Органом контроля за финансово-хозяйственной деятельностью </w:t>
      </w:r>
      <w:r w:rsidRPr="00445567">
        <w:rPr>
          <w:rStyle w:val="SUBST"/>
          <w:rFonts w:ascii="Arial Narrow" w:hAnsi="Arial Narrow" w:cs="Arial"/>
          <w:b w:val="0"/>
          <w:bCs w:val="0"/>
          <w:i w:val="0"/>
          <w:iCs w:val="0"/>
          <w:sz w:val="24"/>
          <w:szCs w:val="24"/>
          <w:lang w:eastAsia="en-US"/>
        </w:rPr>
        <w:t>Общества является Ревизионная комиссия</w:t>
      </w:r>
      <w:r>
        <w:rPr>
          <w:rFonts w:ascii="Arial Narrow" w:hAnsi="Arial Narrow" w:cs="Arial Narrow"/>
        </w:rPr>
        <w:t>.</w:t>
      </w:r>
    </w:p>
    <w:p w:rsidR="000369A1" w:rsidRDefault="00F222BA">
      <w:pPr>
        <w:spacing w:before="240"/>
        <w:rPr>
          <w:rFonts w:ascii="Arial Narrow" w:hAnsi="Arial Narrow" w:cs="Arial Narrow"/>
        </w:rPr>
      </w:pPr>
      <w:r>
        <w:rPr>
          <w:rFonts w:ascii="Arial Narrow" w:hAnsi="Arial Narrow" w:cs="Arial Narrow"/>
          <w:b/>
          <w:color w:val="0070C0"/>
        </w:rPr>
        <w:t>Общее собрание акционеров</w:t>
      </w:r>
    </w:p>
    <w:p w:rsidR="000369A1" w:rsidRDefault="00F222BA">
      <w:pPr>
        <w:spacing w:line="281" w:lineRule="auto"/>
        <w:ind w:firstLine="709"/>
        <w:jc w:val="both"/>
        <w:rPr>
          <w:rFonts w:ascii="Arial Narrow" w:hAnsi="Arial Narrow" w:cs="Arial Narrow"/>
          <w:b/>
          <w:color w:val="0070C0"/>
        </w:rPr>
      </w:pPr>
      <w:r>
        <w:rPr>
          <w:rFonts w:ascii="Arial Narrow" w:hAnsi="Arial Narrow" w:cs="Arial Narrow"/>
        </w:rPr>
        <w:t xml:space="preserve">Собрание является высшим органом </w:t>
      </w:r>
      <w:r>
        <w:rPr>
          <w:rStyle w:val="SUBST"/>
          <w:rFonts w:ascii="Arial Narrow" w:hAnsi="Arial Narrow" w:cs="Arial"/>
          <w:b w:val="0"/>
          <w:bCs w:val="0"/>
          <w:i w:val="0"/>
          <w:iCs w:val="0"/>
          <w:sz w:val="24"/>
          <w:szCs w:val="24"/>
        </w:rPr>
        <w:t>Общества</w:t>
      </w:r>
      <w:r>
        <w:rPr>
          <w:rFonts w:ascii="Arial Narrow" w:hAnsi="Arial Narrow" w:cs="Arial Narrow"/>
        </w:rPr>
        <w:t>, принимающим решения по наиболее важным вопросам деятельности. Акционеры – владельцы обыкновенных акций, имеют право голоса при принятии решений Собранием по всем вопросам его компетенции. За отчетный период было проведено 2 Собрания Общества: 22.05.2025, 24.11.2025</w:t>
      </w:r>
      <w:r>
        <w:rPr>
          <w:rFonts w:ascii="Arial Narrow" w:hAnsi="Arial Narrow" w:cs="Arial Narrow"/>
          <w:i/>
        </w:rPr>
        <w:t>.</w:t>
      </w:r>
    </w:p>
    <w:p w:rsidR="000369A1" w:rsidRDefault="00F222BA">
      <w:pPr>
        <w:spacing w:before="240" w:after="120"/>
        <w:jc w:val="both"/>
        <w:rPr>
          <w:rFonts w:ascii="Arial Narrow" w:hAnsi="Arial Narrow" w:cs="Arial Narrow"/>
          <w:i/>
          <w:color w:val="FF0000"/>
        </w:rPr>
      </w:pPr>
      <w:r>
        <w:rPr>
          <w:rFonts w:ascii="Arial Narrow" w:hAnsi="Arial Narrow" w:cs="Arial Narrow"/>
          <w:b/>
          <w:color w:val="0070C0"/>
        </w:rPr>
        <w:t>Совет директоров</w:t>
      </w:r>
    </w:p>
    <w:p w:rsidR="000369A1" w:rsidRDefault="00F222BA">
      <w:pPr>
        <w:pStyle w:val="afff"/>
        <w:widowControl w:val="0"/>
        <w:spacing w:line="281" w:lineRule="auto"/>
        <w:ind w:left="0" w:firstLine="709"/>
        <w:jc w:val="both"/>
        <w:rPr>
          <w:rFonts w:ascii="Arial Narrow" w:hAnsi="Arial Narrow"/>
          <w:color w:val="000000" w:themeColor="text1"/>
          <w:sz w:val="24"/>
          <w:szCs w:val="24"/>
        </w:rPr>
      </w:pPr>
      <w:r>
        <w:rPr>
          <w:rFonts w:ascii="Arial Narrow" w:hAnsi="Arial Narrow"/>
          <w:color w:val="000000" w:themeColor="text1"/>
          <w:sz w:val="24"/>
          <w:szCs w:val="24"/>
        </w:rPr>
        <w:t xml:space="preserve">Совет директоров Общества состоит из 7 (Семи) членов. </w:t>
      </w:r>
    </w:p>
    <w:p w:rsidR="000369A1" w:rsidRDefault="00F222BA">
      <w:pPr>
        <w:widowControl w:val="0"/>
        <w:spacing w:line="281" w:lineRule="auto"/>
        <w:ind w:firstLine="708"/>
        <w:jc w:val="both"/>
        <w:rPr>
          <w:rFonts w:ascii="Arial Narrow" w:hAnsi="Arial Narrow"/>
          <w:color w:val="000000" w:themeColor="text1"/>
        </w:rPr>
      </w:pPr>
      <w:r>
        <w:rPr>
          <w:rFonts w:ascii="Arial Narrow" w:hAnsi="Arial Narrow"/>
          <w:color w:val="000000" w:themeColor="text1"/>
        </w:rPr>
        <w:t xml:space="preserve">В 2025 году действовали три состава Совета директоров Общества: </w:t>
      </w:r>
    </w:p>
    <w:p w:rsidR="000369A1" w:rsidRDefault="00F222BA" w:rsidP="00445567">
      <w:pPr>
        <w:pStyle w:val="afff"/>
        <w:widowControl w:val="0"/>
        <w:numPr>
          <w:ilvl w:val="0"/>
          <w:numId w:val="31"/>
        </w:numPr>
        <w:spacing w:line="281" w:lineRule="auto"/>
        <w:ind w:left="426" w:hanging="426"/>
        <w:jc w:val="both"/>
        <w:rPr>
          <w:rFonts w:ascii="Arial Narrow" w:hAnsi="Arial Narrow"/>
          <w:color w:val="000000" w:themeColor="text1"/>
          <w:sz w:val="24"/>
          <w:szCs w:val="24"/>
        </w:rPr>
      </w:pPr>
      <w:r>
        <w:rPr>
          <w:rFonts w:ascii="Arial Narrow" w:hAnsi="Arial Narrow"/>
          <w:color w:val="000000" w:themeColor="text1"/>
          <w:sz w:val="24"/>
          <w:szCs w:val="24"/>
        </w:rPr>
        <w:t>состав, избранный решением годового Общего собрания акционеров 24.05.2024 (протокол от 24.05.2024 № 17);</w:t>
      </w:r>
    </w:p>
    <w:p w:rsidR="000369A1" w:rsidRDefault="00F222BA" w:rsidP="00445567">
      <w:pPr>
        <w:pStyle w:val="afff"/>
        <w:widowControl w:val="0"/>
        <w:numPr>
          <w:ilvl w:val="0"/>
          <w:numId w:val="31"/>
        </w:numPr>
        <w:spacing w:line="281" w:lineRule="auto"/>
        <w:ind w:left="426" w:hanging="426"/>
        <w:jc w:val="both"/>
        <w:rPr>
          <w:rFonts w:ascii="Arial Narrow" w:hAnsi="Arial Narrow"/>
          <w:color w:val="000000" w:themeColor="text1"/>
          <w:sz w:val="24"/>
          <w:szCs w:val="24"/>
        </w:rPr>
      </w:pPr>
      <w:r>
        <w:rPr>
          <w:rFonts w:ascii="Arial Narrow" w:hAnsi="Arial Narrow"/>
          <w:color w:val="000000" w:themeColor="text1"/>
          <w:sz w:val="24"/>
          <w:szCs w:val="24"/>
        </w:rPr>
        <w:t xml:space="preserve">состав, избранный решением годового заседания Общего собрания акционеров 22.05.2025 (протокол от 22.05.2025 № 18); </w:t>
      </w:r>
    </w:p>
    <w:p w:rsidR="000369A1" w:rsidRDefault="00F222BA" w:rsidP="00445567">
      <w:pPr>
        <w:pStyle w:val="afff"/>
        <w:widowControl w:val="0"/>
        <w:numPr>
          <w:ilvl w:val="0"/>
          <w:numId w:val="31"/>
        </w:numPr>
        <w:spacing w:line="281" w:lineRule="auto"/>
        <w:ind w:left="426" w:hanging="426"/>
        <w:jc w:val="both"/>
        <w:rPr>
          <w:rFonts w:ascii="Arial Narrow" w:hAnsi="Arial Narrow"/>
          <w:color w:val="000000" w:themeColor="text1"/>
          <w:sz w:val="24"/>
          <w:szCs w:val="24"/>
        </w:rPr>
      </w:pPr>
      <w:r>
        <w:rPr>
          <w:rFonts w:ascii="Arial Narrow" w:hAnsi="Arial Narrow"/>
          <w:color w:val="000000" w:themeColor="text1"/>
          <w:sz w:val="24"/>
          <w:szCs w:val="24"/>
        </w:rPr>
        <w:t>состав, избранный решением внеочередного заочного голосования для принятия решений Общим собранием акционеров 24.11.2025 (протокол от 25.11.2025 № 19), в соответствии с которым 6 (Шесть) из 7 (Семи) членов Совета директоров вновь избраны на новый срок.</w:t>
      </w:r>
    </w:p>
    <w:p w:rsidR="000369A1" w:rsidRDefault="000369A1">
      <w:pPr>
        <w:ind w:firstLine="567"/>
        <w:rPr>
          <w:rFonts w:ascii="Arial Narrow" w:hAnsi="Arial Narrow"/>
          <w:b/>
          <w:bCs/>
          <w:color w:val="000000" w:themeColor="text1"/>
        </w:rPr>
      </w:pPr>
    </w:p>
    <w:p w:rsidR="000369A1" w:rsidRDefault="00F222BA">
      <w:pPr>
        <w:ind w:firstLine="567"/>
        <w:rPr>
          <w:rFonts w:ascii="Arial Narrow" w:hAnsi="Arial Narrow"/>
          <w:b/>
          <w:bCs/>
          <w:color w:val="000000" w:themeColor="text1"/>
        </w:rPr>
      </w:pPr>
      <w:r>
        <w:rPr>
          <w:rFonts w:ascii="Arial Narrow" w:hAnsi="Arial Narrow"/>
          <w:b/>
          <w:color w:val="000000" w:themeColor="text1"/>
        </w:rPr>
        <w:t>Сведения о членах Совета директоров Общества:</w:t>
      </w:r>
      <w:r>
        <w:rPr>
          <w:rStyle w:val="af4"/>
          <w:rFonts w:ascii="Arial Narrow" w:hAnsi="Arial Narrow"/>
          <w:b/>
          <w:color w:val="000000" w:themeColor="text1"/>
        </w:rPr>
        <w:footnoteReference w:id="5"/>
      </w:r>
    </w:p>
    <w:p w:rsidR="000369A1" w:rsidRDefault="00F222BA">
      <w:pPr>
        <w:jc w:val="right"/>
        <w:rPr>
          <w:rFonts w:ascii="Arial Narrow" w:hAnsi="Arial Narrow"/>
          <w:b/>
          <w:color w:val="000000" w:themeColor="text1"/>
        </w:rPr>
      </w:pPr>
      <w:r>
        <w:rPr>
          <w:rFonts w:ascii="Arial Narrow" w:hAnsi="Arial Narrow"/>
          <w:i/>
          <w:color w:val="000000" w:themeColor="text1"/>
        </w:rPr>
        <w:t>Таблица № 46</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1"/>
        <w:gridCol w:w="1720"/>
        <w:gridCol w:w="1267"/>
        <w:gridCol w:w="1584"/>
        <w:gridCol w:w="2278"/>
        <w:gridCol w:w="1836"/>
      </w:tblGrid>
      <w:tr w:rsidR="000369A1">
        <w:tc>
          <w:tcPr>
            <w:tcW w:w="662"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w:t>
            </w:r>
          </w:p>
        </w:tc>
        <w:tc>
          <w:tcPr>
            <w:tcW w:w="1721"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Фамилия, имя, отчество</w:t>
            </w:r>
          </w:p>
        </w:tc>
        <w:tc>
          <w:tcPr>
            <w:tcW w:w="1267"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Год рождения:</w:t>
            </w:r>
          </w:p>
        </w:tc>
        <w:tc>
          <w:tcPr>
            <w:tcW w:w="1584"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Сведения об образовании:</w:t>
            </w:r>
          </w:p>
          <w:p w:rsidR="000369A1" w:rsidRDefault="000369A1">
            <w:pPr>
              <w:jc w:val="center"/>
              <w:rPr>
                <w:rFonts w:ascii="Arial Narrow" w:hAnsi="Arial Narrow"/>
                <w:b/>
                <w:color w:val="000000" w:themeColor="text1"/>
              </w:rPr>
            </w:pPr>
          </w:p>
        </w:tc>
        <w:tc>
          <w:tcPr>
            <w:tcW w:w="2285"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Наименование должности по основному месту работы:</w:t>
            </w:r>
          </w:p>
          <w:p w:rsidR="000369A1" w:rsidRDefault="000369A1">
            <w:pPr>
              <w:jc w:val="center"/>
              <w:rPr>
                <w:rFonts w:ascii="Arial Narrow" w:hAnsi="Arial Narrow"/>
                <w:b/>
                <w:color w:val="000000" w:themeColor="text1"/>
              </w:rPr>
            </w:pPr>
          </w:p>
        </w:tc>
        <w:tc>
          <w:tcPr>
            <w:tcW w:w="1835"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Доля в уставном капитале/ Доля принадлежащих лицу обыкновенных акций Общества: %</w:t>
            </w:r>
          </w:p>
        </w:tc>
      </w:tr>
      <w:tr w:rsidR="000369A1">
        <w:tc>
          <w:tcPr>
            <w:tcW w:w="9355" w:type="dxa"/>
            <w:gridSpan w:val="6"/>
            <w:shd w:val="clear" w:color="FFFFFF" w:fill="FFFFFF"/>
          </w:tcPr>
          <w:p w:rsidR="000369A1" w:rsidRDefault="00F222BA">
            <w:pPr>
              <w:rPr>
                <w:rFonts w:ascii="Arial Narrow" w:hAnsi="Arial Narrow"/>
                <w:b/>
                <w:color w:val="000000" w:themeColor="text1"/>
              </w:rPr>
            </w:pPr>
            <w:r>
              <w:rPr>
                <w:rFonts w:ascii="Arial Narrow" w:hAnsi="Arial Narrow"/>
                <w:b/>
                <w:color w:val="000000" w:themeColor="text1"/>
              </w:rPr>
              <w:t>Председатель Совета директоров</w:t>
            </w:r>
          </w:p>
        </w:tc>
      </w:tr>
      <w:tr w:rsidR="000369A1">
        <w:tc>
          <w:tcPr>
            <w:tcW w:w="662"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w:t>
            </w:r>
          </w:p>
        </w:tc>
        <w:tc>
          <w:tcPr>
            <w:tcW w:w="1721" w:type="dxa"/>
            <w:shd w:val="clear" w:color="FFFFFF" w:fill="FFFFFF"/>
          </w:tcPr>
          <w:p w:rsidR="000369A1" w:rsidRDefault="00F222BA">
            <w:pPr>
              <w:widowControl w:val="0"/>
              <w:rPr>
                <w:rFonts w:ascii="Arial Narrow" w:hAnsi="Arial Narrow"/>
                <w:color w:val="000000" w:themeColor="text1"/>
              </w:rPr>
            </w:pPr>
            <w:r>
              <w:rPr>
                <w:rFonts w:ascii="Arial Narrow" w:hAnsi="Arial Narrow"/>
                <w:color w:val="000000" w:themeColor="text1"/>
              </w:rPr>
              <w:t>Холодова Жанна Геннадьевна</w:t>
            </w:r>
          </w:p>
          <w:p w:rsidR="000369A1" w:rsidRDefault="00F222BA">
            <w:pPr>
              <w:widowControl w:val="0"/>
              <w:rPr>
                <w:rFonts w:ascii="Arial Narrow" w:hAnsi="Arial Narrow"/>
                <w:color w:val="000000" w:themeColor="text1"/>
              </w:rPr>
            </w:pPr>
            <w:r>
              <w:rPr>
                <w:rFonts w:ascii="Arial Narrow" w:hAnsi="Arial Narrow"/>
                <w:color w:val="000000" w:themeColor="text1"/>
              </w:rPr>
              <w:t>(избрана 24.05.2024,</w:t>
            </w:r>
          </w:p>
          <w:p w:rsidR="000369A1" w:rsidRDefault="00F222BA">
            <w:pPr>
              <w:widowControl w:val="0"/>
              <w:rPr>
                <w:rFonts w:ascii="Arial Narrow" w:hAnsi="Arial Narrow"/>
                <w:color w:val="000000" w:themeColor="text1"/>
              </w:rPr>
            </w:pPr>
            <w:r>
              <w:rPr>
                <w:rFonts w:ascii="Arial Narrow" w:hAnsi="Arial Narrow"/>
                <w:color w:val="000000" w:themeColor="text1"/>
              </w:rPr>
              <w:t xml:space="preserve">22.05.2025 и </w:t>
            </w:r>
          </w:p>
          <w:p w:rsidR="000369A1" w:rsidRDefault="00F222BA">
            <w:pPr>
              <w:widowControl w:val="0"/>
              <w:rPr>
                <w:rFonts w:ascii="Arial Narrow" w:hAnsi="Arial Narrow"/>
                <w:color w:val="000000" w:themeColor="text1"/>
              </w:rPr>
            </w:pPr>
            <w:r>
              <w:rPr>
                <w:rFonts w:ascii="Arial Narrow" w:hAnsi="Arial Narrow"/>
                <w:color w:val="000000" w:themeColor="text1"/>
              </w:rPr>
              <w:t>24.11.2025)</w:t>
            </w:r>
          </w:p>
        </w:tc>
        <w:tc>
          <w:tcPr>
            <w:tcW w:w="1267"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1976</w:t>
            </w:r>
          </w:p>
        </w:tc>
        <w:tc>
          <w:tcPr>
            <w:tcW w:w="1584"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высшее</w:t>
            </w:r>
          </w:p>
        </w:tc>
        <w:tc>
          <w:tcPr>
            <w:tcW w:w="2285"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Директор Департамента тарифного регулирования и экономического анализа</w:t>
            </w:r>
          </w:p>
          <w:p w:rsidR="000369A1" w:rsidRDefault="00F222BA">
            <w:pPr>
              <w:widowControl w:val="0"/>
              <w:jc w:val="center"/>
              <w:rPr>
                <w:rFonts w:ascii="Arial Narrow" w:hAnsi="Arial Narrow"/>
                <w:color w:val="000000" w:themeColor="text1"/>
              </w:rPr>
            </w:pPr>
            <w:r>
              <w:rPr>
                <w:rFonts w:ascii="Arial Narrow" w:hAnsi="Arial Narrow"/>
                <w:color w:val="000000" w:themeColor="text1"/>
              </w:rPr>
              <w:t>ПАО «РусГидро»</w:t>
            </w:r>
          </w:p>
        </w:tc>
        <w:tc>
          <w:tcPr>
            <w:tcW w:w="1835" w:type="dxa"/>
            <w:shd w:val="clear" w:color="FFFFFF" w:fill="FFFFFF"/>
          </w:tcPr>
          <w:p w:rsidR="000369A1" w:rsidRDefault="00F222BA">
            <w:pPr>
              <w:widowControl w:val="0"/>
              <w:jc w:val="center"/>
              <w:rPr>
                <w:rFonts w:ascii="Arial Narrow" w:hAnsi="Arial Narrow"/>
              </w:rPr>
            </w:pPr>
            <w:r>
              <w:rPr>
                <w:rFonts w:ascii="Arial Narrow" w:hAnsi="Arial Narrow"/>
              </w:rPr>
              <w:t>0</w:t>
            </w:r>
          </w:p>
        </w:tc>
      </w:tr>
      <w:tr w:rsidR="000369A1">
        <w:tc>
          <w:tcPr>
            <w:tcW w:w="9355" w:type="dxa"/>
            <w:gridSpan w:val="6"/>
            <w:shd w:val="clear" w:color="FFFFFF" w:fill="FFFFFF"/>
          </w:tcPr>
          <w:p w:rsidR="000369A1" w:rsidRDefault="00F222BA">
            <w:pPr>
              <w:rPr>
                <w:rFonts w:ascii="Arial Narrow" w:hAnsi="Arial Narrow"/>
                <w:b/>
                <w:color w:val="000000" w:themeColor="text1"/>
              </w:rPr>
            </w:pPr>
            <w:r>
              <w:rPr>
                <w:rFonts w:ascii="Arial Narrow" w:hAnsi="Arial Narrow"/>
                <w:b/>
                <w:color w:val="000000" w:themeColor="text1"/>
              </w:rPr>
              <w:t>Члены Совета директоров</w:t>
            </w:r>
          </w:p>
        </w:tc>
      </w:tr>
      <w:tr w:rsidR="000369A1">
        <w:tc>
          <w:tcPr>
            <w:tcW w:w="662" w:type="dxa"/>
            <w:shd w:val="clear" w:color="FFFFFF" w:fill="FFFFFF"/>
          </w:tcPr>
          <w:p w:rsidR="000369A1" w:rsidRDefault="00F222BA">
            <w:pPr>
              <w:jc w:val="center"/>
              <w:rPr>
                <w:rFonts w:ascii="Arial Narrow" w:hAnsi="Arial Narrow"/>
                <w:color w:val="000000" w:themeColor="text1"/>
              </w:rPr>
            </w:pPr>
            <w:r>
              <w:rPr>
                <w:rFonts w:ascii="Arial Narrow" w:hAnsi="Arial Narrow"/>
                <w:color w:val="000000" w:themeColor="text1"/>
              </w:rPr>
              <w:lastRenderedPageBreak/>
              <w:t>2</w:t>
            </w:r>
          </w:p>
        </w:tc>
        <w:tc>
          <w:tcPr>
            <w:tcW w:w="1721" w:type="dxa"/>
            <w:shd w:val="clear" w:color="FFFFFF" w:fill="FFFFFF"/>
          </w:tcPr>
          <w:p w:rsidR="000369A1" w:rsidRDefault="00F222BA">
            <w:pPr>
              <w:widowControl w:val="0"/>
              <w:rPr>
                <w:rFonts w:ascii="Arial Narrow" w:hAnsi="Arial Narrow"/>
                <w:b/>
                <w:color w:val="000000" w:themeColor="text1"/>
              </w:rPr>
            </w:pPr>
            <w:r>
              <w:rPr>
                <w:rFonts w:ascii="Arial Narrow" w:hAnsi="Arial Narrow"/>
                <w:color w:val="000000" w:themeColor="text1"/>
              </w:rPr>
              <w:t>Коптяков Станислав Сергеевич</w:t>
            </w:r>
            <w:r>
              <w:rPr>
                <w:rFonts w:ascii="Arial Narrow" w:hAnsi="Arial Narrow"/>
                <w:b/>
                <w:color w:val="000000" w:themeColor="text1"/>
              </w:rPr>
              <w:t xml:space="preserve"> </w:t>
            </w:r>
          </w:p>
          <w:p w:rsidR="000369A1" w:rsidRDefault="00F222BA">
            <w:pPr>
              <w:widowControl w:val="0"/>
              <w:rPr>
                <w:rFonts w:ascii="Arial Narrow" w:hAnsi="Arial Narrow"/>
                <w:color w:val="000000" w:themeColor="text1"/>
              </w:rPr>
            </w:pPr>
            <w:r>
              <w:rPr>
                <w:rFonts w:ascii="Arial Narrow" w:hAnsi="Arial Narrow"/>
                <w:color w:val="000000" w:themeColor="text1"/>
              </w:rPr>
              <w:t>(избран 27.05.2021, 23.05.2022, 09.11.2022, 25.05.2023, 24.05.2024,</w:t>
            </w:r>
          </w:p>
          <w:p w:rsidR="000369A1" w:rsidRDefault="00F222BA">
            <w:pPr>
              <w:widowControl w:val="0"/>
              <w:rPr>
                <w:rFonts w:ascii="Arial Narrow" w:hAnsi="Arial Narrow"/>
                <w:color w:val="000000" w:themeColor="text1"/>
              </w:rPr>
            </w:pPr>
            <w:r>
              <w:rPr>
                <w:rFonts w:ascii="Arial Narrow" w:hAnsi="Arial Narrow"/>
                <w:color w:val="000000" w:themeColor="text1"/>
              </w:rPr>
              <w:t xml:space="preserve">22.05.2025 и </w:t>
            </w:r>
          </w:p>
          <w:p w:rsidR="000369A1" w:rsidRDefault="00F222BA">
            <w:pPr>
              <w:widowControl w:val="0"/>
              <w:rPr>
                <w:rFonts w:ascii="Arial Narrow" w:hAnsi="Arial Narrow"/>
                <w:b/>
                <w:bCs/>
                <w:color w:val="000000" w:themeColor="text1"/>
              </w:rPr>
            </w:pPr>
            <w:r>
              <w:rPr>
                <w:rFonts w:ascii="Arial Narrow" w:hAnsi="Arial Narrow"/>
                <w:color w:val="000000" w:themeColor="text1"/>
              </w:rPr>
              <w:t>24.11.2025)</w:t>
            </w:r>
          </w:p>
        </w:tc>
        <w:tc>
          <w:tcPr>
            <w:tcW w:w="1267" w:type="dxa"/>
            <w:shd w:val="clear" w:color="FFFFFF" w:fill="FFFFFF"/>
          </w:tcPr>
          <w:p w:rsidR="000369A1" w:rsidRDefault="00F222BA">
            <w:pPr>
              <w:widowControl w:val="0"/>
              <w:jc w:val="center"/>
              <w:rPr>
                <w:rFonts w:ascii="Arial Narrow" w:hAnsi="Arial Narrow"/>
                <w:b/>
                <w:color w:val="000000" w:themeColor="text1"/>
              </w:rPr>
            </w:pPr>
            <w:r>
              <w:rPr>
                <w:rFonts w:ascii="Arial Narrow" w:hAnsi="Arial Narrow"/>
                <w:color w:val="000000" w:themeColor="text1"/>
              </w:rPr>
              <w:t>1982</w:t>
            </w:r>
          </w:p>
        </w:tc>
        <w:tc>
          <w:tcPr>
            <w:tcW w:w="1584"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высшее</w:t>
            </w:r>
          </w:p>
          <w:p w:rsidR="000369A1" w:rsidRDefault="000369A1">
            <w:pPr>
              <w:pStyle w:val="afff"/>
              <w:widowControl w:val="0"/>
              <w:ind w:left="0"/>
              <w:jc w:val="center"/>
              <w:rPr>
                <w:rFonts w:ascii="Arial Narrow" w:hAnsi="Arial Narrow"/>
                <w:color w:val="000000" w:themeColor="text1"/>
                <w:sz w:val="24"/>
                <w:szCs w:val="24"/>
              </w:rPr>
            </w:pPr>
          </w:p>
        </w:tc>
        <w:tc>
          <w:tcPr>
            <w:tcW w:w="2285"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Директор Департамента корпоративного управления</w:t>
            </w:r>
          </w:p>
          <w:p w:rsidR="000369A1" w:rsidRDefault="00F222BA">
            <w:pPr>
              <w:widowControl w:val="0"/>
              <w:jc w:val="center"/>
              <w:rPr>
                <w:rFonts w:ascii="Arial Narrow" w:hAnsi="Arial Narrow"/>
                <w:color w:val="000000" w:themeColor="text1"/>
              </w:rPr>
            </w:pPr>
            <w:r>
              <w:rPr>
                <w:rFonts w:ascii="Arial Narrow" w:hAnsi="Arial Narrow"/>
                <w:color w:val="000000" w:themeColor="text1"/>
              </w:rPr>
              <w:t>ПАО «РусГидро»</w:t>
            </w:r>
          </w:p>
        </w:tc>
        <w:tc>
          <w:tcPr>
            <w:tcW w:w="1835" w:type="dxa"/>
            <w:shd w:val="clear" w:color="FFFFFF" w:fill="FFFFFF"/>
          </w:tcPr>
          <w:p w:rsidR="000369A1" w:rsidRDefault="00F222BA">
            <w:pPr>
              <w:jc w:val="center"/>
              <w:rPr>
                <w:rFonts w:ascii="Arial Narrow" w:hAnsi="Arial Narrow"/>
              </w:rPr>
            </w:pPr>
            <w:r>
              <w:rPr>
                <w:rFonts w:ascii="Arial Narrow" w:hAnsi="Arial Narrow"/>
              </w:rPr>
              <w:t>0</w:t>
            </w:r>
          </w:p>
        </w:tc>
      </w:tr>
      <w:tr w:rsidR="000369A1">
        <w:tc>
          <w:tcPr>
            <w:tcW w:w="662" w:type="dxa"/>
            <w:shd w:val="clear" w:color="FFFFFF" w:fill="FFFFFF"/>
          </w:tcPr>
          <w:p w:rsidR="000369A1" w:rsidRDefault="00F222BA">
            <w:pPr>
              <w:jc w:val="center"/>
              <w:rPr>
                <w:rFonts w:ascii="Arial Narrow" w:hAnsi="Arial Narrow"/>
                <w:color w:val="000000" w:themeColor="text1"/>
              </w:rPr>
            </w:pPr>
            <w:r>
              <w:rPr>
                <w:rFonts w:ascii="Arial Narrow" w:hAnsi="Arial Narrow"/>
                <w:color w:val="000000" w:themeColor="text1"/>
              </w:rPr>
              <w:t>3</w:t>
            </w:r>
          </w:p>
        </w:tc>
        <w:tc>
          <w:tcPr>
            <w:tcW w:w="1721" w:type="dxa"/>
            <w:shd w:val="clear" w:color="FFFFFF" w:fill="FFFFFF"/>
          </w:tcPr>
          <w:p w:rsidR="000369A1" w:rsidRDefault="00F222BA">
            <w:pPr>
              <w:widowControl w:val="0"/>
              <w:rPr>
                <w:rFonts w:ascii="Arial Narrow" w:hAnsi="Arial Narrow"/>
                <w:color w:val="000000" w:themeColor="text1"/>
              </w:rPr>
            </w:pPr>
            <w:r>
              <w:rPr>
                <w:rFonts w:ascii="Arial Narrow" w:hAnsi="Arial Narrow"/>
                <w:color w:val="000000" w:themeColor="text1"/>
              </w:rPr>
              <w:t>Недотко Вадим Владиславович</w:t>
            </w:r>
            <w:r>
              <w:rPr>
                <w:rFonts w:ascii="Arial Narrow" w:hAnsi="Arial Narrow"/>
                <w:b/>
                <w:color w:val="000000" w:themeColor="text1"/>
              </w:rPr>
              <w:t xml:space="preserve"> </w:t>
            </w:r>
            <w:r>
              <w:rPr>
                <w:rFonts w:ascii="Arial Narrow" w:hAnsi="Arial Narrow"/>
                <w:color w:val="000000" w:themeColor="text1"/>
              </w:rPr>
              <w:t>(избран 27.05.2021, 23.05.2022, 09.11.2022, 25.05.2023, 24.05.2024,</w:t>
            </w:r>
          </w:p>
          <w:p w:rsidR="000369A1" w:rsidRDefault="00F222BA">
            <w:pPr>
              <w:widowControl w:val="0"/>
              <w:rPr>
                <w:rFonts w:ascii="Arial Narrow" w:hAnsi="Arial Narrow"/>
                <w:color w:val="000000" w:themeColor="text1"/>
              </w:rPr>
            </w:pPr>
            <w:r>
              <w:rPr>
                <w:rFonts w:ascii="Arial Narrow" w:hAnsi="Arial Narrow"/>
                <w:color w:val="000000" w:themeColor="text1"/>
              </w:rPr>
              <w:t xml:space="preserve">22.05.2025 и </w:t>
            </w:r>
          </w:p>
          <w:p w:rsidR="000369A1" w:rsidRDefault="00F222BA">
            <w:pPr>
              <w:widowControl w:val="0"/>
              <w:rPr>
                <w:rFonts w:ascii="Arial Narrow" w:hAnsi="Arial Narrow"/>
                <w:b/>
                <w:bCs/>
                <w:color w:val="000000" w:themeColor="text1"/>
              </w:rPr>
            </w:pPr>
            <w:r>
              <w:rPr>
                <w:rFonts w:ascii="Arial Narrow" w:hAnsi="Arial Narrow"/>
                <w:color w:val="000000" w:themeColor="text1"/>
              </w:rPr>
              <w:t>24.11.2025)</w:t>
            </w:r>
          </w:p>
        </w:tc>
        <w:tc>
          <w:tcPr>
            <w:tcW w:w="1267" w:type="dxa"/>
            <w:shd w:val="clear" w:color="FFFFFF" w:fill="FFFFFF"/>
          </w:tcPr>
          <w:p w:rsidR="000369A1" w:rsidRDefault="00F222BA">
            <w:pPr>
              <w:widowControl w:val="0"/>
              <w:jc w:val="center"/>
              <w:rPr>
                <w:rFonts w:ascii="Arial Narrow" w:hAnsi="Arial Narrow"/>
                <w:b/>
                <w:color w:val="000000" w:themeColor="text1"/>
              </w:rPr>
            </w:pPr>
            <w:r>
              <w:rPr>
                <w:rFonts w:ascii="Arial Narrow" w:hAnsi="Arial Narrow"/>
                <w:color w:val="000000" w:themeColor="text1"/>
              </w:rPr>
              <w:t>1975</w:t>
            </w:r>
          </w:p>
        </w:tc>
        <w:tc>
          <w:tcPr>
            <w:tcW w:w="1584"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высшее</w:t>
            </w:r>
          </w:p>
          <w:p w:rsidR="000369A1" w:rsidRDefault="000369A1">
            <w:pPr>
              <w:widowControl w:val="0"/>
              <w:jc w:val="center"/>
              <w:rPr>
                <w:rFonts w:ascii="Arial Narrow" w:hAnsi="Arial Narrow"/>
                <w:bCs/>
                <w:color w:val="000000" w:themeColor="text1"/>
              </w:rPr>
            </w:pPr>
          </w:p>
        </w:tc>
        <w:tc>
          <w:tcPr>
            <w:tcW w:w="2285" w:type="dxa"/>
            <w:shd w:val="clear" w:color="FFFFFF" w:fill="FFFFFF"/>
          </w:tcPr>
          <w:p w:rsidR="000369A1" w:rsidRDefault="00F222BA">
            <w:pPr>
              <w:widowControl w:val="0"/>
              <w:jc w:val="center"/>
              <w:rPr>
                <w:rFonts w:ascii="Arial Narrow" w:hAnsi="Arial Narrow"/>
                <w:b/>
                <w:color w:val="000000" w:themeColor="text1"/>
              </w:rPr>
            </w:pPr>
            <w:r>
              <w:rPr>
                <w:rFonts w:ascii="Arial Narrow" w:hAnsi="Arial Narrow"/>
                <w:color w:val="000000" w:themeColor="text1"/>
              </w:rPr>
              <w:t xml:space="preserve">Директор Департамента экономического планирования и инвестиционных </w:t>
            </w:r>
            <w:r>
              <w:rPr>
                <w:rFonts w:ascii="Arial Narrow" w:hAnsi="Arial Narrow"/>
                <w:color w:val="000000" w:themeColor="text1"/>
                <w:shd w:val="clear" w:color="auto" w:fill="FFFFFF"/>
              </w:rPr>
              <w:t>программ</w:t>
            </w:r>
          </w:p>
          <w:p w:rsidR="000369A1" w:rsidRDefault="00F222BA">
            <w:pPr>
              <w:widowControl w:val="0"/>
              <w:jc w:val="center"/>
              <w:rPr>
                <w:rFonts w:ascii="Arial Narrow" w:hAnsi="Arial Narrow"/>
                <w:b/>
                <w:color w:val="000000" w:themeColor="text1"/>
              </w:rPr>
            </w:pPr>
            <w:r>
              <w:rPr>
                <w:rFonts w:ascii="Arial Narrow" w:hAnsi="Arial Narrow"/>
                <w:color w:val="000000" w:themeColor="text1"/>
              </w:rPr>
              <w:t>ПАО «РусГидро»</w:t>
            </w:r>
          </w:p>
        </w:tc>
        <w:tc>
          <w:tcPr>
            <w:tcW w:w="1835" w:type="dxa"/>
            <w:shd w:val="clear" w:color="FFFFFF" w:fill="FFFFFF"/>
          </w:tcPr>
          <w:p w:rsidR="000369A1" w:rsidRDefault="00F222BA">
            <w:pPr>
              <w:jc w:val="center"/>
              <w:rPr>
                <w:rFonts w:ascii="Arial Narrow" w:hAnsi="Arial Narrow"/>
              </w:rPr>
            </w:pPr>
            <w:r>
              <w:rPr>
                <w:rFonts w:ascii="Arial Narrow" w:hAnsi="Arial Narrow"/>
              </w:rPr>
              <w:t>0</w:t>
            </w:r>
          </w:p>
        </w:tc>
      </w:tr>
      <w:tr w:rsidR="000369A1">
        <w:trPr>
          <w:trHeight w:val="275"/>
        </w:trPr>
        <w:tc>
          <w:tcPr>
            <w:tcW w:w="662" w:type="dxa"/>
            <w:vMerge w:val="restart"/>
            <w:shd w:val="clear" w:color="FFFFFF" w:fill="FFFFFF"/>
          </w:tcPr>
          <w:p w:rsidR="000369A1" w:rsidRDefault="00F222BA">
            <w:pPr>
              <w:jc w:val="center"/>
              <w:rPr>
                <w:rFonts w:ascii="Arial Narrow" w:hAnsi="Arial Narrow"/>
                <w:color w:val="000000" w:themeColor="text1"/>
              </w:rPr>
            </w:pPr>
            <w:r>
              <w:rPr>
                <w:rFonts w:ascii="Arial Narrow" w:hAnsi="Arial Narrow"/>
                <w:color w:val="000000" w:themeColor="text1"/>
              </w:rPr>
              <w:t>4</w:t>
            </w:r>
          </w:p>
        </w:tc>
        <w:tc>
          <w:tcPr>
            <w:tcW w:w="1721" w:type="dxa"/>
            <w:vMerge w:val="restart"/>
            <w:shd w:val="clear" w:color="FFFFFF" w:fill="FFFFFF"/>
          </w:tcPr>
          <w:p w:rsidR="000369A1" w:rsidRDefault="00F222BA">
            <w:pPr>
              <w:widowControl w:val="0"/>
              <w:rPr>
                <w:rFonts w:ascii="Arial Narrow" w:hAnsi="Arial Narrow"/>
                <w:color w:val="000000" w:themeColor="text1"/>
              </w:rPr>
            </w:pPr>
            <w:r>
              <w:rPr>
                <w:rFonts w:ascii="Arial Narrow" w:hAnsi="Arial Narrow"/>
                <w:color w:val="000000" w:themeColor="text1"/>
              </w:rPr>
              <w:t>Максимович</w:t>
            </w:r>
          </w:p>
          <w:p w:rsidR="000369A1" w:rsidRDefault="00F222BA">
            <w:pPr>
              <w:widowControl w:val="0"/>
              <w:rPr>
                <w:rFonts w:ascii="Arial Narrow" w:hAnsi="Arial Narrow"/>
                <w:color w:val="000000" w:themeColor="text1"/>
              </w:rPr>
            </w:pPr>
            <w:r>
              <w:rPr>
                <w:rFonts w:ascii="Arial Narrow" w:hAnsi="Arial Narrow"/>
                <w:color w:val="000000" w:themeColor="text1"/>
              </w:rPr>
              <w:t>Александр</w:t>
            </w:r>
          </w:p>
          <w:p w:rsidR="000369A1" w:rsidRDefault="00F222BA">
            <w:pPr>
              <w:widowControl w:val="0"/>
              <w:rPr>
                <w:rFonts w:ascii="Arial Narrow" w:hAnsi="Arial Narrow"/>
                <w:color w:val="000000" w:themeColor="text1"/>
              </w:rPr>
            </w:pPr>
            <w:r>
              <w:rPr>
                <w:rFonts w:ascii="Arial Narrow" w:hAnsi="Arial Narrow"/>
                <w:color w:val="000000" w:themeColor="text1"/>
              </w:rPr>
              <w:t>Владимирович</w:t>
            </w:r>
          </w:p>
          <w:p w:rsidR="000369A1" w:rsidRDefault="00F222BA">
            <w:pPr>
              <w:widowControl w:val="0"/>
              <w:rPr>
                <w:rFonts w:ascii="Arial Narrow" w:hAnsi="Arial Narrow"/>
                <w:color w:val="000000" w:themeColor="text1"/>
              </w:rPr>
            </w:pPr>
            <w:r>
              <w:rPr>
                <w:rFonts w:ascii="Arial Narrow" w:hAnsi="Arial Narrow"/>
                <w:color w:val="000000" w:themeColor="text1"/>
              </w:rPr>
              <w:t>(избран</w:t>
            </w:r>
          </w:p>
          <w:p w:rsidR="000369A1" w:rsidRDefault="00F222BA">
            <w:pPr>
              <w:widowControl w:val="0"/>
              <w:rPr>
                <w:rFonts w:ascii="Arial Narrow" w:hAnsi="Arial Narrow"/>
                <w:color w:val="000000" w:themeColor="text1"/>
              </w:rPr>
            </w:pPr>
            <w:r>
              <w:rPr>
                <w:rFonts w:ascii="Arial Narrow" w:hAnsi="Arial Narrow"/>
                <w:color w:val="000000" w:themeColor="text1"/>
              </w:rPr>
              <w:t>24.11.2025)</w:t>
            </w:r>
          </w:p>
        </w:tc>
        <w:tc>
          <w:tcPr>
            <w:tcW w:w="1267"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1969</w:t>
            </w:r>
          </w:p>
        </w:tc>
        <w:tc>
          <w:tcPr>
            <w:tcW w:w="1584"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высшее</w:t>
            </w:r>
          </w:p>
        </w:tc>
        <w:tc>
          <w:tcPr>
            <w:tcW w:w="2285"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Директор</w:t>
            </w:r>
          </w:p>
          <w:p w:rsidR="000369A1" w:rsidRDefault="00F222BA">
            <w:pPr>
              <w:widowControl w:val="0"/>
              <w:jc w:val="center"/>
              <w:rPr>
                <w:rFonts w:ascii="Arial Narrow" w:hAnsi="Arial Narrow"/>
                <w:color w:val="000000" w:themeColor="text1"/>
              </w:rPr>
            </w:pPr>
            <w:r>
              <w:rPr>
                <w:rFonts w:ascii="Arial Narrow" w:hAnsi="Arial Narrow"/>
                <w:color w:val="000000" w:themeColor="text1"/>
              </w:rPr>
              <w:t>Департамента корпоративных финансов</w:t>
            </w:r>
          </w:p>
          <w:p w:rsidR="000369A1" w:rsidRDefault="00F222BA">
            <w:pPr>
              <w:widowControl w:val="0"/>
              <w:jc w:val="center"/>
              <w:rPr>
                <w:rFonts w:ascii="Arial Narrow" w:hAnsi="Arial Narrow"/>
                <w:color w:val="000000" w:themeColor="text1"/>
              </w:rPr>
            </w:pPr>
            <w:r>
              <w:rPr>
                <w:rFonts w:ascii="Arial Narrow" w:hAnsi="Arial Narrow"/>
                <w:color w:val="000000" w:themeColor="text1"/>
              </w:rPr>
              <w:t>ПАО «РусГидро»</w:t>
            </w:r>
          </w:p>
        </w:tc>
        <w:tc>
          <w:tcPr>
            <w:tcW w:w="1835" w:type="dxa"/>
            <w:vMerge w:val="restart"/>
            <w:shd w:val="clear" w:color="FFFFFF" w:fill="FFFFFF"/>
          </w:tcPr>
          <w:p w:rsidR="000369A1" w:rsidRDefault="00F222BA">
            <w:pPr>
              <w:jc w:val="center"/>
              <w:rPr>
                <w:rFonts w:ascii="Arial Narrow" w:hAnsi="Arial Narrow"/>
              </w:rPr>
            </w:pPr>
            <w:r>
              <w:rPr>
                <w:rFonts w:ascii="Arial Narrow" w:hAnsi="Arial Narrow"/>
              </w:rPr>
              <w:t>0</w:t>
            </w:r>
          </w:p>
        </w:tc>
      </w:tr>
      <w:tr w:rsidR="000369A1">
        <w:tc>
          <w:tcPr>
            <w:tcW w:w="662" w:type="dxa"/>
            <w:shd w:val="clear" w:color="FFFFFF" w:fill="FFFFFF"/>
          </w:tcPr>
          <w:p w:rsidR="000369A1" w:rsidRDefault="00F222BA">
            <w:pPr>
              <w:jc w:val="center"/>
              <w:rPr>
                <w:rFonts w:ascii="Arial Narrow" w:hAnsi="Arial Narrow"/>
                <w:color w:val="000000" w:themeColor="text1"/>
              </w:rPr>
            </w:pPr>
            <w:r>
              <w:rPr>
                <w:rFonts w:ascii="Arial Narrow" w:hAnsi="Arial Narrow"/>
                <w:color w:val="000000" w:themeColor="text1"/>
              </w:rPr>
              <w:t>5</w:t>
            </w:r>
          </w:p>
        </w:tc>
        <w:tc>
          <w:tcPr>
            <w:tcW w:w="1721" w:type="dxa"/>
            <w:shd w:val="clear" w:color="FFFFFF" w:fill="FFFFFF"/>
          </w:tcPr>
          <w:p w:rsidR="000369A1" w:rsidRDefault="00F222BA">
            <w:pPr>
              <w:widowControl w:val="0"/>
              <w:rPr>
                <w:rFonts w:ascii="Arial Narrow" w:hAnsi="Arial Narrow"/>
                <w:color w:val="000000" w:themeColor="text1"/>
              </w:rPr>
            </w:pPr>
            <w:r>
              <w:rPr>
                <w:rFonts w:ascii="Arial Narrow" w:hAnsi="Arial Narrow"/>
                <w:color w:val="000000" w:themeColor="text1"/>
              </w:rPr>
              <w:t>Верховский Алексей Александрович (избран 23.05.2022, 09.11.2022, 25.05.2023, 24.05.2024,</w:t>
            </w:r>
          </w:p>
          <w:p w:rsidR="000369A1" w:rsidRDefault="00F222BA">
            <w:pPr>
              <w:widowControl w:val="0"/>
              <w:rPr>
                <w:rFonts w:ascii="Arial Narrow" w:hAnsi="Arial Narrow"/>
                <w:color w:val="000000" w:themeColor="text1"/>
              </w:rPr>
            </w:pPr>
            <w:r>
              <w:rPr>
                <w:rFonts w:ascii="Arial Narrow" w:hAnsi="Arial Narrow"/>
                <w:color w:val="000000" w:themeColor="text1"/>
              </w:rPr>
              <w:t xml:space="preserve">22.05.2025 и </w:t>
            </w:r>
          </w:p>
          <w:p w:rsidR="000369A1" w:rsidRDefault="00F222BA">
            <w:pPr>
              <w:widowControl w:val="0"/>
              <w:rPr>
                <w:rFonts w:ascii="Arial Narrow" w:hAnsi="Arial Narrow"/>
                <w:color w:val="000000" w:themeColor="text1"/>
              </w:rPr>
            </w:pPr>
            <w:r>
              <w:rPr>
                <w:rFonts w:ascii="Arial Narrow" w:hAnsi="Arial Narrow"/>
                <w:color w:val="000000" w:themeColor="text1"/>
              </w:rPr>
              <w:t>24.11.2025)</w:t>
            </w:r>
          </w:p>
        </w:tc>
        <w:tc>
          <w:tcPr>
            <w:tcW w:w="1267"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1971</w:t>
            </w:r>
          </w:p>
        </w:tc>
        <w:tc>
          <w:tcPr>
            <w:tcW w:w="1584"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высшее</w:t>
            </w:r>
          </w:p>
        </w:tc>
        <w:tc>
          <w:tcPr>
            <w:tcW w:w="2285"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 xml:space="preserve">Директор Департамента организации производственной деятельности объектов энергетики ДФО </w:t>
            </w:r>
          </w:p>
          <w:p w:rsidR="000369A1" w:rsidRDefault="00F222BA">
            <w:pPr>
              <w:widowControl w:val="0"/>
              <w:jc w:val="center"/>
              <w:rPr>
                <w:rFonts w:ascii="Arial Narrow" w:hAnsi="Arial Narrow"/>
                <w:color w:val="000000" w:themeColor="text1"/>
              </w:rPr>
            </w:pPr>
            <w:r>
              <w:rPr>
                <w:rFonts w:ascii="Arial Narrow" w:hAnsi="Arial Narrow"/>
                <w:color w:val="000000" w:themeColor="text1"/>
              </w:rPr>
              <w:t>ПАО «РусГидро»</w:t>
            </w:r>
          </w:p>
        </w:tc>
        <w:tc>
          <w:tcPr>
            <w:tcW w:w="1835" w:type="dxa"/>
            <w:shd w:val="clear" w:color="FFFFFF" w:fill="FFFFFF"/>
          </w:tcPr>
          <w:p w:rsidR="000369A1" w:rsidRDefault="00F222BA">
            <w:pPr>
              <w:jc w:val="center"/>
              <w:rPr>
                <w:rFonts w:ascii="Arial Narrow" w:hAnsi="Arial Narrow"/>
              </w:rPr>
            </w:pPr>
            <w:r>
              <w:rPr>
                <w:rFonts w:ascii="Arial Narrow" w:hAnsi="Arial Narrow"/>
              </w:rPr>
              <w:t>0</w:t>
            </w:r>
          </w:p>
        </w:tc>
      </w:tr>
      <w:tr w:rsidR="000369A1">
        <w:trPr>
          <w:trHeight w:val="275"/>
        </w:trPr>
        <w:tc>
          <w:tcPr>
            <w:tcW w:w="662" w:type="dxa"/>
            <w:vMerge w:val="restart"/>
            <w:shd w:val="clear" w:color="FFFFFF" w:fill="FFFFFF"/>
          </w:tcPr>
          <w:p w:rsidR="000369A1" w:rsidRDefault="00F222BA">
            <w:pPr>
              <w:jc w:val="center"/>
              <w:rPr>
                <w:rFonts w:ascii="Arial Narrow" w:hAnsi="Arial Narrow"/>
                <w:color w:val="000000" w:themeColor="text1"/>
              </w:rPr>
            </w:pPr>
            <w:r>
              <w:rPr>
                <w:rFonts w:ascii="Arial Narrow" w:hAnsi="Arial Narrow"/>
                <w:color w:val="000000" w:themeColor="text1"/>
              </w:rPr>
              <w:t>6</w:t>
            </w:r>
          </w:p>
        </w:tc>
        <w:tc>
          <w:tcPr>
            <w:tcW w:w="1721" w:type="dxa"/>
            <w:vMerge w:val="restart"/>
            <w:shd w:val="clear" w:color="FFFFFF" w:fill="FFFFFF"/>
          </w:tcPr>
          <w:p w:rsidR="000369A1" w:rsidRDefault="00F222BA">
            <w:pPr>
              <w:widowControl w:val="0"/>
              <w:rPr>
                <w:rFonts w:ascii="Arial Narrow" w:hAnsi="Arial Narrow"/>
                <w:color w:val="000000" w:themeColor="text1"/>
              </w:rPr>
            </w:pPr>
            <w:r>
              <w:rPr>
                <w:rFonts w:ascii="Arial Narrow" w:hAnsi="Arial Narrow"/>
                <w:color w:val="000000" w:themeColor="text1"/>
              </w:rPr>
              <w:t>Кольба</w:t>
            </w:r>
          </w:p>
          <w:p w:rsidR="000369A1" w:rsidRDefault="00F222BA">
            <w:pPr>
              <w:widowControl w:val="0"/>
              <w:rPr>
                <w:rFonts w:ascii="Arial Narrow" w:hAnsi="Arial Narrow"/>
                <w:color w:val="000000" w:themeColor="text1"/>
              </w:rPr>
            </w:pPr>
            <w:r>
              <w:rPr>
                <w:rFonts w:ascii="Arial Narrow" w:hAnsi="Arial Narrow"/>
                <w:color w:val="000000" w:themeColor="text1"/>
              </w:rPr>
              <w:t>Ольга</w:t>
            </w:r>
          </w:p>
          <w:p w:rsidR="000369A1" w:rsidRDefault="00F222BA">
            <w:pPr>
              <w:widowControl w:val="0"/>
              <w:rPr>
                <w:rFonts w:ascii="Arial Narrow" w:hAnsi="Arial Narrow"/>
                <w:color w:val="000000" w:themeColor="text1"/>
              </w:rPr>
            </w:pPr>
            <w:r>
              <w:rPr>
                <w:rFonts w:ascii="Arial Narrow" w:hAnsi="Arial Narrow"/>
                <w:color w:val="000000" w:themeColor="text1"/>
              </w:rPr>
              <w:t>Владимировна</w:t>
            </w:r>
          </w:p>
          <w:p w:rsidR="000369A1" w:rsidRDefault="00F222BA">
            <w:pPr>
              <w:widowControl w:val="0"/>
              <w:rPr>
                <w:rFonts w:ascii="Arial Narrow" w:hAnsi="Arial Narrow"/>
                <w:color w:val="000000" w:themeColor="text1"/>
              </w:rPr>
            </w:pPr>
            <w:r>
              <w:rPr>
                <w:rFonts w:ascii="Arial Narrow" w:hAnsi="Arial Narrow"/>
                <w:color w:val="000000" w:themeColor="text1"/>
              </w:rPr>
              <w:t>(избрана</w:t>
            </w:r>
          </w:p>
          <w:p w:rsidR="000369A1" w:rsidRDefault="00F222BA">
            <w:pPr>
              <w:widowControl w:val="0"/>
              <w:rPr>
                <w:rFonts w:ascii="Arial Narrow" w:hAnsi="Arial Narrow"/>
                <w:color w:val="000000" w:themeColor="text1"/>
              </w:rPr>
            </w:pPr>
            <w:r>
              <w:rPr>
                <w:rFonts w:ascii="Arial Narrow" w:hAnsi="Arial Narrow"/>
                <w:color w:val="000000" w:themeColor="text1"/>
              </w:rPr>
              <w:t xml:space="preserve">22.05.2025 и </w:t>
            </w:r>
          </w:p>
          <w:p w:rsidR="000369A1" w:rsidRDefault="00F222BA">
            <w:pPr>
              <w:widowControl w:val="0"/>
              <w:rPr>
                <w:rFonts w:ascii="Arial Narrow" w:hAnsi="Arial Narrow"/>
                <w:color w:val="000000" w:themeColor="text1"/>
              </w:rPr>
            </w:pPr>
            <w:r>
              <w:rPr>
                <w:rFonts w:ascii="Arial Narrow" w:hAnsi="Arial Narrow"/>
                <w:color w:val="000000" w:themeColor="text1"/>
              </w:rPr>
              <w:t>24.11.2025)</w:t>
            </w:r>
          </w:p>
        </w:tc>
        <w:tc>
          <w:tcPr>
            <w:tcW w:w="1267"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1977</w:t>
            </w:r>
          </w:p>
        </w:tc>
        <w:tc>
          <w:tcPr>
            <w:tcW w:w="1584"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высшее</w:t>
            </w:r>
          </w:p>
        </w:tc>
        <w:tc>
          <w:tcPr>
            <w:tcW w:w="2285"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Начальник Управления организации финансовых операций Департамента корпоративных финансов</w:t>
            </w:r>
          </w:p>
          <w:p w:rsidR="000369A1" w:rsidRDefault="00F222BA">
            <w:pPr>
              <w:widowControl w:val="0"/>
              <w:jc w:val="center"/>
              <w:rPr>
                <w:rFonts w:ascii="Arial Narrow" w:hAnsi="Arial Narrow"/>
                <w:color w:val="000000" w:themeColor="text1"/>
              </w:rPr>
            </w:pPr>
            <w:r>
              <w:rPr>
                <w:rFonts w:ascii="Arial Narrow" w:hAnsi="Arial Narrow"/>
                <w:color w:val="000000" w:themeColor="text1"/>
              </w:rPr>
              <w:t>ПАО «РусГидро»</w:t>
            </w:r>
          </w:p>
        </w:tc>
        <w:tc>
          <w:tcPr>
            <w:tcW w:w="1835" w:type="dxa"/>
            <w:vMerge w:val="restart"/>
            <w:shd w:val="clear" w:color="FFFFFF" w:fill="FFFFFF"/>
          </w:tcPr>
          <w:p w:rsidR="000369A1" w:rsidRDefault="00F222BA">
            <w:pPr>
              <w:jc w:val="center"/>
              <w:rPr>
                <w:rFonts w:ascii="Arial Narrow" w:hAnsi="Arial Narrow"/>
              </w:rPr>
            </w:pPr>
            <w:r>
              <w:rPr>
                <w:rFonts w:ascii="Arial Narrow" w:hAnsi="Arial Narrow"/>
              </w:rPr>
              <w:t>0</w:t>
            </w:r>
          </w:p>
        </w:tc>
      </w:tr>
      <w:tr w:rsidR="000369A1">
        <w:tc>
          <w:tcPr>
            <w:tcW w:w="662" w:type="dxa"/>
            <w:shd w:val="clear" w:color="FFFFFF" w:fill="FFFFFF"/>
          </w:tcPr>
          <w:p w:rsidR="000369A1" w:rsidRDefault="00F222BA">
            <w:pPr>
              <w:jc w:val="center"/>
              <w:rPr>
                <w:rFonts w:ascii="Arial Narrow" w:hAnsi="Arial Narrow"/>
                <w:color w:val="000000" w:themeColor="text1"/>
              </w:rPr>
            </w:pPr>
            <w:r>
              <w:rPr>
                <w:rFonts w:ascii="Arial Narrow" w:hAnsi="Arial Narrow"/>
                <w:color w:val="000000" w:themeColor="text1"/>
              </w:rPr>
              <w:t>7</w:t>
            </w:r>
          </w:p>
        </w:tc>
        <w:tc>
          <w:tcPr>
            <w:tcW w:w="1721" w:type="dxa"/>
            <w:shd w:val="clear" w:color="FFFFFF" w:fill="FFFFFF"/>
          </w:tcPr>
          <w:p w:rsidR="000369A1" w:rsidRDefault="00F222BA">
            <w:pPr>
              <w:widowControl w:val="0"/>
              <w:rPr>
                <w:rFonts w:ascii="Arial Narrow" w:hAnsi="Arial Narrow"/>
                <w:color w:val="000000" w:themeColor="text1"/>
              </w:rPr>
            </w:pPr>
            <w:r>
              <w:rPr>
                <w:rFonts w:ascii="Arial Narrow" w:hAnsi="Arial Narrow"/>
                <w:color w:val="000000" w:themeColor="text1"/>
              </w:rPr>
              <w:t>Иртов Сергей Викторович</w:t>
            </w:r>
            <w:r>
              <w:rPr>
                <w:rFonts w:ascii="Arial Narrow" w:hAnsi="Arial Narrow"/>
                <w:b/>
                <w:color w:val="000000" w:themeColor="text1"/>
              </w:rPr>
              <w:t xml:space="preserve"> </w:t>
            </w:r>
            <w:r>
              <w:rPr>
                <w:rFonts w:ascii="Arial Narrow" w:hAnsi="Arial Narrow"/>
                <w:color w:val="000000" w:themeColor="text1"/>
              </w:rPr>
              <w:t>(избран 24.05.2024,</w:t>
            </w:r>
          </w:p>
          <w:p w:rsidR="000369A1" w:rsidRDefault="00F222BA">
            <w:pPr>
              <w:widowControl w:val="0"/>
              <w:rPr>
                <w:rFonts w:ascii="Arial Narrow" w:hAnsi="Arial Narrow"/>
                <w:color w:val="000000" w:themeColor="text1"/>
              </w:rPr>
            </w:pPr>
            <w:r>
              <w:rPr>
                <w:rFonts w:ascii="Arial Narrow" w:hAnsi="Arial Narrow"/>
                <w:color w:val="000000" w:themeColor="text1"/>
              </w:rPr>
              <w:t xml:space="preserve">22.05.2025 и </w:t>
            </w:r>
          </w:p>
          <w:p w:rsidR="000369A1" w:rsidRDefault="00F222BA">
            <w:pPr>
              <w:widowControl w:val="0"/>
              <w:rPr>
                <w:rFonts w:ascii="Arial Narrow" w:hAnsi="Arial Narrow"/>
                <w:b/>
                <w:bCs/>
                <w:color w:val="000000" w:themeColor="text1"/>
              </w:rPr>
            </w:pPr>
            <w:r>
              <w:rPr>
                <w:rFonts w:ascii="Arial Narrow" w:hAnsi="Arial Narrow"/>
                <w:color w:val="000000" w:themeColor="text1"/>
              </w:rPr>
              <w:t>24.11.2025)</w:t>
            </w:r>
          </w:p>
        </w:tc>
        <w:tc>
          <w:tcPr>
            <w:tcW w:w="1267"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1979</w:t>
            </w:r>
          </w:p>
        </w:tc>
        <w:tc>
          <w:tcPr>
            <w:tcW w:w="1584"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высшее</w:t>
            </w:r>
          </w:p>
        </w:tc>
        <w:tc>
          <w:tcPr>
            <w:tcW w:w="2285"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 xml:space="preserve">Генеральный директор </w:t>
            </w:r>
          </w:p>
          <w:p w:rsidR="000369A1" w:rsidRDefault="00F222BA">
            <w:pPr>
              <w:widowControl w:val="0"/>
              <w:jc w:val="center"/>
              <w:rPr>
                <w:rFonts w:ascii="Arial Narrow" w:hAnsi="Arial Narrow"/>
                <w:color w:val="000000" w:themeColor="text1"/>
              </w:rPr>
            </w:pPr>
            <w:r>
              <w:rPr>
                <w:rFonts w:ascii="Arial Narrow" w:hAnsi="Arial Narrow"/>
                <w:color w:val="000000" w:themeColor="text1"/>
              </w:rPr>
              <w:t>АО «ДГК»</w:t>
            </w:r>
          </w:p>
        </w:tc>
        <w:tc>
          <w:tcPr>
            <w:tcW w:w="1835" w:type="dxa"/>
            <w:shd w:val="clear" w:color="FFFFFF" w:fill="FFFFFF"/>
          </w:tcPr>
          <w:p w:rsidR="000369A1" w:rsidRDefault="00F222BA">
            <w:pPr>
              <w:jc w:val="center"/>
              <w:rPr>
                <w:rFonts w:ascii="Arial Narrow" w:hAnsi="Arial Narrow"/>
              </w:rPr>
            </w:pPr>
            <w:r>
              <w:rPr>
                <w:rFonts w:ascii="Arial Narrow" w:hAnsi="Arial Narrow"/>
              </w:rPr>
              <w:t>0</w:t>
            </w:r>
          </w:p>
          <w:p w:rsidR="000369A1" w:rsidRDefault="000369A1">
            <w:pPr>
              <w:jc w:val="center"/>
              <w:rPr>
                <w:rFonts w:ascii="Arial Narrow" w:hAnsi="Arial Narrow"/>
              </w:rPr>
            </w:pPr>
          </w:p>
        </w:tc>
      </w:tr>
    </w:tbl>
    <w:p w:rsidR="000369A1" w:rsidRDefault="000369A1">
      <w:pPr>
        <w:ind w:firstLine="567"/>
        <w:jc w:val="both"/>
        <w:rPr>
          <w:rFonts w:ascii="Arial Narrow" w:hAnsi="Arial Narrow"/>
          <w:b/>
          <w:color w:val="FF0000"/>
        </w:rPr>
      </w:pPr>
    </w:p>
    <w:p w:rsidR="000369A1" w:rsidRDefault="00F222BA">
      <w:pPr>
        <w:spacing w:line="281" w:lineRule="auto"/>
        <w:ind w:firstLine="708"/>
        <w:jc w:val="both"/>
        <w:rPr>
          <w:rFonts w:ascii="Arial Narrow" w:hAnsi="Arial Narrow"/>
        </w:rPr>
      </w:pPr>
      <w:r>
        <w:rPr>
          <w:rFonts w:ascii="Arial Narrow" w:hAnsi="Arial Narrow"/>
          <w:b/>
          <w:color w:val="000000" w:themeColor="text1"/>
        </w:rPr>
        <w:lastRenderedPageBreak/>
        <w:t xml:space="preserve">Сведения о членах Совета директоров Общества, входивших в состав Совета </w:t>
      </w:r>
      <w:r>
        <w:rPr>
          <w:rFonts w:ascii="Arial Narrow" w:hAnsi="Arial Narrow"/>
          <w:b/>
        </w:rPr>
        <w:t>директоров до 24.11.2025:</w:t>
      </w:r>
    </w:p>
    <w:p w:rsidR="000369A1" w:rsidRDefault="00F222BA">
      <w:pPr>
        <w:jc w:val="right"/>
        <w:rPr>
          <w:rFonts w:ascii="Arial Narrow" w:hAnsi="Arial Narrow"/>
          <w:color w:val="000000" w:themeColor="text1"/>
        </w:rPr>
      </w:pPr>
      <w:r>
        <w:rPr>
          <w:rFonts w:ascii="Arial Narrow" w:hAnsi="Arial Narrow"/>
          <w:i/>
          <w:color w:val="000000" w:themeColor="text1"/>
        </w:rPr>
        <w:t>Таблица № 47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0"/>
        <w:gridCol w:w="1744"/>
        <w:gridCol w:w="1251"/>
        <w:gridCol w:w="1563"/>
        <w:gridCol w:w="2318"/>
        <w:gridCol w:w="1810"/>
      </w:tblGrid>
      <w:tr w:rsidR="000369A1">
        <w:tc>
          <w:tcPr>
            <w:tcW w:w="663"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w:t>
            </w:r>
          </w:p>
        </w:tc>
        <w:tc>
          <w:tcPr>
            <w:tcW w:w="1855"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Фамилия, имя, отчество</w:t>
            </w:r>
          </w:p>
        </w:tc>
        <w:tc>
          <w:tcPr>
            <w:tcW w:w="1134"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Год рождения:</w:t>
            </w:r>
          </w:p>
        </w:tc>
        <w:tc>
          <w:tcPr>
            <w:tcW w:w="1559"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Сведения об образовании:</w:t>
            </w:r>
          </w:p>
          <w:p w:rsidR="000369A1" w:rsidRDefault="000369A1">
            <w:pPr>
              <w:jc w:val="center"/>
              <w:rPr>
                <w:rFonts w:ascii="Arial Narrow" w:hAnsi="Arial Narrow"/>
                <w:b/>
                <w:color w:val="000000" w:themeColor="text1"/>
              </w:rPr>
            </w:pPr>
          </w:p>
        </w:tc>
        <w:tc>
          <w:tcPr>
            <w:tcW w:w="2957"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Наименование должности по основному месту работы:</w:t>
            </w:r>
          </w:p>
          <w:p w:rsidR="000369A1" w:rsidRDefault="000369A1">
            <w:pPr>
              <w:jc w:val="center"/>
              <w:rPr>
                <w:rFonts w:ascii="Arial Narrow" w:hAnsi="Arial Narrow"/>
                <w:b/>
                <w:color w:val="000000" w:themeColor="text1"/>
              </w:rPr>
            </w:pPr>
          </w:p>
        </w:tc>
        <w:tc>
          <w:tcPr>
            <w:tcW w:w="1544"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Доля в уставном капитале/ Доля принадлежащих лицу обыкновенных акций Общества: %</w:t>
            </w:r>
          </w:p>
        </w:tc>
      </w:tr>
      <w:tr w:rsidR="000369A1">
        <w:tc>
          <w:tcPr>
            <w:tcW w:w="9712" w:type="dxa"/>
            <w:gridSpan w:val="6"/>
            <w:shd w:val="clear" w:color="FFFFFF" w:fill="FFFFFF"/>
          </w:tcPr>
          <w:p w:rsidR="000369A1" w:rsidRDefault="00F222BA">
            <w:pPr>
              <w:rPr>
                <w:rFonts w:ascii="Arial Narrow" w:hAnsi="Arial Narrow"/>
                <w:b/>
                <w:color w:val="000000" w:themeColor="text1"/>
              </w:rPr>
            </w:pPr>
            <w:r>
              <w:rPr>
                <w:rFonts w:ascii="Arial Narrow" w:hAnsi="Arial Narrow"/>
                <w:b/>
                <w:color w:val="000000" w:themeColor="text1"/>
              </w:rPr>
              <w:t>Члены Совета директоров</w:t>
            </w:r>
          </w:p>
        </w:tc>
      </w:tr>
      <w:tr w:rsidR="000369A1">
        <w:trPr>
          <w:trHeight w:val="275"/>
        </w:trPr>
        <w:tc>
          <w:tcPr>
            <w:tcW w:w="663" w:type="dxa"/>
            <w:vMerge w:val="restart"/>
            <w:shd w:val="clear" w:color="FFFFFF" w:fill="FFFFFF"/>
          </w:tcPr>
          <w:p w:rsidR="000369A1" w:rsidRDefault="00F222BA">
            <w:pPr>
              <w:jc w:val="center"/>
              <w:rPr>
                <w:rFonts w:ascii="Arial Narrow" w:hAnsi="Arial Narrow"/>
                <w:b/>
                <w:color w:val="000000" w:themeColor="text1"/>
              </w:rPr>
            </w:pPr>
            <w:r>
              <w:rPr>
                <w:rFonts w:ascii="Arial Narrow" w:hAnsi="Arial Narrow"/>
                <w:b/>
                <w:color w:val="000000" w:themeColor="text1"/>
              </w:rPr>
              <w:t>1</w:t>
            </w:r>
          </w:p>
        </w:tc>
        <w:tc>
          <w:tcPr>
            <w:tcW w:w="1855" w:type="dxa"/>
            <w:vMerge w:val="restart"/>
            <w:shd w:val="clear" w:color="FFFFFF" w:fill="FFFFFF"/>
          </w:tcPr>
          <w:p w:rsidR="000369A1" w:rsidRDefault="00F222BA">
            <w:pPr>
              <w:widowControl w:val="0"/>
              <w:rPr>
                <w:rFonts w:ascii="Arial Narrow" w:hAnsi="Arial Narrow"/>
                <w:b/>
                <w:color w:val="000000" w:themeColor="text1"/>
              </w:rPr>
            </w:pPr>
            <w:r>
              <w:rPr>
                <w:rFonts w:ascii="Arial Narrow" w:hAnsi="Arial Narrow"/>
                <w:color w:val="000000" w:themeColor="text1"/>
              </w:rPr>
              <w:t>Бобрик Мария Александровна</w:t>
            </w:r>
            <w:r>
              <w:rPr>
                <w:rFonts w:ascii="Arial Narrow" w:hAnsi="Arial Narrow"/>
                <w:b/>
                <w:color w:val="000000" w:themeColor="text1"/>
              </w:rPr>
              <w:t xml:space="preserve"> </w:t>
            </w:r>
            <w:r>
              <w:rPr>
                <w:rFonts w:ascii="Arial Narrow" w:hAnsi="Arial Narrow"/>
                <w:color w:val="000000" w:themeColor="text1"/>
              </w:rPr>
              <w:t>(избрана 27.05.2021, 23.05.2022, 09.11.2022, 25.05.2023 и 24.05.2024)</w:t>
            </w:r>
          </w:p>
        </w:tc>
        <w:tc>
          <w:tcPr>
            <w:tcW w:w="1134" w:type="dxa"/>
            <w:vMerge w:val="restart"/>
            <w:shd w:val="clear" w:color="FFFFFF" w:fill="FFFFFF"/>
          </w:tcPr>
          <w:p w:rsidR="000369A1" w:rsidRDefault="00F222BA">
            <w:pPr>
              <w:widowControl w:val="0"/>
              <w:jc w:val="center"/>
              <w:rPr>
                <w:rFonts w:ascii="Arial Narrow" w:hAnsi="Arial Narrow"/>
                <w:b/>
                <w:color w:val="000000" w:themeColor="text1"/>
              </w:rPr>
            </w:pPr>
            <w:r>
              <w:rPr>
                <w:rFonts w:ascii="Arial Narrow" w:hAnsi="Arial Narrow"/>
                <w:bCs/>
                <w:color w:val="000000" w:themeColor="text1"/>
                <w:spacing w:val="-2"/>
              </w:rPr>
              <w:t>1985</w:t>
            </w:r>
          </w:p>
        </w:tc>
        <w:tc>
          <w:tcPr>
            <w:tcW w:w="1559"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высшее</w:t>
            </w:r>
          </w:p>
        </w:tc>
        <w:tc>
          <w:tcPr>
            <w:tcW w:w="2957"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 xml:space="preserve">Начальник Управления единого казначейства и контроля лимитов риска Департамента корпоративных финансов </w:t>
            </w:r>
          </w:p>
          <w:p w:rsidR="000369A1" w:rsidRDefault="00F222BA">
            <w:pPr>
              <w:widowControl w:val="0"/>
              <w:jc w:val="center"/>
              <w:rPr>
                <w:rFonts w:ascii="Arial Narrow" w:hAnsi="Arial Narrow"/>
                <w:color w:val="000000" w:themeColor="text1"/>
              </w:rPr>
            </w:pPr>
            <w:r>
              <w:rPr>
                <w:rFonts w:ascii="Arial Narrow" w:hAnsi="Arial Narrow"/>
                <w:color w:val="000000" w:themeColor="text1"/>
              </w:rPr>
              <w:t>ПАО «РусГидро»</w:t>
            </w:r>
          </w:p>
        </w:tc>
        <w:tc>
          <w:tcPr>
            <w:tcW w:w="1544" w:type="dxa"/>
            <w:vMerge w:val="restart"/>
            <w:shd w:val="clear" w:color="FFFFFF" w:fill="FFFFFF"/>
          </w:tcPr>
          <w:p w:rsidR="000369A1" w:rsidRDefault="00F222BA">
            <w:pPr>
              <w:jc w:val="center"/>
              <w:rPr>
                <w:rFonts w:ascii="Arial Narrow" w:hAnsi="Arial Narrow"/>
              </w:rPr>
            </w:pPr>
            <w:r>
              <w:rPr>
                <w:rFonts w:ascii="Arial Narrow" w:hAnsi="Arial Narrow"/>
              </w:rPr>
              <w:t>0</w:t>
            </w:r>
          </w:p>
        </w:tc>
      </w:tr>
      <w:tr w:rsidR="000369A1">
        <w:trPr>
          <w:trHeight w:val="275"/>
        </w:trPr>
        <w:tc>
          <w:tcPr>
            <w:tcW w:w="663" w:type="dxa"/>
            <w:vMerge w:val="restart"/>
            <w:shd w:val="clear" w:color="FFFFFF" w:fill="FFFFFF"/>
          </w:tcPr>
          <w:p w:rsidR="000369A1" w:rsidRDefault="00F222BA">
            <w:pPr>
              <w:jc w:val="center"/>
              <w:rPr>
                <w:rFonts w:ascii="Arial Narrow" w:hAnsi="Arial Narrow"/>
                <w:b/>
                <w:color w:val="000000" w:themeColor="text1"/>
              </w:rPr>
            </w:pPr>
            <w:r>
              <w:rPr>
                <w:rFonts w:ascii="Arial Narrow" w:hAnsi="Arial Narrow"/>
                <w:b/>
                <w:color w:val="000000" w:themeColor="text1"/>
              </w:rPr>
              <w:t>2</w:t>
            </w:r>
          </w:p>
        </w:tc>
        <w:tc>
          <w:tcPr>
            <w:tcW w:w="1855" w:type="dxa"/>
            <w:vMerge w:val="restart"/>
            <w:shd w:val="clear" w:color="FFFFFF" w:fill="FFFFFF"/>
          </w:tcPr>
          <w:p w:rsidR="000369A1" w:rsidRDefault="00F222BA">
            <w:pPr>
              <w:widowControl w:val="0"/>
              <w:rPr>
                <w:rFonts w:ascii="Arial Narrow" w:hAnsi="Arial Narrow"/>
                <w:b/>
                <w:color w:val="000000" w:themeColor="text1"/>
              </w:rPr>
            </w:pPr>
            <w:r>
              <w:rPr>
                <w:rFonts w:ascii="Arial Narrow" w:hAnsi="Arial Narrow"/>
                <w:color w:val="000000" w:themeColor="text1"/>
              </w:rPr>
              <w:t>Кабанова Лариса Владимировна</w:t>
            </w:r>
            <w:r>
              <w:rPr>
                <w:rFonts w:ascii="Arial Narrow" w:hAnsi="Arial Narrow"/>
                <w:b/>
                <w:color w:val="000000" w:themeColor="text1"/>
              </w:rPr>
              <w:t xml:space="preserve"> </w:t>
            </w:r>
            <w:r>
              <w:rPr>
                <w:rFonts w:ascii="Arial Narrow" w:hAnsi="Arial Narrow"/>
                <w:color w:val="000000" w:themeColor="text1"/>
              </w:rPr>
              <w:t>(избрана 27.05.2021, 23.05.2022, 09.11.2022, 25.05.2023, 24.05.2024 и 22.05.2025)</w:t>
            </w:r>
          </w:p>
        </w:tc>
        <w:tc>
          <w:tcPr>
            <w:tcW w:w="1134" w:type="dxa"/>
            <w:vMerge w:val="restart"/>
            <w:shd w:val="clear" w:color="FFFFFF" w:fill="FFFFFF"/>
          </w:tcPr>
          <w:p w:rsidR="000369A1" w:rsidRDefault="00F222BA">
            <w:pPr>
              <w:widowControl w:val="0"/>
              <w:jc w:val="center"/>
              <w:rPr>
                <w:rFonts w:ascii="Arial Narrow" w:hAnsi="Arial Narrow"/>
                <w:b/>
                <w:color w:val="000000" w:themeColor="text1"/>
              </w:rPr>
            </w:pPr>
            <w:r>
              <w:rPr>
                <w:rFonts w:ascii="Arial Narrow" w:hAnsi="Arial Narrow"/>
                <w:color w:val="000000" w:themeColor="text1"/>
              </w:rPr>
              <w:t>1977</w:t>
            </w:r>
          </w:p>
        </w:tc>
        <w:tc>
          <w:tcPr>
            <w:tcW w:w="1559"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высшее</w:t>
            </w:r>
          </w:p>
        </w:tc>
        <w:tc>
          <w:tcPr>
            <w:tcW w:w="2957" w:type="dxa"/>
            <w:vMerge w:val="restart"/>
            <w:shd w:val="clear" w:color="FFFFFF" w:fill="FFFFFF"/>
          </w:tcPr>
          <w:p w:rsidR="000369A1" w:rsidRDefault="00F222BA">
            <w:pPr>
              <w:widowControl w:val="0"/>
              <w:tabs>
                <w:tab w:val="left" w:pos="33"/>
              </w:tabs>
              <w:jc w:val="center"/>
              <w:rPr>
                <w:rFonts w:ascii="Arial Narrow" w:hAnsi="Arial Narrow"/>
                <w:color w:val="000000" w:themeColor="text1"/>
              </w:rPr>
            </w:pPr>
            <w:r>
              <w:rPr>
                <w:rFonts w:ascii="Arial Narrow" w:hAnsi="Arial Narrow"/>
                <w:color w:val="000000" w:themeColor="text1"/>
              </w:rPr>
              <w:t>Директор Департамента корпоративных финансов</w:t>
            </w:r>
          </w:p>
          <w:p w:rsidR="000369A1" w:rsidRDefault="00F222BA">
            <w:pPr>
              <w:widowControl w:val="0"/>
              <w:tabs>
                <w:tab w:val="left" w:pos="33"/>
              </w:tabs>
              <w:jc w:val="center"/>
              <w:rPr>
                <w:rFonts w:ascii="Arial Narrow" w:hAnsi="Arial Narrow"/>
                <w:color w:val="000000" w:themeColor="text1"/>
              </w:rPr>
            </w:pPr>
            <w:r>
              <w:rPr>
                <w:rFonts w:ascii="Arial Narrow" w:hAnsi="Arial Narrow"/>
                <w:color w:val="000000" w:themeColor="text1"/>
              </w:rPr>
              <w:t>ПАО «РусГидро»</w:t>
            </w:r>
          </w:p>
        </w:tc>
        <w:tc>
          <w:tcPr>
            <w:tcW w:w="1544" w:type="dxa"/>
            <w:vMerge w:val="restart"/>
            <w:shd w:val="clear" w:color="FFFFFF" w:fill="FFFFFF"/>
          </w:tcPr>
          <w:p w:rsidR="000369A1" w:rsidRDefault="00F222BA">
            <w:pPr>
              <w:jc w:val="center"/>
              <w:rPr>
                <w:rFonts w:ascii="Arial Narrow" w:hAnsi="Arial Narrow"/>
              </w:rPr>
            </w:pPr>
            <w:r>
              <w:rPr>
                <w:rFonts w:ascii="Arial Narrow" w:hAnsi="Arial Narrow"/>
              </w:rPr>
              <w:t>0</w:t>
            </w:r>
          </w:p>
        </w:tc>
      </w:tr>
    </w:tbl>
    <w:p w:rsidR="000369A1" w:rsidRDefault="00F222BA">
      <w:pPr>
        <w:pStyle w:val="231"/>
        <w:spacing w:before="240" w:after="120" w:line="228" w:lineRule="auto"/>
        <w:ind w:right="-6" w:firstLine="0"/>
        <w:rPr>
          <w:rFonts w:ascii="Arial Narrow" w:hAnsi="Arial Narrow"/>
          <w:b/>
          <w:bCs/>
          <w:color w:val="000000" w:themeColor="text1"/>
          <w:sz w:val="24"/>
          <w:szCs w:val="24"/>
        </w:rPr>
      </w:pPr>
      <w:r>
        <w:rPr>
          <w:rFonts w:ascii="Arial Narrow" w:hAnsi="Arial Narrow"/>
          <w:b/>
          <w:bCs/>
          <w:color w:val="000000" w:themeColor="text1"/>
          <w:sz w:val="24"/>
          <w:szCs w:val="24"/>
        </w:rPr>
        <w:t>Отчет о работе Совета директоров</w:t>
      </w:r>
    </w:p>
    <w:p w:rsidR="000369A1" w:rsidRDefault="00F222BA">
      <w:pPr>
        <w:spacing w:line="281" w:lineRule="auto"/>
        <w:ind w:firstLine="709"/>
        <w:jc w:val="both"/>
        <w:rPr>
          <w:rFonts w:ascii="Arial Narrow" w:hAnsi="Arial Narrow"/>
          <w:color w:val="000000" w:themeColor="text1"/>
        </w:rPr>
      </w:pPr>
      <w:r>
        <w:rPr>
          <w:rFonts w:ascii="Arial Narrow" w:hAnsi="Arial Narrow"/>
          <w:color w:val="000000" w:themeColor="text1"/>
        </w:rPr>
        <w:t>В 2025 году проведено 18 (Восемнадцать)</w:t>
      </w:r>
      <w:r>
        <w:rPr>
          <w:rFonts w:ascii="Arial Narrow" w:hAnsi="Arial Narrow"/>
          <w:i/>
          <w:color w:val="000000" w:themeColor="text1"/>
        </w:rPr>
        <w:t xml:space="preserve"> </w:t>
      </w:r>
      <w:r>
        <w:rPr>
          <w:rFonts w:ascii="Arial Narrow" w:hAnsi="Arial Narrow"/>
          <w:color w:val="000000" w:themeColor="text1"/>
        </w:rPr>
        <w:t>заочных голосований Совета директоров, на которых было рассмотрено 98 (Девяносто восемь)</w:t>
      </w:r>
      <w:r>
        <w:rPr>
          <w:rFonts w:ascii="Arial Narrow" w:hAnsi="Arial Narrow"/>
          <w:i/>
          <w:color w:val="000000" w:themeColor="text1"/>
        </w:rPr>
        <w:t xml:space="preserve"> </w:t>
      </w:r>
      <w:r>
        <w:rPr>
          <w:rFonts w:ascii="Arial Narrow" w:hAnsi="Arial Narrow"/>
          <w:color w:val="000000" w:themeColor="text1"/>
        </w:rPr>
        <w:t>вопросов.</w:t>
      </w:r>
    </w:p>
    <w:p w:rsidR="000369A1" w:rsidRDefault="00F222BA">
      <w:pPr>
        <w:spacing w:line="281" w:lineRule="auto"/>
        <w:ind w:firstLine="709"/>
        <w:jc w:val="both"/>
        <w:rPr>
          <w:rFonts w:ascii="Arial Narrow" w:hAnsi="Arial Narrow"/>
          <w:color w:val="000000" w:themeColor="text1"/>
        </w:rPr>
      </w:pPr>
      <w:r>
        <w:rPr>
          <w:rFonts w:ascii="Arial Narrow" w:hAnsi="Arial Narrow"/>
          <w:color w:val="000000" w:themeColor="text1"/>
        </w:rPr>
        <w:t>Персональное участие членов Совета директоров Общества, принявших участие в заочных голосованиях в 2025 году:</w:t>
      </w:r>
    </w:p>
    <w:p w:rsidR="000369A1" w:rsidRDefault="00F222BA">
      <w:pPr>
        <w:ind w:firstLine="709"/>
        <w:jc w:val="right"/>
        <w:rPr>
          <w:rFonts w:ascii="Arial Narrow" w:hAnsi="Arial Narrow"/>
          <w:color w:val="000000" w:themeColor="text1"/>
        </w:rPr>
      </w:pPr>
      <w:r>
        <w:rPr>
          <w:rFonts w:ascii="Arial Narrow" w:hAnsi="Arial Narrow"/>
          <w:i/>
          <w:color w:val="000000" w:themeColor="text1"/>
        </w:rPr>
        <w:t>Таблица № 48</w:t>
      </w:r>
    </w:p>
    <w:p w:rsidR="000369A1" w:rsidRDefault="000369A1">
      <w:pPr>
        <w:ind w:firstLine="709"/>
        <w:jc w:val="both"/>
        <w:rPr>
          <w:rFonts w:ascii="Arial Narrow" w:hAnsi="Arial Narrow"/>
          <w:color w:val="FF0000"/>
          <w:sz w:val="8"/>
          <w:szCs w:val="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3"/>
        <w:gridCol w:w="3857"/>
        <w:gridCol w:w="2451"/>
        <w:gridCol w:w="2335"/>
      </w:tblGrid>
      <w:tr w:rsidR="000369A1">
        <w:tc>
          <w:tcPr>
            <w:tcW w:w="703" w:type="dxa"/>
            <w:shd w:val="clear" w:color="FFFFFF" w:fill="E3E3FD"/>
          </w:tcPr>
          <w:p w:rsidR="000369A1" w:rsidRDefault="00F222BA">
            <w:pPr>
              <w:jc w:val="center"/>
              <w:rPr>
                <w:rFonts w:ascii="Arial Narrow" w:hAnsi="Arial Narrow"/>
                <w:b/>
                <w:color w:val="000000" w:themeColor="text1"/>
              </w:rPr>
            </w:pPr>
            <w:r>
              <w:rPr>
                <w:rFonts w:ascii="Arial Narrow" w:hAnsi="Arial Narrow" w:hint="eastAsia"/>
                <w:b/>
                <w:color w:val="000000" w:themeColor="text1"/>
              </w:rPr>
              <w:t>№№</w:t>
            </w:r>
          </w:p>
        </w:tc>
        <w:tc>
          <w:tcPr>
            <w:tcW w:w="3863" w:type="dxa"/>
            <w:shd w:val="clear" w:color="FFFFFF" w:fill="E3E3FD"/>
          </w:tcPr>
          <w:p w:rsidR="000369A1" w:rsidRDefault="00F222BA">
            <w:pPr>
              <w:jc w:val="center"/>
              <w:rPr>
                <w:rFonts w:ascii="Arial Narrow" w:hAnsi="Arial Narrow"/>
                <w:b/>
                <w:color w:val="000000" w:themeColor="text1"/>
              </w:rPr>
            </w:pPr>
            <w:r>
              <w:rPr>
                <w:rFonts w:ascii="Arial Narrow" w:hAnsi="Arial Narrow" w:hint="eastAsia"/>
                <w:b/>
                <w:color w:val="000000" w:themeColor="text1"/>
              </w:rPr>
              <w:t>Фамилия</w:t>
            </w:r>
            <w:r>
              <w:rPr>
                <w:rFonts w:ascii="Arial Narrow" w:hAnsi="Arial Narrow"/>
                <w:b/>
                <w:color w:val="000000" w:themeColor="text1"/>
              </w:rPr>
              <w:t xml:space="preserve">, </w:t>
            </w:r>
            <w:r>
              <w:rPr>
                <w:rFonts w:ascii="Arial Narrow" w:hAnsi="Arial Narrow" w:hint="eastAsia"/>
                <w:b/>
                <w:color w:val="000000" w:themeColor="text1"/>
              </w:rPr>
              <w:t>имя</w:t>
            </w:r>
            <w:r>
              <w:rPr>
                <w:rFonts w:ascii="Arial Narrow" w:hAnsi="Arial Narrow"/>
                <w:b/>
                <w:color w:val="000000" w:themeColor="text1"/>
              </w:rPr>
              <w:t xml:space="preserve">, </w:t>
            </w:r>
            <w:r>
              <w:rPr>
                <w:rFonts w:ascii="Arial Narrow" w:hAnsi="Arial Narrow" w:hint="eastAsia"/>
                <w:b/>
                <w:color w:val="000000" w:themeColor="text1"/>
              </w:rPr>
              <w:t>отчество</w:t>
            </w:r>
          </w:p>
        </w:tc>
        <w:tc>
          <w:tcPr>
            <w:tcW w:w="2453" w:type="dxa"/>
            <w:shd w:val="clear" w:color="FFFFFF" w:fill="E3E3FD"/>
          </w:tcPr>
          <w:p w:rsidR="000369A1" w:rsidRDefault="00F222BA">
            <w:pPr>
              <w:jc w:val="center"/>
              <w:rPr>
                <w:rFonts w:ascii="Arial Narrow" w:hAnsi="Arial Narrow"/>
                <w:b/>
                <w:color w:val="000000" w:themeColor="text1"/>
              </w:rPr>
            </w:pPr>
            <w:r>
              <w:rPr>
                <w:rFonts w:ascii="Arial Narrow" w:hAnsi="Arial Narrow" w:hint="eastAsia"/>
                <w:b/>
                <w:color w:val="000000" w:themeColor="text1"/>
              </w:rPr>
              <w:t>Всего</w:t>
            </w:r>
            <w:r>
              <w:rPr>
                <w:rFonts w:ascii="Arial Narrow" w:hAnsi="Arial Narrow"/>
                <w:b/>
                <w:color w:val="000000" w:themeColor="text1"/>
              </w:rPr>
              <w:t xml:space="preserve"> </w:t>
            </w:r>
            <w:r>
              <w:rPr>
                <w:rFonts w:ascii="Arial Narrow" w:hAnsi="Arial Narrow" w:hint="eastAsia"/>
                <w:b/>
                <w:color w:val="000000" w:themeColor="text1"/>
              </w:rPr>
              <w:t>заочных голосований</w:t>
            </w:r>
            <w:r>
              <w:rPr>
                <w:rFonts w:ascii="Arial Narrow" w:hAnsi="Arial Narrow"/>
                <w:b/>
                <w:color w:val="000000" w:themeColor="text1"/>
              </w:rPr>
              <w:t xml:space="preserve"> </w:t>
            </w:r>
          </w:p>
        </w:tc>
        <w:tc>
          <w:tcPr>
            <w:tcW w:w="2337" w:type="dxa"/>
            <w:shd w:val="clear" w:color="FFFFFF" w:fill="E3E3FD"/>
          </w:tcPr>
          <w:p w:rsidR="000369A1" w:rsidRDefault="00F222BA">
            <w:pPr>
              <w:jc w:val="center"/>
              <w:rPr>
                <w:rFonts w:ascii="Arial Narrow" w:hAnsi="Arial Narrow"/>
                <w:b/>
                <w:color w:val="000000" w:themeColor="text1"/>
              </w:rPr>
            </w:pPr>
            <w:r>
              <w:rPr>
                <w:rFonts w:ascii="Arial Narrow" w:hAnsi="Arial Narrow"/>
                <w:b/>
                <w:color w:val="000000" w:themeColor="text1"/>
              </w:rPr>
              <w:t xml:space="preserve">% </w:t>
            </w:r>
            <w:r>
              <w:rPr>
                <w:rFonts w:ascii="Arial Narrow" w:hAnsi="Arial Narrow" w:hint="eastAsia"/>
                <w:b/>
                <w:color w:val="000000" w:themeColor="text1"/>
              </w:rPr>
              <w:t>участия</w:t>
            </w:r>
            <w:r>
              <w:rPr>
                <w:rFonts w:ascii="Arial Narrow" w:hAnsi="Arial Narrow"/>
                <w:b/>
                <w:color w:val="000000" w:themeColor="text1"/>
              </w:rPr>
              <w:t xml:space="preserve"> </w:t>
            </w:r>
            <w:r>
              <w:rPr>
                <w:rFonts w:ascii="Arial Narrow" w:hAnsi="Arial Narrow" w:hint="eastAsia"/>
                <w:b/>
                <w:color w:val="000000" w:themeColor="text1"/>
              </w:rPr>
              <w:t>в</w:t>
            </w:r>
            <w:r>
              <w:rPr>
                <w:rFonts w:ascii="Arial Narrow" w:hAnsi="Arial Narrow"/>
                <w:b/>
                <w:color w:val="000000" w:themeColor="text1"/>
              </w:rPr>
              <w:t xml:space="preserve"> </w:t>
            </w:r>
            <w:r>
              <w:rPr>
                <w:rFonts w:ascii="Arial Narrow" w:hAnsi="Arial Narrow" w:hint="eastAsia"/>
                <w:b/>
                <w:color w:val="000000" w:themeColor="text1"/>
              </w:rPr>
              <w:t>заочных голосованиях</w:t>
            </w:r>
          </w:p>
        </w:tc>
      </w:tr>
      <w:tr w:rsidR="000369A1">
        <w:trPr>
          <w:trHeight w:val="275"/>
        </w:trPr>
        <w:tc>
          <w:tcPr>
            <w:tcW w:w="703"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w:t>
            </w:r>
          </w:p>
        </w:tc>
        <w:tc>
          <w:tcPr>
            <w:tcW w:w="3863" w:type="dxa"/>
            <w:vMerge w:val="restart"/>
            <w:shd w:val="clear" w:color="FFFFFF" w:fill="FFFFFF"/>
          </w:tcPr>
          <w:p w:rsidR="000369A1" w:rsidRDefault="00F222BA">
            <w:pPr>
              <w:widowControl w:val="0"/>
              <w:rPr>
                <w:rFonts w:ascii="Arial Narrow" w:hAnsi="Arial Narrow"/>
                <w:color w:val="000000" w:themeColor="text1"/>
              </w:rPr>
            </w:pPr>
            <w:r>
              <w:rPr>
                <w:rFonts w:ascii="Arial Narrow" w:hAnsi="Arial Narrow" w:hint="eastAsia"/>
                <w:color w:val="000000" w:themeColor="text1"/>
              </w:rPr>
              <w:t>Холодова</w:t>
            </w:r>
            <w:r>
              <w:rPr>
                <w:rFonts w:ascii="Arial Narrow" w:hAnsi="Arial Narrow"/>
                <w:color w:val="000000" w:themeColor="text1"/>
              </w:rPr>
              <w:t xml:space="preserve"> </w:t>
            </w:r>
            <w:r>
              <w:rPr>
                <w:rFonts w:ascii="Arial Narrow" w:hAnsi="Arial Narrow" w:hint="eastAsia"/>
                <w:color w:val="000000" w:themeColor="text1"/>
              </w:rPr>
              <w:t>Жанна</w:t>
            </w:r>
            <w:r>
              <w:rPr>
                <w:rFonts w:ascii="Arial Narrow" w:hAnsi="Arial Narrow"/>
                <w:color w:val="000000" w:themeColor="text1"/>
              </w:rPr>
              <w:t xml:space="preserve"> </w:t>
            </w:r>
            <w:r>
              <w:rPr>
                <w:rFonts w:ascii="Arial Narrow" w:hAnsi="Arial Narrow" w:hint="eastAsia"/>
                <w:color w:val="000000" w:themeColor="text1"/>
              </w:rPr>
              <w:t>Геннадьевна</w:t>
            </w:r>
          </w:p>
        </w:tc>
        <w:tc>
          <w:tcPr>
            <w:tcW w:w="2453" w:type="dxa"/>
            <w:vMerge w:val="restart"/>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18</w:t>
            </w:r>
          </w:p>
        </w:tc>
        <w:tc>
          <w:tcPr>
            <w:tcW w:w="2337" w:type="dxa"/>
            <w:vMerge w:val="restart"/>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100%</w:t>
            </w:r>
          </w:p>
        </w:tc>
      </w:tr>
      <w:tr w:rsidR="000369A1">
        <w:tc>
          <w:tcPr>
            <w:tcW w:w="703"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2</w:t>
            </w:r>
          </w:p>
        </w:tc>
        <w:tc>
          <w:tcPr>
            <w:tcW w:w="3863" w:type="dxa"/>
            <w:shd w:val="clear" w:color="FFFFFF" w:fill="FFFFFF"/>
          </w:tcPr>
          <w:p w:rsidR="000369A1" w:rsidRDefault="00F222BA">
            <w:pPr>
              <w:widowControl w:val="0"/>
              <w:rPr>
                <w:rFonts w:ascii="Arial Narrow" w:hAnsi="Arial Narrow"/>
                <w:b/>
                <w:color w:val="000000" w:themeColor="text1"/>
              </w:rPr>
            </w:pPr>
            <w:r>
              <w:rPr>
                <w:rFonts w:ascii="Arial Narrow" w:hAnsi="Arial Narrow" w:hint="eastAsia"/>
                <w:color w:val="000000" w:themeColor="text1"/>
              </w:rPr>
              <w:t>Коптяков</w:t>
            </w:r>
            <w:r>
              <w:rPr>
                <w:rFonts w:ascii="Arial Narrow" w:hAnsi="Arial Narrow"/>
                <w:color w:val="000000" w:themeColor="text1"/>
              </w:rPr>
              <w:t xml:space="preserve"> </w:t>
            </w:r>
            <w:r>
              <w:rPr>
                <w:rFonts w:ascii="Arial Narrow" w:hAnsi="Arial Narrow" w:hint="eastAsia"/>
                <w:color w:val="000000" w:themeColor="text1"/>
              </w:rPr>
              <w:t>Станислав</w:t>
            </w:r>
            <w:r>
              <w:rPr>
                <w:rFonts w:ascii="Arial Narrow" w:hAnsi="Arial Narrow"/>
                <w:color w:val="000000" w:themeColor="text1"/>
              </w:rPr>
              <w:t xml:space="preserve"> </w:t>
            </w:r>
            <w:r>
              <w:rPr>
                <w:rFonts w:ascii="Arial Narrow" w:hAnsi="Arial Narrow" w:hint="eastAsia"/>
                <w:color w:val="000000" w:themeColor="text1"/>
              </w:rPr>
              <w:t>Сергеевич</w:t>
            </w:r>
          </w:p>
        </w:tc>
        <w:tc>
          <w:tcPr>
            <w:tcW w:w="2453" w:type="dxa"/>
            <w:shd w:val="clear" w:color="FFFFFF" w:fill="FFFFFF"/>
          </w:tcPr>
          <w:p w:rsidR="000369A1" w:rsidRDefault="00F222BA">
            <w:pPr>
              <w:jc w:val="center"/>
              <w:rPr>
                <w:color w:val="000000" w:themeColor="text1"/>
              </w:rPr>
            </w:pPr>
            <w:r>
              <w:rPr>
                <w:rFonts w:ascii="Arial Narrow" w:hAnsi="Arial Narrow"/>
                <w:color w:val="000000" w:themeColor="text1"/>
              </w:rPr>
              <w:t>18</w:t>
            </w:r>
          </w:p>
        </w:tc>
        <w:tc>
          <w:tcPr>
            <w:tcW w:w="2337" w:type="dxa"/>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100%</w:t>
            </w:r>
          </w:p>
        </w:tc>
      </w:tr>
      <w:tr w:rsidR="000369A1">
        <w:tc>
          <w:tcPr>
            <w:tcW w:w="703"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3</w:t>
            </w:r>
          </w:p>
        </w:tc>
        <w:tc>
          <w:tcPr>
            <w:tcW w:w="3863" w:type="dxa"/>
            <w:shd w:val="clear" w:color="FFFFFF" w:fill="FFFFFF"/>
          </w:tcPr>
          <w:p w:rsidR="000369A1" w:rsidRDefault="00F222BA">
            <w:pPr>
              <w:widowControl w:val="0"/>
              <w:rPr>
                <w:rFonts w:ascii="Arial Narrow" w:hAnsi="Arial Narrow"/>
                <w:b/>
                <w:color w:val="000000" w:themeColor="text1"/>
              </w:rPr>
            </w:pPr>
            <w:r>
              <w:rPr>
                <w:rFonts w:ascii="Arial Narrow" w:hAnsi="Arial Narrow" w:hint="eastAsia"/>
                <w:color w:val="000000" w:themeColor="text1"/>
              </w:rPr>
              <w:t>Недотко</w:t>
            </w:r>
            <w:r>
              <w:rPr>
                <w:rFonts w:ascii="Arial Narrow" w:hAnsi="Arial Narrow"/>
                <w:color w:val="000000" w:themeColor="text1"/>
              </w:rPr>
              <w:t xml:space="preserve"> </w:t>
            </w:r>
            <w:r>
              <w:rPr>
                <w:rFonts w:ascii="Arial Narrow" w:hAnsi="Arial Narrow" w:hint="eastAsia"/>
                <w:color w:val="000000" w:themeColor="text1"/>
              </w:rPr>
              <w:t>Вадим</w:t>
            </w:r>
            <w:r>
              <w:rPr>
                <w:rFonts w:ascii="Arial Narrow" w:hAnsi="Arial Narrow"/>
                <w:color w:val="000000" w:themeColor="text1"/>
              </w:rPr>
              <w:t xml:space="preserve"> </w:t>
            </w:r>
            <w:r>
              <w:rPr>
                <w:rFonts w:ascii="Arial Narrow" w:hAnsi="Arial Narrow" w:hint="eastAsia"/>
                <w:color w:val="000000" w:themeColor="text1"/>
              </w:rPr>
              <w:t>Владиславович</w:t>
            </w:r>
          </w:p>
        </w:tc>
        <w:tc>
          <w:tcPr>
            <w:tcW w:w="2453" w:type="dxa"/>
            <w:shd w:val="clear" w:color="FFFFFF" w:fill="FFFFFF"/>
          </w:tcPr>
          <w:p w:rsidR="000369A1" w:rsidRDefault="00F222BA">
            <w:pPr>
              <w:jc w:val="center"/>
              <w:rPr>
                <w:color w:val="000000" w:themeColor="text1"/>
              </w:rPr>
            </w:pPr>
            <w:r>
              <w:rPr>
                <w:rFonts w:ascii="Arial Narrow" w:hAnsi="Arial Narrow"/>
                <w:color w:val="000000" w:themeColor="text1"/>
              </w:rPr>
              <w:t>18</w:t>
            </w:r>
          </w:p>
        </w:tc>
        <w:tc>
          <w:tcPr>
            <w:tcW w:w="2337" w:type="dxa"/>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100%</w:t>
            </w:r>
          </w:p>
        </w:tc>
      </w:tr>
      <w:tr w:rsidR="000369A1">
        <w:trPr>
          <w:trHeight w:val="275"/>
        </w:trPr>
        <w:tc>
          <w:tcPr>
            <w:tcW w:w="703"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4</w:t>
            </w:r>
          </w:p>
        </w:tc>
        <w:tc>
          <w:tcPr>
            <w:tcW w:w="3863" w:type="dxa"/>
            <w:vMerge w:val="restart"/>
            <w:shd w:val="clear" w:color="FFFFFF" w:fill="FFFFFF"/>
          </w:tcPr>
          <w:p w:rsidR="000369A1" w:rsidRDefault="00F222BA">
            <w:pPr>
              <w:widowControl w:val="0"/>
              <w:rPr>
                <w:rFonts w:ascii="Arial Narrow" w:hAnsi="Arial Narrow"/>
                <w:color w:val="000000" w:themeColor="text1"/>
              </w:rPr>
            </w:pPr>
            <w:r>
              <w:rPr>
                <w:rFonts w:ascii="Arial Narrow" w:hAnsi="Arial Narrow" w:hint="eastAsia"/>
                <w:color w:val="000000" w:themeColor="text1"/>
              </w:rPr>
              <w:t>Максимович</w:t>
            </w:r>
            <w:r>
              <w:rPr>
                <w:rFonts w:ascii="Arial Narrow" w:hAnsi="Arial Narrow"/>
                <w:color w:val="000000" w:themeColor="text1"/>
              </w:rPr>
              <w:t xml:space="preserve"> </w:t>
            </w:r>
            <w:r>
              <w:rPr>
                <w:rFonts w:ascii="Arial Narrow" w:hAnsi="Arial Narrow" w:hint="eastAsia"/>
                <w:color w:val="000000" w:themeColor="text1"/>
              </w:rPr>
              <w:t>Александр</w:t>
            </w:r>
            <w:r>
              <w:rPr>
                <w:rFonts w:ascii="Arial Narrow" w:hAnsi="Arial Narrow"/>
                <w:color w:val="000000" w:themeColor="text1"/>
              </w:rPr>
              <w:t xml:space="preserve"> </w:t>
            </w:r>
            <w:r>
              <w:rPr>
                <w:rFonts w:ascii="Arial Narrow" w:hAnsi="Arial Narrow" w:hint="eastAsia"/>
                <w:color w:val="000000" w:themeColor="text1"/>
              </w:rPr>
              <w:t>Владимирович</w:t>
            </w:r>
          </w:p>
        </w:tc>
        <w:tc>
          <w:tcPr>
            <w:tcW w:w="2453" w:type="dxa"/>
            <w:vMerge w:val="restart"/>
            <w:shd w:val="clear" w:color="FFFFFF" w:fill="FFFFFF"/>
          </w:tcPr>
          <w:p w:rsidR="000369A1" w:rsidRDefault="00F222BA">
            <w:pPr>
              <w:jc w:val="center"/>
              <w:rPr>
                <w:color w:val="000000" w:themeColor="text1"/>
              </w:rPr>
            </w:pPr>
            <w:r>
              <w:rPr>
                <w:rFonts w:ascii="Arial Narrow" w:hAnsi="Arial Narrow"/>
                <w:color w:val="000000" w:themeColor="text1"/>
              </w:rPr>
              <w:t>2</w:t>
            </w:r>
          </w:p>
        </w:tc>
        <w:tc>
          <w:tcPr>
            <w:tcW w:w="2337" w:type="dxa"/>
            <w:vMerge w:val="restart"/>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11%</w:t>
            </w:r>
          </w:p>
        </w:tc>
      </w:tr>
      <w:tr w:rsidR="000369A1">
        <w:tc>
          <w:tcPr>
            <w:tcW w:w="703" w:type="dxa"/>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5</w:t>
            </w:r>
          </w:p>
        </w:tc>
        <w:tc>
          <w:tcPr>
            <w:tcW w:w="3863" w:type="dxa"/>
            <w:shd w:val="clear" w:color="FFFFFF" w:fill="FFFFFF"/>
          </w:tcPr>
          <w:p w:rsidR="000369A1" w:rsidRDefault="00F222BA">
            <w:pPr>
              <w:widowControl w:val="0"/>
              <w:rPr>
                <w:rFonts w:ascii="Arial Narrow" w:hAnsi="Arial Narrow"/>
                <w:color w:val="000000" w:themeColor="text1"/>
              </w:rPr>
            </w:pPr>
            <w:r>
              <w:rPr>
                <w:rFonts w:ascii="Arial Narrow" w:hAnsi="Arial Narrow" w:hint="eastAsia"/>
                <w:color w:val="000000" w:themeColor="text1"/>
              </w:rPr>
              <w:t>Верховский</w:t>
            </w:r>
            <w:r>
              <w:rPr>
                <w:rFonts w:ascii="Arial Narrow" w:hAnsi="Arial Narrow"/>
                <w:color w:val="000000" w:themeColor="text1"/>
              </w:rPr>
              <w:t xml:space="preserve"> </w:t>
            </w:r>
            <w:r>
              <w:rPr>
                <w:rFonts w:ascii="Arial Narrow" w:hAnsi="Arial Narrow" w:hint="eastAsia"/>
                <w:color w:val="000000" w:themeColor="text1"/>
              </w:rPr>
              <w:t>Алексей</w:t>
            </w:r>
            <w:r>
              <w:rPr>
                <w:rFonts w:ascii="Arial Narrow" w:hAnsi="Arial Narrow"/>
                <w:color w:val="000000" w:themeColor="text1"/>
              </w:rPr>
              <w:t xml:space="preserve"> </w:t>
            </w:r>
            <w:r>
              <w:rPr>
                <w:rFonts w:ascii="Arial Narrow" w:hAnsi="Arial Narrow" w:hint="eastAsia"/>
                <w:color w:val="000000" w:themeColor="text1"/>
              </w:rPr>
              <w:t>Александрович</w:t>
            </w:r>
          </w:p>
        </w:tc>
        <w:tc>
          <w:tcPr>
            <w:tcW w:w="2453" w:type="dxa"/>
            <w:shd w:val="clear" w:color="FFFFFF" w:fill="FFFFFF"/>
          </w:tcPr>
          <w:p w:rsidR="000369A1" w:rsidRDefault="00F222BA">
            <w:pPr>
              <w:jc w:val="center"/>
              <w:rPr>
                <w:color w:val="000000" w:themeColor="text1"/>
              </w:rPr>
            </w:pPr>
            <w:r>
              <w:rPr>
                <w:rFonts w:ascii="Arial Narrow" w:hAnsi="Arial Narrow"/>
                <w:color w:val="000000" w:themeColor="text1"/>
              </w:rPr>
              <w:t>18</w:t>
            </w:r>
          </w:p>
        </w:tc>
        <w:tc>
          <w:tcPr>
            <w:tcW w:w="2337" w:type="dxa"/>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100%</w:t>
            </w:r>
          </w:p>
        </w:tc>
      </w:tr>
      <w:tr w:rsidR="000369A1">
        <w:trPr>
          <w:trHeight w:val="275"/>
        </w:trPr>
        <w:tc>
          <w:tcPr>
            <w:tcW w:w="703"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6</w:t>
            </w:r>
          </w:p>
        </w:tc>
        <w:tc>
          <w:tcPr>
            <w:tcW w:w="3863" w:type="dxa"/>
            <w:vMerge w:val="restart"/>
            <w:shd w:val="clear" w:color="FFFFFF" w:fill="FFFFFF"/>
          </w:tcPr>
          <w:p w:rsidR="000369A1" w:rsidRDefault="00F222BA">
            <w:pPr>
              <w:widowControl w:val="0"/>
              <w:rPr>
                <w:rFonts w:ascii="Arial Narrow" w:hAnsi="Arial Narrow"/>
                <w:color w:val="000000" w:themeColor="text1"/>
              </w:rPr>
            </w:pPr>
            <w:r>
              <w:rPr>
                <w:rFonts w:ascii="Arial Narrow" w:hAnsi="Arial Narrow" w:hint="eastAsia"/>
                <w:color w:val="000000" w:themeColor="text1"/>
              </w:rPr>
              <w:t>Кольба</w:t>
            </w:r>
            <w:r>
              <w:rPr>
                <w:rFonts w:ascii="Arial Narrow" w:hAnsi="Arial Narrow"/>
                <w:color w:val="000000" w:themeColor="text1"/>
              </w:rPr>
              <w:t xml:space="preserve"> </w:t>
            </w:r>
            <w:r>
              <w:rPr>
                <w:rFonts w:ascii="Arial Narrow" w:hAnsi="Arial Narrow" w:hint="eastAsia"/>
                <w:color w:val="000000" w:themeColor="text1"/>
              </w:rPr>
              <w:t>Ольга</w:t>
            </w:r>
            <w:r>
              <w:rPr>
                <w:rFonts w:ascii="Arial Narrow" w:hAnsi="Arial Narrow"/>
                <w:color w:val="000000" w:themeColor="text1"/>
              </w:rPr>
              <w:t xml:space="preserve"> </w:t>
            </w:r>
            <w:r>
              <w:rPr>
                <w:rFonts w:ascii="Arial Narrow" w:hAnsi="Arial Narrow" w:hint="eastAsia"/>
                <w:color w:val="000000" w:themeColor="text1"/>
              </w:rPr>
              <w:t>Владимировна</w:t>
            </w:r>
          </w:p>
        </w:tc>
        <w:tc>
          <w:tcPr>
            <w:tcW w:w="2453" w:type="dxa"/>
            <w:vMerge w:val="restart"/>
            <w:shd w:val="clear" w:color="FFFFFF" w:fill="FFFFFF"/>
          </w:tcPr>
          <w:p w:rsidR="000369A1" w:rsidRDefault="00F222BA">
            <w:pPr>
              <w:jc w:val="center"/>
              <w:rPr>
                <w:color w:val="000000" w:themeColor="text1"/>
              </w:rPr>
            </w:pPr>
            <w:r>
              <w:rPr>
                <w:rFonts w:ascii="Arial Narrow" w:hAnsi="Arial Narrow"/>
                <w:color w:val="000000" w:themeColor="text1"/>
              </w:rPr>
              <w:t>9</w:t>
            </w:r>
          </w:p>
        </w:tc>
        <w:tc>
          <w:tcPr>
            <w:tcW w:w="2337" w:type="dxa"/>
            <w:vMerge w:val="restart"/>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50%</w:t>
            </w:r>
          </w:p>
        </w:tc>
      </w:tr>
      <w:tr w:rsidR="000369A1">
        <w:trPr>
          <w:trHeight w:val="275"/>
        </w:trPr>
        <w:tc>
          <w:tcPr>
            <w:tcW w:w="703"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7</w:t>
            </w:r>
          </w:p>
        </w:tc>
        <w:tc>
          <w:tcPr>
            <w:tcW w:w="3863" w:type="dxa"/>
            <w:vMerge w:val="restart"/>
            <w:shd w:val="clear" w:color="FFFFFF" w:fill="FFFFFF"/>
          </w:tcPr>
          <w:p w:rsidR="000369A1" w:rsidRDefault="00F222BA">
            <w:pPr>
              <w:widowControl w:val="0"/>
              <w:rPr>
                <w:rFonts w:ascii="Arial Narrow" w:hAnsi="Arial Narrow"/>
                <w:color w:val="000000" w:themeColor="text1"/>
              </w:rPr>
            </w:pPr>
            <w:r>
              <w:rPr>
                <w:rFonts w:ascii="Arial Narrow" w:hAnsi="Arial Narrow" w:hint="eastAsia"/>
                <w:color w:val="000000" w:themeColor="text1"/>
              </w:rPr>
              <w:t>Иртов</w:t>
            </w:r>
            <w:r>
              <w:rPr>
                <w:rFonts w:ascii="Arial Narrow" w:hAnsi="Arial Narrow"/>
                <w:color w:val="000000" w:themeColor="text1"/>
              </w:rPr>
              <w:t xml:space="preserve"> </w:t>
            </w:r>
            <w:r>
              <w:rPr>
                <w:rFonts w:ascii="Arial Narrow" w:hAnsi="Arial Narrow" w:hint="eastAsia"/>
                <w:color w:val="000000" w:themeColor="text1"/>
              </w:rPr>
              <w:t>Сергей</w:t>
            </w:r>
            <w:r>
              <w:rPr>
                <w:rFonts w:ascii="Arial Narrow" w:hAnsi="Arial Narrow"/>
                <w:color w:val="000000" w:themeColor="text1"/>
              </w:rPr>
              <w:t xml:space="preserve"> </w:t>
            </w:r>
            <w:r>
              <w:rPr>
                <w:rFonts w:ascii="Arial Narrow" w:hAnsi="Arial Narrow" w:hint="eastAsia"/>
                <w:color w:val="000000" w:themeColor="text1"/>
              </w:rPr>
              <w:t>Викторович</w:t>
            </w:r>
          </w:p>
        </w:tc>
        <w:tc>
          <w:tcPr>
            <w:tcW w:w="2453" w:type="dxa"/>
            <w:vMerge w:val="restart"/>
            <w:shd w:val="clear" w:color="FFFFFF" w:fill="FFFFFF"/>
          </w:tcPr>
          <w:p w:rsidR="000369A1" w:rsidRDefault="00F222BA">
            <w:pPr>
              <w:jc w:val="center"/>
              <w:rPr>
                <w:color w:val="000000" w:themeColor="text1"/>
              </w:rPr>
            </w:pPr>
            <w:r>
              <w:rPr>
                <w:rFonts w:ascii="Arial Narrow" w:hAnsi="Arial Narrow"/>
                <w:color w:val="000000" w:themeColor="text1"/>
              </w:rPr>
              <w:t>18</w:t>
            </w:r>
          </w:p>
        </w:tc>
        <w:tc>
          <w:tcPr>
            <w:tcW w:w="2337" w:type="dxa"/>
            <w:vMerge w:val="restart"/>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100%</w:t>
            </w:r>
          </w:p>
        </w:tc>
      </w:tr>
      <w:tr w:rsidR="000369A1">
        <w:trPr>
          <w:trHeight w:val="275"/>
        </w:trPr>
        <w:tc>
          <w:tcPr>
            <w:tcW w:w="703"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8</w:t>
            </w:r>
          </w:p>
        </w:tc>
        <w:tc>
          <w:tcPr>
            <w:tcW w:w="3863" w:type="dxa"/>
            <w:vMerge w:val="restart"/>
            <w:shd w:val="clear" w:color="FFFFFF" w:fill="FFFFFF"/>
          </w:tcPr>
          <w:p w:rsidR="000369A1" w:rsidRDefault="00F222BA">
            <w:pPr>
              <w:widowControl w:val="0"/>
              <w:rPr>
                <w:rFonts w:ascii="Arial Narrow" w:hAnsi="Arial Narrow"/>
                <w:b/>
                <w:color w:val="000000" w:themeColor="text1"/>
              </w:rPr>
            </w:pPr>
            <w:r>
              <w:rPr>
                <w:rFonts w:ascii="Arial Narrow" w:hAnsi="Arial Narrow" w:hint="eastAsia"/>
                <w:color w:val="000000" w:themeColor="text1"/>
              </w:rPr>
              <w:t>Бобрик</w:t>
            </w:r>
            <w:r>
              <w:rPr>
                <w:rFonts w:ascii="Arial Narrow" w:hAnsi="Arial Narrow"/>
                <w:color w:val="000000" w:themeColor="text1"/>
              </w:rPr>
              <w:t xml:space="preserve"> </w:t>
            </w:r>
            <w:r>
              <w:rPr>
                <w:rFonts w:ascii="Arial Narrow" w:hAnsi="Arial Narrow" w:hint="eastAsia"/>
                <w:color w:val="000000" w:themeColor="text1"/>
              </w:rPr>
              <w:t>Мария</w:t>
            </w:r>
            <w:r>
              <w:rPr>
                <w:rFonts w:ascii="Arial Narrow" w:hAnsi="Arial Narrow"/>
                <w:color w:val="000000" w:themeColor="text1"/>
              </w:rPr>
              <w:t xml:space="preserve"> </w:t>
            </w:r>
            <w:r>
              <w:rPr>
                <w:rFonts w:ascii="Arial Narrow" w:hAnsi="Arial Narrow" w:hint="eastAsia"/>
                <w:color w:val="000000" w:themeColor="text1"/>
              </w:rPr>
              <w:t>Александровна</w:t>
            </w:r>
          </w:p>
        </w:tc>
        <w:tc>
          <w:tcPr>
            <w:tcW w:w="2453" w:type="dxa"/>
            <w:vMerge w:val="restart"/>
            <w:shd w:val="clear" w:color="FFFFFF" w:fill="FFFFFF"/>
          </w:tcPr>
          <w:p w:rsidR="000369A1" w:rsidRDefault="00F222BA">
            <w:pPr>
              <w:jc w:val="center"/>
              <w:rPr>
                <w:color w:val="000000" w:themeColor="text1"/>
              </w:rPr>
            </w:pPr>
            <w:r>
              <w:rPr>
                <w:rFonts w:ascii="Arial Narrow" w:hAnsi="Arial Narrow"/>
                <w:color w:val="000000" w:themeColor="text1"/>
              </w:rPr>
              <w:t>9</w:t>
            </w:r>
          </w:p>
        </w:tc>
        <w:tc>
          <w:tcPr>
            <w:tcW w:w="2337" w:type="dxa"/>
            <w:vMerge w:val="restart"/>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50%</w:t>
            </w:r>
          </w:p>
        </w:tc>
      </w:tr>
      <w:tr w:rsidR="000369A1">
        <w:trPr>
          <w:trHeight w:val="275"/>
        </w:trPr>
        <w:tc>
          <w:tcPr>
            <w:tcW w:w="703" w:type="dxa"/>
            <w:vMerge w:val="restart"/>
            <w:shd w:val="clear" w:color="FFFFFF" w:fill="FFFFFF"/>
          </w:tcPr>
          <w:p w:rsidR="000369A1" w:rsidRDefault="00F222BA">
            <w:pPr>
              <w:widowControl w:val="0"/>
              <w:jc w:val="center"/>
              <w:rPr>
                <w:rFonts w:ascii="Arial Narrow" w:hAnsi="Arial Narrow"/>
                <w:color w:val="000000" w:themeColor="text1"/>
              </w:rPr>
            </w:pPr>
            <w:r>
              <w:rPr>
                <w:rFonts w:ascii="Arial Narrow" w:hAnsi="Arial Narrow"/>
                <w:color w:val="000000" w:themeColor="text1"/>
              </w:rPr>
              <w:t>9</w:t>
            </w:r>
          </w:p>
        </w:tc>
        <w:tc>
          <w:tcPr>
            <w:tcW w:w="3863" w:type="dxa"/>
            <w:vMerge w:val="restart"/>
            <w:shd w:val="clear" w:color="FFFFFF" w:fill="FFFFFF"/>
          </w:tcPr>
          <w:p w:rsidR="000369A1" w:rsidRDefault="00F222BA">
            <w:pPr>
              <w:widowControl w:val="0"/>
              <w:rPr>
                <w:rFonts w:ascii="Arial Narrow" w:hAnsi="Arial Narrow"/>
                <w:b/>
                <w:color w:val="000000" w:themeColor="text1"/>
              </w:rPr>
            </w:pPr>
            <w:r>
              <w:rPr>
                <w:rFonts w:ascii="Arial Narrow" w:hAnsi="Arial Narrow" w:hint="eastAsia"/>
                <w:color w:val="000000" w:themeColor="text1"/>
              </w:rPr>
              <w:t>Кабанова</w:t>
            </w:r>
            <w:r>
              <w:rPr>
                <w:rFonts w:ascii="Arial Narrow" w:hAnsi="Arial Narrow"/>
                <w:color w:val="000000" w:themeColor="text1"/>
              </w:rPr>
              <w:t xml:space="preserve"> </w:t>
            </w:r>
            <w:r>
              <w:rPr>
                <w:rFonts w:ascii="Arial Narrow" w:hAnsi="Arial Narrow" w:hint="eastAsia"/>
                <w:color w:val="000000" w:themeColor="text1"/>
              </w:rPr>
              <w:t>Лариса</w:t>
            </w:r>
            <w:r>
              <w:rPr>
                <w:rFonts w:ascii="Arial Narrow" w:hAnsi="Arial Narrow"/>
                <w:color w:val="000000" w:themeColor="text1"/>
              </w:rPr>
              <w:t xml:space="preserve"> </w:t>
            </w:r>
            <w:r>
              <w:rPr>
                <w:rFonts w:ascii="Arial Narrow" w:hAnsi="Arial Narrow" w:hint="eastAsia"/>
                <w:color w:val="000000" w:themeColor="text1"/>
              </w:rPr>
              <w:t>Владимировна</w:t>
            </w:r>
          </w:p>
        </w:tc>
        <w:tc>
          <w:tcPr>
            <w:tcW w:w="2453" w:type="dxa"/>
            <w:vMerge w:val="restart"/>
            <w:shd w:val="clear" w:color="FFFFFF" w:fill="FFFFFF"/>
          </w:tcPr>
          <w:p w:rsidR="000369A1" w:rsidRDefault="00F222BA">
            <w:pPr>
              <w:jc w:val="center"/>
              <w:rPr>
                <w:color w:val="000000" w:themeColor="text1"/>
              </w:rPr>
            </w:pPr>
            <w:r>
              <w:rPr>
                <w:rFonts w:ascii="Arial Narrow" w:hAnsi="Arial Narrow"/>
                <w:color w:val="000000" w:themeColor="text1"/>
              </w:rPr>
              <w:t>16</w:t>
            </w:r>
          </w:p>
        </w:tc>
        <w:tc>
          <w:tcPr>
            <w:tcW w:w="2337" w:type="dxa"/>
            <w:vMerge w:val="restart"/>
            <w:shd w:val="clear" w:color="FFFFFF" w:fill="FFFFFF"/>
            <w:vAlign w:val="center"/>
          </w:tcPr>
          <w:p w:rsidR="000369A1" w:rsidRDefault="00F222BA">
            <w:pPr>
              <w:widowControl w:val="0"/>
              <w:jc w:val="center"/>
              <w:rPr>
                <w:rFonts w:ascii="Arial Narrow" w:hAnsi="Arial Narrow"/>
                <w:color w:val="000000" w:themeColor="text1"/>
              </w:rPr>
            </w:pPr>
            <w:r>
              <w:rPr>
                <w:rFonts w:ascii="Arial Narrow" w:hAnsi="Arial Narrow"/>
                <w:color w:val="000000" w:themeColor="text1"/>
              </w:rPr>
              <w:t>89%</w:t>
            </w:r>
          </w:p>
        </w:tc>
      </w:tr>
    </w:tbl>
    <w:p w:rsidR="000369A1" w:rsidRDefault="000369A1">
      <w:pPr>
        <w:ind w:firstLine="709"/>
        <w:jc w:val="both"/>
        <w:rPr>
          <w:rFonts w:ascii="Arial Narrow" w:hAnsi="Arial Narrow"/>
          <w:color w:val="FF0000"/>
        </w:rPr>
      </w:pPr>
    </w:p>
    <w:p w:rsidR="000369A1" w:rsidRDefault="00F222BA">
      <w:pPr>
        <w:spacing w:line="281" w:lineRule="auto"/>
        <w:ind w:firstLine="709"/>
        <w:jc w:val="both"/>
        <w:rPr>
          <w:rFonts w:ascii="Arial Narrow" w:hAnsi="Arial Narrow" w:cs="Arial"/>
          <w:color w:val="000000" w:themeColor="text1"/>
        </w:rPr>
      </w:pPr>
      <w:r>
        <w:rPr>
          <w:rFonts w:ascii="Arial Narrow" w:hAnsi="Arial Narrow"/>
          <w:color w:val="000000" w:themeColor="text1"/>
        </w:rPr>
        <w:lastRenderedPageBreak/>
        <w:t xml:space="preserve">Среди наиболее значимых вопросов, рассмотренных Советом директоров </w:t>
      </w:r>
      <w:r>
        <w:rPr>
          <w:rFonts w:ascii="Arial Narrow" w:eastAsia="Arial" w:hAnsi="Arial Narrow" w:cs="Arial"/>
          <w:color w:val="000000" w:themeColor="text1"/>
        </w:rPr>
        <w:t>Общества, являлись:</w:t>
      </w:r>
    </w:p>
    <w:p w:rsidR="000369A1" w:rsidRDefault="00F222BA" w:rsidP="00445567">
      <w:pPr>
        <w:pStyle w:val="afff"/>
        <w:numPr>
          <w:ilvl w:val="0"/>
          <w:numId w:val="32"/>
        </w:numPr>
        <w:tabs>
          <w:tab w:val="left" w:pos="993"/>
        </w:tabs>
        <w:spacing w:line="281" w:lineRule="auto"/>
        <w:ind w:left="426" w:hanging="426"/>
        <w:jc w:val="both"/>
        <w:rPr>
          <w:rFonts w:ascii="Arial Narrow" w:hAnsi="Arial Narrow" w:cs="Arial"/>
          <w:color w:val="000000" w:themeColor="text1"/>
          <w:sz w:val="24"/>
          <w:szCs w:val="24"/>
        </w:rPr>
      </w:pPr>
      <w:r>
        <w:rPr>
          <w:rFonts w:ascii="Arial Narrow" w:eastAsia="Arial" w:hAnsi="Arial Narrow" w:cs="Arial"/>
          <w:color w:val="000000" w:themeColor="text1"/>
          <w:sz w:val="24"/>
          <w:szCs w:val="24"/>
        </w:rPr>
        <w:t>утверждение бизнес-плана Общества на 2025 год и отчетов о его исполнении;</w:t>
      </w:r>
    </w:p>
    <w:p w:rsidR="000369A1" w:rsidRDefault="00F222BA" w:rsidP="00445567">
      <w:pPr>
        <w:pStyle w:val="afff"/>
        <w:numPr>
          <w:ilvl w:val="0"/>
          <w:numId w:val="32"/>
        </w:numPr>
        <w:spacing w:line="281" w:lineRule="auto"/>
        <w:ind w:left="425" w:hanging="425"/>
        <w:jc w:val="both"/>
        <w:rPr>
          <w:rFonts w:ascii="Arial Narrow" w:eastAsia="Arial" w:hAnsi="Arial Narrow" w:cs="Arial"/>
          <w:color w:val="000000" w:themeColor="text1"/>
          <w:sz w:val="24"/>
          <w:szCs w:val="24"/>
        </w:rPr>
      </w:pPr>
      <w:r>
        <w:rPr>
          <w:rFonts w:ascii="Arial Narrow" w:eastAsia="Arial" w:hAnsi="Arial Narrow" w:cs="Arial"/>
          <w:color w:val="000000" w:themeColor="text1"/>
          <w:sz w:val="24"/>
          <w:szCs w:val="24"/>
        </w:rPr>
        <w:t>утверждение Программы реализации мероприятий для достижения выполнения полного комплекса работ по техническому обслуживанию основного и вспомогательного оборудования тепло – электростанций АО «ДГК» на период 2025-2030 гг.;</w:t>
      </w:r>
    </w:p>
    <w:p w:rsidR="000369A1" w:rsidRDefault="00F222BA" w:rsidP="00445567">
      <w:pPr>
        <w:pStyle w:val="afff"/>
        <w:numPr>
          <w:ilvl w:val="0"/>
          <w:numId w:val="32"/>
        </w:numPr>
        <w:spacing w:line="281" w:lineRule="auto"/>
        <w:ind w:left="425" w:hanging="425"/>
        <w:jc w:val="both"/>
        <w:rPr>
          <w:rFonts w:ascii="Arial Narrow" w:hAnsi="Arial Narrow" w:cs="Arial"/>
          <w:color w:val="000000" w:themeColor="text1"/>
          <w:sz w:val="24"/>
          <w:szCs w:val="24"/>
        </w:rPr>
      </w:pPr>
      <w:r>
        <w:rPr>
          <w:rFonts w:ascii="Arial Narrow" w:eastAsia="Arial" w:hAnsi="Arial Narrow" w:cs="Arial"/>
          <w:color w:val="000000" w:themeColor="text1"/>
          <w:sz w:val="24"/>
          <w:szCs w:val="24"/>
        </w:rPr>
        <w:t>утверждение показателей Системы ключевых показателей эффективности (КПЭ) АО «ДГК» на 2025-2027 годы;</w:t>
      </w:r>
    </w:p>
    <w:p w:rsidR="000369A1" w:rsidRDefault="00F222BA" w:rsidP="00445567">
      <w:pPr>
        <w:pStyle w:val="afff"/>
        <w:numPr>
          <w:ilvl w:val="0"/>
          <w:numId w:val="32"/>
        </w:numPr>
        <w:spacing w:line="281" w:lineRule="auto"/>
        <w:ind w:left="425" w:hanging="425"/>
        <w:jc w:val="both"/>
        <w:rPr>
          <w:rFonts w:ascii="Arial Narrow" w:hAnsi="Arial Narrow" w:cs="Arial"/>
          <w:color w:val="000000" w:themeColor="text1"/>
          <w:sz w:val="24"/>
          <w:szCs w:val="24"/>
        </w:rPr>
      </w:pPr>
      <w:r>
        <w:rPr>
          <w:rFonts w:ascii="Arial Narrow" w:eastAsia="Arial" w:hAnsi="Arial Narrow" w:cs="Arial"/>
          <w:color w:val="000000" w:themeColor="text1"/>
          <w:sz w:val="24"/>
          <w:szCs w:val="24"/>
        </w:rPr>
        <w:t>присоединение к Порядку расчета показателей системы КПЭ подконтрольных организаций ПАО «РусГидро» в новой редакции;</w:t>
      </w:r>
    </w:p>
    <w:p w:rsidR="000369A1" w:rsidRDefault="00F222BA" w:rsidP="00445567">
      <w:pPr>
        <w:pStyle w:val="afff"/>
        <w:numPr>
          <w:ilvl w:val="0"/>
          <w:numId w:val="32"/>
        </w:numPr>
        <w:tabs>
          <w:tab w:val="left" w:pos="993"/>
        </w:tabs>
        <w:spacing w:line="281" w:lineRule="auto"/>
        <w:ind w:left="425" w:hanging="425"/>
        <w:jc w:val="both"/>
        <w:rPr>
          <w:rFonts w:ascii="Arial Narrow" w:hAnsi="Arial Narrow" w:cs="Arial"/>
          <w:color w:val="000000" w:themeColor="text1"/>
          <w:sz w:val="24"/>
          <w:szCs w:val="24"/>
        </w:rPr>
      </w:pPr>
      <w:r>
        <w:rPr>
          <w:rFonts w:ascii="Arial Narrow" w:eastAsia="Arial" w:hAnsi="Arial Narrow" w:cs="Arial"/>
          <w:color w:val="000000" w:themeColor="text1"/>
          <w:sz w:val="24"/>
          <w:szCs w:val="24"/>
        </w:rPr>
        <w:t>утверждение плановых значений параметров функционального ключевого показателя эффективности (ФКПЭ) «Интегральный инновационный КПЭ» и локальных показателей, входящих в состав параметра «Качество выполнения ПИР» (ФКПЭ «Интегральный инновационный КПЭ») АО «ДГК» на 2025-2027 годы;</w:t>
      </w:r>
    </w:p>
    <w:p w:rsidR="000369A1" w:rsidRDefault="00F222BA" w:rsidP="00445567">
      <w:pPr>
        <w:pStyle w:val="afff"/>
        <w:numPr>
          <w:ilvl w:val="0"/>
          <w:numId w:val="32"/>
        </w:numPr>
        <w:tabs>
          <w:tab w:val="left" w:pos="993"/>
        </w:tabs>
        <w:spacing w:line="281" w:lineRule="auto"/>
        <w:ind w:left="425" w:hanging="425"/>
        <w:jc w:val="both"/>
        <w:rPr>
          <w:rFonts w:ascii="Arial Narrow" w:eastAsia="Arial" w:hAnsi="Arial Narrow" w:cs="Arial"/>
          <w:color w:val="000000" w:themeColor="text1"/>
          <w:sz w:val="24"/>
          <w:szCs w:val="24"/>
        </w:rPr>
      </w:pPr>
      <w:r>
        <w:rPr>
          <w:rFonts w:ascii="Arial Narrow" w:eastAsia="Arial" w:hAnsi="Arial Narrow" w:cs="Arial"/>
          <w:color w:val="000000" w:themeColor="text1"/>
          <w:sz w:val="24"/>
          <w:szCs w:val="24"/>
        </w:rPr>
        <w:t>утверждение Программы мероприятий по работе с просроченной дебиторской задолженностью покупателей и заказчиков за товары, работы и услуги на 2025 год;</w:t>
      </w:r>
    </w:p>
    <w:p w:rsidR="000369A1" w:rsidRDefault="00F222BA" w:rsidP="00445567">
      <w:pPr>
        <w:pStyle w:val="afff"/>
        <w:numPr>
          <w:ilvl w:val="0"/>
          <w:numId w:val="32"/>
        </w:numPr>
        <w:spacing w:line="281" w:lineRule="auto"/>
        <w:ind w:left="425" w:hanging="425"/>
        <w:jc w:val="both"/>
        <w:rPr>
          <w:rFonts w:ascii="Arial Narrow" w:hAnsi="Arial Narrow" w:cs="Arial"/>
          <w:color w:val="000000" w:themeColor="text1"/>
          <w:sz w:val="24"/>
          <w:szCs w:val="24"/>
        </w:rPr>
      </w:pPr>
      <w:r>
        <w:rPr>
          <w:rFonts w:ascii="Arial Narrow" w:eastAsia="Arial" w:hAnsi="Arial Narrow" w:cs="Arial"/>
          <w:color w:val="000000" w:themeColor="text1"/>
          <w:spacing w:val="-4"/>
          <w:sz w:val="24"/>
          <w:szCs w:val="24"/>
        </w:rPr>
        <w:t xml:space="preserve">утверждение </w:t>
      </w:r>
      <w:r>
        <w:rPr>
          <w:rFonts w:ascii="Arial Narrow" w:eastAsia="Arial" w:hAnsi="Arial Narrow" w:cs="Arial"/>
          <w:color w:val="000000" w:themeColor="text1"/>
          <w:sz w:val="24"/>
          <w:szCs w:val="24"/>
        </w:rPr>
        <w:t>Программы благотворительной и спонсорской деятельности АО «ДГК» на 2025 год;</w:t>
      </w:r>
    </w:p>
    <w:p w:rsidR="000369A1" w:rsidRDefault="00F222BA" w:rsidP="00445567">
      <w:pPr>
        <w:pStyle w:val="afff"/>
        <w:numPr>
          <w:ilvl w:val="0"/>
          <w:numId w:val="32"/>
        </w:numPr>
        <w:spacing w:line="281" w:lineRule="auto"/>
        <w:ind w:left="425" w:hanging="425"/>
        <w:jc w:val="both"/>
        <w:rPr>
          <w:rFonts w:ascii="Arial Narrow" w:hAnsi="Arial Narrow" w:cs="Arial"/>
          <w:color w:val="000000" w:themeColor="text1"/>
          <w:sz w:val="24"/>
          <w:szCs w:val="24"/>
        </w:rPr>
      </w:pPr>
      <w:r>
        <w:rPr>
          <w:rFonts w:ascii="Arial Narrow" w:eastAsia="Arial" w:hAnsi="Arial Narrow" w:cs="Arial"/>
          <w:color w:val="000000" w:themeColor="text1"/>
          <w:sz w:val="24"/>
          <w:szCs w:val="24"/>
        </w:rPr>
        <w:t>утверждение Положения о корпоративной поддержке в улучшении жилищных условий работников АО «ДГК»;</w:t>
      </w:r>
    </w:p>
    <w:p w:rsidR="000369A1" w:rsidRDefault="00F222BA" w:rsidP="00445567">
      <w:pPr>
        <w:pStyle w:val="afff"/>
        <w:numPr>
          <w:ilvl w:val="0"/>
          <w:numId w:val="32"/>
        </w:numPr>
        <w:spacing w:line="281" w:lineRule="auto"/>
        <w:ind w:left="425" w:hanging="425"/>
        <w:jc w:val="both"/>
        <w:rPr>
          <w:rFonts w:ascii="Arial Narrow" w:hAnsi="Arial Narrow" w:cs="Arial"/>
          <w:color w:val="000000" w:themeColor="text1"/>
          <w:sz w:val="24"/>
          <w:szCs w:val="24"/>
        </w:rPr>
      </w:pPr>
      <w:r>
        <w:rPr>
          <w:rFonts w:ascii="Arial Narrow" w:eastAsia="Arial" w:hAnsi="Arial Narrow" w:cs="Arial"/>
          <w:color w:val="000000" w:themeColor="text1"/>
          <w:spacing w:val="-4"/>
          <w:sz w:val="24"/>
          <w:szCs w:val="24"/>
        </w:rPr>
        <w:t>утверждение</w:t>
      </w:r>
      <w:r>
        <w:rPr>
          <w:rFonts w:ascii="Arial Narrow" w:eastAsia="Arial" w:hAnsi="Arial Narrow" w:cs="Arial"/>
          <w:color w:val="000000" w:themeColor="text1"/>
          <w:sz w:val="24"/>
          <w:szCs w:val="24"/>
        </w:rPr>
        <w:t xml:space="preserve"> Программы страховой защиты Общества на 2026 год, страховщиков АО «ДГК» на 2026-2027 годы,</w:t>
      </w:r>
    </w:p>
    <w:p w:rsidR="000369A1" w:rsidRDefault="00F222BA" w:rsidP="00445567">
      <w:pPr>
        <w:pStyle w:val="afff"/>
        <w:numPr>
          <w:ilvl w:val="0"/>
          <w:numId w:val="32"/>
        </w:numPr>
        <w:spacing w:line="281" w:lineRule="auto"/>
        <w:ind w:left="425" w:hanging="425"/>
        <w:jc w:val="both"/>
        <w:rPr>
          <w:rFonts w:ascii="Arial Narrow" w:hAnsi="Arial Narrow" w:cs="Arial"/>
          <w:color w:val="000000" w:themeColor="text1"/>
          <w:sz w:val="24"/>
          <w:szCs w:val="24"/>
        </w:rPr>
      </w:pPr>
      <w:r>
        <w:rPr>
          <w:rFonts w:ascii="Arial Narrow" w:eastAsia="Arial" w:hAnsi="Arial Narrow" w:cs="Arial"/>
          <w:color w:val="000000" w:themeColor="text1"/>
          <w:sz w:val="24"/>
          <w:szCs w:val="24"/>
        </w:rPr>
        <w:t>утверждение Типовых условий для привлечения заимствований АО «ДГК» в новой редакции;</w:t>
      </w:r>
    </w:p>
    <w:p w:rsidR="000369A1" w:rsidRDefault="00F222BA" w:rsidP="00445567">
      <w:pPr>
        <w:pStyle w:val="afff"/>
        <w:numPr>
          <w:ilvl w:val="0"/>
          <w:numId w:val="32"/>
        </w:numPr>
        <w:spacing w:line="281" w:lineRule="auto"/>
        <w:ind w:left="425" w:hanging="425"/>
        <w:jc w:val="both"/>
        <w:rPr>
          <w:rFonts w:ascii="Arial Narrow" w:eastAsia="Arial" w:hAnsi="Arial Narrow" w:cs="Arial"/>
          <w:color w:val="000000"/>
          <w:sz w:val="24"/>
          <w:szCs w:val="24"/>
        </w:rPr>
      </w:pPr>
      <w:r>
        <w:rPr>
          <w:rFonts w:ascii="Arial Narrow" w:eastAsia="Arial" w:hAnsi="Arial Narrow" w:cs="Arial"/>
          <w:color w:val="000000" w:themeColor="text1"/>
          <w:sz w:val="24"/>
          <w:szCs w:val="24"/>
        </w:rPr>
        <w:t>присоединение к Положению об управлении рисками Группы РусГидро в новой редакции;</w:t>
      </w:r>
    </w:p>
    <w:p w:rsidR="000369A1" w:rsidRDefault="00F222BA" w:rsidP="00445567">
      <w:pPr>
        <w:pStyle w:val="afff"/>
        <w:numPr>
          <w:ilvl w:val="0"/>
          <w:numId w:val="32"/>
        </w:numPr>
        <w:tabs>
          <w:tab w:val="left" w:pos="993"/>
        </w:tabs>
        <w:spacing w:line="281" w:lineRule="auto"/>
        <w:ind w:left="425" w:hanging="425"/>
        <w:jc w:val="both"/>
        <w:rPr>
          <w:rFonts w:ascii="Arial Narrow" w:eastAsia="Arial" w:hAnsi="Arial Narrow" w:cs="Arial"/>
          <w:color w:val="000000" w:themeColor="text1"/>
          <w:sz w:val="24"/>
          <w:szCs w:val="24"/>
        </w:rPr>
      </w:pPr>
      <w:r>
        <w:rPr>
          <w:rFonts w:ascii="Arial Narrow" w:eastAsia="Arial" w:hAnsi="Arial Narrow" w:cs="Arial"/>
          <w:color w:val="000000" w:themeColor="text1"/>
          <w:sz w:val="24"/>
          <w:szCs w:val="24"/>
        </w:rPr>
        <w:t>внесение дополнительного вклада в уставный капитал ООО «ДГК-НТС»;</w:t>
      </w:r>
    </w:p>
    <w:p w:rsidR="000369A1" w:rsidRDefault="00F222BA" w:rsidP="00445567">
      <w:pPr>
        <w:pStyle w:val="afff"/>
        <w:numPr>
          <w:ilvl w:val="0"/>
          <w:numId w:val="32"/>
        </w:numPr>
        <w:tabs>
          <w:tab w:val="left" w:pos="993"/>
        </w:tabs>
        <w:spacing w:line="281" w:lineRule="auto"/>
        <w:ind w:left="425" w:hanging="425"/>
        <w:jc w:val="both"/>
        <w:rPr>
          <w:rFonts w:ascii="Arial Narrow" w:hAnsi="Arial Narrow" w:cs="Arial"/>
          <w:color w:val="000000" w:themeColor="text1"/>
          <w:sz w:val="24"/>
          <w:szCs w:val="24"/>
        </w:rPr>
      </w:pPr>
      <w:r>
        <w:rPr>
          <w:rFonts w:ascii="Arial Narrow" w:eastAsia="Arial" w:hAnsi="Arial Narrow" w:cs="Arial"/>
          <w:color w:val="000000" w:themeColor="text1"/>
          <w:sz w:val="24"/>
          <w:szCs w:val="24"/>
        </w:rPr>
        <w:t>принятие решений по вопросам, отнесенным к компетенции высшего органа ООО «ДГК-НТС», в котором АО «ДГК» осуществляет права единственного участника.</w:t>
      </w:r>
    </w:p>
    <w:p w:rsidR="000369A1" w:rsidRDefault="00F222BA">
      <w:pPr>
        <w:spacing w:line="281" w:lineRule="auto"/>
        <w:ind w:firstLine="709"/>
        <w:jc w:val="both"/>
        <w:rPr>
          <w:rFonts w:ascii="Arial Narrow" w:hAnsi="Arial Narrow" w:cs="Arial Narrow"/>
        </w:rPr>
      </w:pPr>
      <w:r>
        <w:rPr>
          <w:rFonts w:ascii="Arial Narrow" w:hAnsi="Arial Narrow" w:cs="Arial Narrow"/>
        </w:rPr>
        <w:t>В 2025 году членами Совета директоров Общества сделки с акциями Общества не совершались.</w:t>
      </w:r>
    </w:p>
    <w:p w:rsidR="000369A1" w:rsidRDefault="000369A1">
      <w:pPr>
        <w:jc w:val="both"/>
        <w:rPr>
          <w:rFonts w:ascii="Arial Narrow" w:hAnsi="Arial Narrow" w:cs="Arial Narrow"/>
          <w:b/>
          <w:i/>
          <w:color w:val="0070C0"/>
        </w:rPr>
      </w:pPr>
    </w:p>
    <w:p w:rsidR="000369A1" w:rsidRDefault="00F222BA">
      <w:pPr>
        <w:jc w:val="both"/>
        <w:rPr>
          <w:rFonts w:ascii="Arial Narrow" w:hAnsi="Arial Narrow" w:cs="Arial Narrow"/>
          <w:b/>
          <w:color w:val="0070C0"/>
          <w:sz w:val="20"/>
        </w:rPr>
      </w:pPr>
      <w:r>
        <w:rPr>
          <w:rFonts w:ascii="Arial Narrow" w:hAnsi="Arial Narrow" w:cs="Arial Narrow"/>
          <w:b/>
          <w:color w:val="0070C0"/>
        </w:rPr>
        <w:t>Единоличный исполнительный орган</w:t>
      </w:r>
    </w:p>
    <w:p w:rsidR="000369A1" w:rsidRDefault="000369A1">
      <w:pPr>
        <w:rPr>
          <w:rFonts w:ascii="Arial Narrow" w:hAnsi="Arial Narrow" w:cs="Arial Narrow"/>
          <w:b/>
          <w:color w:val="0070C0"/>
          <w:sz w:val="20"/>
        </w:rPr>
      </w:pPr>
    </w:p>
    <w:p w:rsidR="000369A1" w:rsidRDefault="00F222BA">
      <w:pPr>
        <w:spacing w:line="281" w:lineRule="auto"/>
        <w:ind w:firstLine="708"/>
        <w:jc w:val="both"/>
        <w:rPr>
          <w:rFonts w:ascii="Arial Narrow" w:hAnsi="Arial Narrow" w:cs="Arial Narrow"/>
        </w:rPr>
      </w:pPr>
      <w:r>
        <w:rPr>
          <w:rFonts w:ascii="Arial Narrow" w:hAnsi="Arial Narrow" w:cs="Arial Narrow"/>
        </w:rPr>
        <w:t xml:space="preserve">В соответствии с Уставом </w:t>
      </w:r>
      <w:r>
        <w:rPr>
          <w:rStyle w:val="SUBST"/>
          <w:rFonts w:ascii="Arial Narrow" w:hAnsi="Arial Narrow" w:cs="Arial"/>
          <w:b w:val="0"/>
          <w:bCs w:val="0"/>
          <w:i w:val="0"/>
          <w:iCs w:val="0"/>
          <w:sz w:val="24"/>
          <w:szCs w:val="24"/>
        </w:rPr>
        <w:t>Общества</w:t>
      </w:r>
      <w:r>
        <w:rPr>
          <w:rFonts w:ascii="Arial Narrow" w:hAnsi="Arial Narrow" w:cs="Arial Narrow"/>
        </w:rPr>
        <w:t xml:space="preserve"> полномочия единоличного исполнительного органа осуществляет Генеральный директор</w:t>
      </w:r>
      <w:r>
        <w:rPr>
          <w:rFonts w:ascii="Arial Narrow" w:hAnsi="Arial Narrow" w:cs="Arial Narrow"/>
          <w:i/>
          <w:color w:val="FF0000"/>
        </w:rPr>
        <w:t xml:space="preserve"> </w:t>
      </w:r>
      <w:r>
        <w:rPr>
          <w:rStyle w:val="SUBST"/>
          <w:rFonts w:ascii="Arial Narrow" w:hAnsi="Arial Narrow" w:cs="Arial"/>
          <w:b w:val="0"/>
          <w:bCs w:val="0"/>
          <w:i w:val="0"/>
          <w:iCs w:val="0"/>
          <w:sz w:val="24"/>
          <w:szCs w:val="24"/>
        </w:rPr>
        <w:t>Общества</w:t>
      </w:r>
      <w:r>
        <w:rPr>
          <w:rFonts w:ascii="Arial Narrow" w:hAnsi="Arial Narrow" w:cs="Arial Narrow"/>
        </w:rPr>
        <w:t>.</w:t>
      </w:r>
    </w:p>
    <w:p w:rsidR="000369A1" w:rsidRDefault="00F222BA">
      <w:pPr>
        <w:spacing w:line="281" w:lineRule="auto"/>
        <w:jc w:val="both"/>
        <w:rPr>
          <w:rFonts w:ascii="Arial Narrow" w:hAnsi="Arial Narrow" w:cs="Arial Narrow"/>
        </w:rPr>
      </w:pPr>
      <w:r>
        <w:rPr>
          <w:rFonts w:ascii="Arial Narrow" w:hAnsi="Arial Narrow" w:cs="Arial Narrow"/>
        </w:rPr>
        <w:tab/>
        <w:t>Коллегиальный исполнительный орган не предусмотрен.</w:t>
      </w:r>
    </w:p>
    <w:p w:rsidR="000369A1" w:rsidRDefault="00F222BA">
      <w:pPr>
        <w:pStyle w:val="af8"/>
        <w:spacing w:after="0" w:line="281" w:lineRule="auto"/>
        <w:ind w:firstLine="720"/>
        <w:jc w:val="both"/>
        <w:rPr>
          <w:rFonts w:ascii="Arial Narrow" w:hAnsi="Arial Narrow" w:cs="Arial Narrow"/>
        </w:rPr>
      </w:pPr>
      <w:r>
        <w:rPr>
          <w:rFonts w:ascii="Arial Narrow" w:hAnsi="Arial Narrow" w:cs="Arial Narrow"/>
        </w:rPr>
        <w:t>В отчетном периоде Генеральным директором</w:t>
      </w:r>
      <w:r>
        <w:rPr>
          <w:rFonts w:ascii="Arial Narrow" w:hAnsi="Arial Narrow" w:cs="Arial Narrow"/>
          <w:i/>
          <w:color w:val="FF0000"/>
        </w:rPr>
        <w:t xml:space="preserve"> </w:t>
      </w:r>
      <w:r>
        <w:rPr>
          <w:rStyle w:val="SUBST"/>
          <w:rFonts w:ascii="Arial Narrow" w:hAnsi="Arial Narrow" w:cs="Arial"/>
          <w:b w:val="0"/>
          <w:bCs w:val="0"/>
          <w:i w:val="0"/>
          <w:iCs w:val="0"/>
          <w:sz w:val="24"/>
          <w:szCs w:val="24"/>
        </w:rPr>
        <w:t>Общества</w:t>
      </w:r>
      <w:r>
        <w:rPr>
          <w:rFonts w:ascii="Arial Narrow" w:hAnsi="Arial Narrow" w:cs="Arial Narrow"/>
        </w:rPr>
        <w:t xml:space="preserve"> на основании решения Совета директоров </w:t>
      </w:r>
      <w:r>
        <w:rPr>
          <w:rStyle w:val="1001"/>
          <w:rFonts w:ascii="Arial Narrow" w:hAnsi="Arial Narrow"/>
          <w:color w:val="000000"/>
        </w:rPr>
        <w:t>31.05.2024 (протокол от 31.05.2024 № 1</w:t>
      </w:r>
      <w:r>
        <w:rPr>
          <w:rFonts w:ascii="Arial Narrow" w:hAnsi="Arial Narrow" w:cs="Arial Narrow"/>
          <w:iCs/>
        </w:rPr>
        <w:t>)</w:t>
      </w:r>
      <w:r>
        <w:rPr>
          <w:rFonts w:ascii="Arial Narrow" w:hAnsi="Arial Narrow" w:cs="Arial Narrow"/>
        </w:rPr>
        <w:t xml:space="preserve"> является: </w:t>
      </w:r>
    </w:p>
    <w:p w:rsidR="000369A1" w:rsidRDefault="00F222BA">
      <w:pPr>
        <w:spacing w:line="281" w:lineRule="auto"/>
        <w:rPr>
          <w:rFonts w:ascii="Arial Narrow" w:hAnsi="Arial Narrow" w:cs="Arial Narrow"/>
        </w:rPr>
      </w:pPr>
      <w:r>
        <w:rPr>
          <w:rFonts w:ascii="Arial Narrow" w:hAnsi="Arial Narrow" w:cs="Arial Narrow"/>
        </w:rPr>
        <w:t xml:space="preserve">Фамилия, имя, отчество: </w:t>
      </w:r>
      <w:r>
        <w:rPr>
          <w:rStyle w:val="1871"/>
          <w:rFonts w:ascii="Arial Narrow" w:hAnsi="Arial Narrow"/>
          <w:color w:val="000000"/>
        </w:rPr>
        <w:t>Иртов Сергей Викторович</w:t>
      </w:r>
    </w:p>
    <w:p w:rsidR="000369A1" w:rsidRDefault="00F222BA">
      <w:pPr>
        <w:spacing w:line="281" w:lineRule="auto"/>
        <w:rPr>
          <w:rFonts w:ascii="Arial Narrow" w:hAnsi="Arial Narrow" w:cs="Arial Narrow"/>
        </w:rPr>
      </w:pPr>
      <w:r>
        <w:rPr>
          <w:rFonts w:ascii="Arial Narrow" w:hAnsi="Arial Narrow" w:cs="Arial Narrow"/>
        </w:rPr>
        <w:t>Год рождения: 1979</w:t>
      </w:r>
    </w:p>
    <w:p w:rsidR="000369A1" w:rsidRDefault="00F222BA">
      <w:pPr>
        <w:spacing w:line="281" w:lineRule="auto"/>
        <w:rPr>
          <w:rFonts w:ascii="Arial Narrow" w:hAnsi="Arial Narrow" w:cs="Arial Narrow"/>
        </w:rPr>
      </w:pPr>
      <w:r>
        <w:rPr>
          <w:rFonts w:ascii="Arial Narrow" w:hAnsi="Arial Narrow" w:cs="Arial Narrow"/>
        </w:rPr>
        <w:t>Сведения об образовании: Высшее</w:t>
      </w:r>
    </w:p>
    <w:p w:rsidR="000369A1" w:rsidRDefault="00EF0020">
      <w:pPr>
        <w:pStyle w:val="docdata"/>
        <w:spacing w:before="0" w:beforeAutospacing="0" w:after="0" w:afterAutospacing="0" w:line="281" w:lineRule="auto"/>
        <w:jc w:val="both"/>
      </w:pPr>
      <w:r w:rsidRPr="00EF0020">
        <w:rPr>
          <w:rFonts w:ascii="Arial Narrow" w:hAnsi="Arial Narrow"/>
          <w:color w:val="000000"/>
        </w:rPr>
        <w:t>Доля принадлежащих лицу обыкновенных акций Общества: 0%</w:t>
      </w:r>
      <w:r w:rsidR="00F222BA">
        <w:rPr>
          <w:rFonts w:ascii="Arial Narrow" w:hAnsi="Arial Narrow"/>
          <w:color w:val="000000"/>
        </w:rPr>
        <w:t>.</w:t>
      </w:r>
    </w:p>
    <w:p w:rsidR="000369A1" w:rsidRDefault="00F222BA">
      <w:pPr>
        <w:pStyle w:val="2"/>
        <w:rPr>
          <w:rFonts w:ascii="Arial Narrow" w:hAnsi="Arial Narrow" w:cs="Arial Narrow"/>
        </w:rPr>
      </w:pPr>
      <w:bookmarkStart w:id="98" w:name="_Toc226045444"/>
      <w:r>
        <w:rPr>
          <w:rFonts w:ascii="Arial Narrow" w:hAnsi="Arial Narrow" w:cs="Arial Narrow"/>
          <w:i w:val="0"/>
          <w:color w:val="0070C0"/>
          <w:sz w:val="24"/>
          <w:szCs w:val="24"/>
        </w:rPr>
        <w:t>10.2. Утвержденные ключевые показатели эффективности</w:t>
      </w:r>
      <w:bookmarkEnd w:id="98"/>
    </w:p>
    <w:p w:rsidR="000369A1" w:rsidRDefault="00F222BA">
      <w:pPr>
        <w:spacing w:line="281" w:lineRule="auto"/>
        <w:ind w:firstLine="708"/>
        <w:jc w:val="both"/>
        <w:rPr>
          <w:rFonts w:ascii="Arial Narrow" w:hAnsi="Arial Narrow"/>
        </w:rPr>
      </w:pPr>
      <w:r>
        <w:rPr>
          <w:rFonts w:ascii="Arial Narrow" w:hAnsi="Arial Narrow"/>
          <w:color w:val="000000"/>
        </w:rPr>
        <w:t>Достижение результатов эффективной деятельности Общества оценивается применяемой в Обществе системой КПЭ. Система КПЭ используется в качестве инструмента планирования, оценки и контроля текущего состояния Общества и создания основы для принятия управленческих решений на среднесрочном уровне.</w:t>
      </w:r>
    </w:p>
    <w:p w:rsidR="000369A1" w:rsidRDefault="00F222BA">
      <w:pPr>
        <w:spacing w:line="281" w:lineRule="auto"/>
        <w:ind w:firstLine="708"/>
        <w:jc w:val="both"/>
        <w:rPr>
          <w:rFonts w:ascii="Arial Narrow" w:hAnsi="Arial Narrow"/>
        </w:rPr>
      </w:pPr>
      <w:r>
        <w:rPr>
          <w:rFonts w:ascii="Arial Narrow" w:hAnsi="Arial Narrow"/>
          <w:color w:val="000000"/>
        </w:rPr>
        <w:lastRenderedPageBreak/>
        <w:t>Порядок утверждения состава (с удельными весами), целевых значений КПЭ, функциональных ключевых показателей эффективности (ФКПЭ) и показателей депремирования, Порядка расчета показателей Системы КПЭ Общества регулируется следующими документами:</w:t>
      </w:r>
    </w:p>
    <w:p w:rsidR="000369A1" w:rsidRDefault="00F222BA" w:rsidP="00445567">
      <w:pPr>
        <w:widowControl w:val="0"/>
        <w:numPr>
          <w:ilvl w:val="0"/>
          <w:numId w:val="48"/>
        </w:numPr>
        <w:tabs>
          <w:tab w:val="clear" w:pos="720"/>
        </w:tabs>
        <w:spacing w:line="281" w:lineRule="auto"/>
        <w:ind w:left="426" w:hanging="426"/>
        <w:jc w:val="both"/>
        <w:rPr>
          <w:rFonts w:ascii="Arial Narrow" w:hAnsi="Arial Narrow"/>
        </w:rPr>
      </w:pPr>
      <w:r>
        <w:rPr>
          <w:rFonts w:ascii="Arial Narrow" w:hAnsi="Arial Narrow"/>
          <w:color w:val="000000"/>
        </w:rPr>
        <w:t>Положение о системе ключевых показателей эффективности АО «ДГК»;</w:t>
      </w:r>
    </w:p>
    <w:p w:rsidR="000369A1" w:rsidRDefault="00F222BA" w:rsidP="00445567">
      <w:pPr>
        <w:widowControl w:val="0"/>
        <w:numPr>
          <w:ilvl w:val="0"/>
          <w:numId w:val="48"/>
        </w:numPr>
        <w:tabs>
          <w:tab w:val="clear" w:pos="720"/>
        </w:tabs>
        <w:spacing w:line="281" w:lineRule="auto"/>
        <w:ind w:left="426" w:hanging="426"/>
        <w:jc w:val="both"/>
        <w:rPr>
          <w:rFonts w:ascii="Arial Narrow" w:hAnsi="Arial Narrow"/>
        </w:rPr>
      </w:pPr>
      <w:r>
        <w:rPr>
          <w:rFonts w:ascii="Arial Narrow" w:hAnsi="Arial Narrow"/>
          <w:color w:val="000000"/>
        </w:rPr>
        <w:t>Выписки из протоколов заседаний Правления ПАО «РусГидро».</w:t>
      </w:r>
    </w:p>
    <w:p w:rsidR="000369A1" w:rsidRDefault="00F222BA">
      <w:pPr>
        <w:spacing w:line="281" w:lineRule="auto"/>
        <w:ind w:firstLine="709"/>
        <w:jc w:val="both"/>
        <w:rPr>
          <w:rFonts w:ascii="Arial Narrow" w:hAnsi="Arial Narrow"/>
          <w:color w:val="000000"/>
        </w:rPr>
      </w:pPr>
      <w:r>
        <w:rPr>
          <w:rFonts w:ascii="Arial Narrow" w:hAnsi="Arial Narrow"/>
          <w:color w:val="000000"/>
        </w:rPr>
        <w:t xml:space="preserve">Решением Совета директоров Общества от 26.09.2025 (протокол от 26.09.2025 №5) утверждены следующие состав, удельный вес и годовые целевые значения показателей Системы КПЭ, ФКПЭ и показателей депремирования для Общества на 2025- 2027 годы. </w:t>
      </w: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49</w:t>
      </w:r>
    </w:p>
    <w:p w:rsidR="000369A1" w:rsidRDefault="00F222BA">
      <w:pPr>
        <w:spacing w:before="120" w:after="120"/>
        <w:jc w:val="both"/>
        <w:rPr>
          <w:rFonts w:ascii="Arial Narrow" w:hAnsi="Arial Narrow" w:cs="Arial Narrow"/>
        </w:rPr>
      </w:pPr>
      <w:r>
        <w:rPr>
          <w:rFonts w:ascii="Arial Narrow" w:hAnsi="Arial Narrow" w:cs="Arial Narrow"/>
          <w:noProof/>
        </w:rPr>
        <w:drawing>
          <wp:inline distT="0" distB="0" distL="0" distR="0">
            <wp:extent cx="6283730" cy="3638550"/>
            <wp:effectExtent l="0" t="0" r="3175" b="0"/>
            <wp:docPr id="4" name="Рисунок 7" descr="C:\Users\tomashuk_on\AppData\Local\Microsoft\Windows\INetCache\Content.MSO\40C0787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441322" name="Picture 1" descr="C:\Users\tomashuk_on\AppData\Local\Microsoft\Windows\INetCache\Content.MSO\40C07872.tmp"/>
                    <pic:cNvPicPr>
                      <a:picLocks noChangeAspect="1"/>
                    </pic:cNvPicPr>
                  </pic:nvPicPr>
                  <pic:blipFill>
                    <a:blip r:embed="rId16"/>
                    <a:stretch/>
                  </pic:blipFill>
                  <pic:spPr bwMode="auto">
                    <a:xfrm>
                      <a:off x="0" y="0"/>
                      <a:ext cx="6310118" cy="3653830"/>
                    </a:xfrm>
                    <a:prstGeom prst="rect">
                      <a:avLst/>
                    </a:prstGeom>
                    <a:noFill/>
                    <a:ln>
                      <a:noFill/>
                    </a:ln>
                  </pic:spPr>
                </pic:pic>
              </a:graphicData>
            </a:graphic>
          </wp:inline>
        </w:drawing>
      </w:r>
    </w:p>
    <w:p w:rsidR="000369A1" w:rsidRDefault="000369A1">
      <w:pPr>
        <w:tabs>
          <w:tab w:val="left" w:pos="10260"/>
        </w:tabs>
        <w:spacing w:after="120"/>
        <w:ind w:right="204" w:firstLine="567"/>
        <w:jc w:val="right"/>
        <w:rPr>
          <w:rFonts w:ascii="Arial Narrow" w:hAnsi="Arial Narrow" w:cs="Arial Narrow"/>
          <w:i/>
        </w:rPr>
      </w:pPr>
    </w:p>
    <w:p w:rsidR="000369A1" w:rsidRDefault="00F222BA">
      <w:pPr>
        <w:tabs>
          <w:tab w:val="left" w:pos="10260"/>
        </w:tabs>
        <w:spacing w:after="120"/>
        <w:ind w:right="204" w:firstLine="567"/>
        <w:jc w:val="right"/>
        <w:rPr>
          <w:rFonts w:ascii="Arial Narrow" w:hAnsi="Arial Narrow" w:cs="Arial Narrow"/>
          <w:bCs/>
          <w:i/>
        </w:rPr>
      </w:pPr>
      <w:r>
        <w:rPr>
          <w:rFonts w:ascii="Arial Narrow" w:hAnsi="Arial Narrow" w:cs="Arial Narrow"/>
          <w:i/>
        </w:rPr>
        <w:t>Таблица № 50</w:t>
      </w:r>
    </w:p>
    <w:p w:rsidR="000369A1" w:rsidRDefault="00F222BA">
      <w:pPr>
        <w:spacing w:before="120" w:after="120"/>
        <w:jc w:val="both"/>
        <w:rPr>
          <w:rFonts w:ascii="Arial Narrow" w:hAnsi="Arial Narrow" w:cs="Arial Narrow"/>
        </w:rPr>
      </w:pPr>
      <w:r>
        <w:rPr>
          <w:rFonts w:ascii="Arial Narrow" w:hAnsi="Arial Narrow" w:cs="Arial Narrow"/>
          <w:noProof/>
        </w:rPr>
        <mc:AlternateContent>
          <mc:Choice Requires="wpg">
            <w:drawing>
              <wp:inline distT="0" distB="0" distL="0" distR="0">
                <wp:extent cx="6284595" cy="3115100"/>
                <wp:effectExtent l="0" t="0" r="1905" b="9525"/>
                <wp:docPr id="5" name="Рисунок 8" descr="C:\Users\tomashuk_on\AppData\Local\Microsoft\Windows\INetCache\Content.MSO\8161E15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66001" name="Picture 3" descr="C:\Users\tomashuk_on\AppData\Local\Microsoft\Windows\INetCache\Content.MSO\8161E150.tmp"/>
                        <pic:cNvPicPr>
                          <a:picLocks noChangeAspect="1"/>
                        </pic:cNvPicPr>
                      </pic:nvPicPr>
                      <pic:blipFill>
                        <a:blip r:embed="rId17"/>
                        <a:stretch/>
                      </pic:blipFill>
                      <pic:spPr bwMode="auto">
                        <a:xfrm>
                          <a:off x="0" y="0"/>
                          <a:ext cx="6302963" cy="3124203"/>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494.85pt;height:245.28pt;mso-wrap-distance-left:0.00pt;mso-wrap-distance-top:0.00pt;mso-wrap-distance-right:0.00pt;mso-wrap-distance-bottom:0.00pt;" stroked="f">
                <v:path textboxrect="0,0,0,0"/>
                <v:imagedata r:id="rId19" o:title=""/>
              </v:shape>
            </w:pict>
          </mc:Fallback>
        </mc:AlternateContent>
      </w:r>
    </w:p>
    <w:p w:rsidR="000369A1" w:rsidRDefault="000369A1">
      <w:pPr>
        <w:spacing w:line="281" w:lineRule="auto"/>
        <w:ind w:firstLine="709"/>
        <w:jc w:val="both"/>
        <w:rPr>
          <w:rFonts w:ascii="Arial Narrow" w:hAnsi="Arial Narrow" w:cs="Arial Narrow"/>
        </w:rPr>
      </w:pPr>
    </w:p>
    <w:p w:rsidR="000369A1" w:rsidRDefault="00F222BA">
      <w:pPr>
        <w:spacing w:line="281" w:lineRule="auto"/>
        <w:ind w:firstLine="709"/>
        <w:jc w:val="both"/>
        <w:rPr>
          <w:rFonts w:ascii="Arial Narrow" w:hAnsi="Arial Narrow" w:cs="Arial Narrow"/>
        </w:rPr>
      </w:pPr>
      <w:r>
        <w:rPr>
          <w:rFonts w:ascii="Arial Narrow" w:hAnsi="Arial Narrow" w:cs="Arial Narrow"/>
        </w:rPr>
        <w:t>Достижение Обществом установленных КПЭ и ФКПЭ является основанием для премирования менеджмента Общества.</w:t>
      </w:r>
    </w:p>
    <w:p w:rsidR="000369A1" w:rsidRDefault="00F222BA">
      <w:pPr>
        <w:pStyle w:val="2"/>
        <w:jc w:val="both"/>
        <w:rPr>
          <w:rFonts w:ascii="Arial Narrow" w:hAnsi="Arial Narrow" w:cs="Arial Narrow"/>
          <w:color w:val="0070C0"/>
          <w:sz w:val="24"/>
          <w:szCs w:val="24"/>
        </w:rPr>
      </w:pPr>
      <w:bookmarkStart w:id="99" w:name="_Toc226045445"/>
      <w:r>
        <w:rPr>
          <w:rFonts w:ascii="Arial Narrow" w:hAnsi="Arial Narrow" w:cs="Arial Narrow"/>
          <w:i w:val="0"/>
          <w:color w:val="0070C0"/>
          <w:sz w:val="24"/>
          <w:szCs w:val="24"/>
        </w:rPr>
        <w:t>10.3. Основные положения политики Общества в области вознаграждения и (или) компенсации расходов членам органов Общества</w:t>
      </w:r>
      <w:bookmarkEnd w:id="99"/>
      <w:r>
        <w:rPr>
          <w:rFonts w:ascii="Arial Narrow" w:hAnsi="Arial Narrow" w:cs="Arial Narrow"/>
          <w:i w:val="0"/>
          <w:color w:val="0070C0"/>
          <w:sz w:val="24"/>
          <w:szCs w:val="24"/>
        </w:rPr>
        <w:t xml:space="preserve"> </w:t>
      </w:r>
    </w:p>
    <w:p w:rsidR="000369A1" w:rsidRDefault="00F222BA">
      <w:pPr>
        <w:spacing w:line="281" w:lineRule="auto"/>
        <w:ind w:firstLine="708"/>
        <w:jc w:val="both"/>
        <w:rPr>
          <w:rFonts w:ascii="Arial Narrow" w:hAnsi="Arial Narrow"/>
          <w:color w:val="000000" w:themeColor="text1"/>
        </w:rPr>
      </w:pPr>
      <w:r>
        <w:rPr>
          <w:rFonts w:ascii="Arial Narrow" w:hAnsi="Arial Narrow"/>
          <w:color w:val="000000" w:themeColor="text1"/>
        </w:rPr>
        <w:t>Выплата вознаграждений и компенсаций членам Совета директоров Общества производится в соответствии с Положением о выплате членам Совета директоров АО «ДГК» вознаграждений и компенсаций в новой редакции, утвержденным годовым Общим собранием акционеров Общества 23.05.2022 (протокол от 23.05.2022 № 13) (далее – Положение).</w:t>
      </w:r>
    </w:p>
    <w:p w:rsidR="000369A1" w:rsidRDefault="00F222BA">
      <w:pPr>
        <w:tabs>
          <w:tab w:val="left" w:pos="567"/>
        </w:tabs>
        <w:spacing w:line="281" w:lineRule="auto"/>
        <w:jc w:val="both"/>
        <w:rPr>
          <w:rFonts w:ascii="Arial Narrow" w:hAnsi="Arial Narrow"/>
          <w:color w:val="000000" w:themeColor="text1"/>
        </w:rPr>
      </w:pPr>
      <w:r>
        <w:rPr>
          <w:rFonts w:ascii="Arial Narrow" w:hAnsi="Arial Narrow"/>
          <w:color w:val="000000" w:themeColor="text1"/>
        </w:rPr>
        <w:t>За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Российской Федерации на день проведения заседания Совета директоров.</w:t>
      </w:r>
    </w:p>
    <w:p w:rsidR="000369A1" w:rsidRDefault="00F222BA">
      <w:pPr>
        <w:spacing w:line="281" w:lineRule="auto"/>
        <w:ind w:firstLine="708"/>
        <w:jc w:val="both"/>
        <w:rPr>
          <w:rFonts w:ascii="Arial Narrow" w:hAnsi="Arial Narrow"/>
          <w:color w:val="000000" w:themeColor="text1"/>
        </w:rPr>
      </w:pPr>
      <w:r>
        <w:rPr>
          <w:rFonts w:ascii="Arial Narrow" w:hAnsi="Arial Narrow"/>
          <w:color w:val="000000" w:themeColor="text1"/>
        </w:rPr>
        <w:t>Общий размер вознаграждения каждого члена Совета директоров за период с даты избрания в состав Совета директоров Общим собранием акционеров Общества до даты прекращения полномочий данного состава Совета директоров не должен превышать базовый размер вознаграждения, определяемый Положением.</w:t>
      </w:r>
    </w:p>
    <w:p w:rsidR="000369A1" w:rsidRDefault="00F222BA">
      <w:pPr>
        <w:spacing w:line="281" w:lineRule="auto"/>
        <w:ind w:firstLine="708"/>
        <w:jc w:val="both"/>
        <w:rPr>
          <w:rFonts w:ascii="Arial Narrow" w:hAnsi="Arial Narrow"/>
          <w:color w:val="000000" w:themeColor="text1"/>
        </w:rPr>
      </w:pPr>
      <w:r>
        <w:rPr>
          <w:rFonts w:ascii="Arial Narrow" w:hAnsi="Arial Narrow"/>
          <w:color w:val="000000" w:themeColor="text1"/>
        </w:rPr>
        <w:t>Совокупный размер вознаграждения членов Совета директоров Общества в 2025 году составил 1 476 152 (Один миллион четыреста семьдесят шесть тысяч сто пятьдесят два) рубля 30 копеек.</w:t>
      </w:r>
    </w:p>
    <w:p w:rsidR="000369A1" w:rsidRDefault="00F222BA">
      <w:pPr>
        <w:spacing w:line="281" w:lineRule="auto"/>
        <w:ind w:firstLine="708"/>
        <w:jc w:val="both"/>
        <w:rPr>
          <w:rFonts w:ascii="Arial Narrow" w:hAnsi="Arial Narrow" w:cs="Arial Narrow"/>
        </w:rPr>
      </w:pPr>
      <w:r>
        <w:rPr>
          <w:rFonts w:ascii="Arial Narrow" w:hAnsi="Arial Narrow" w:cs="Arial Narrow"/>
        </w:rPr>
        <w:t>Выплата вознаграждений и компенсаций единоличному исполнительному органу производится в соответствии с условиями трудового договора и Положением об условиях оплаты труда должностных лиц руководящего состава подконтрольных организаций ПАО «РусГидро», к которому Общество присоединилось и признало его в качестве своего внутреннего документа решением Совета директоров Общества 17.03.2023 (протокол от 18.03.2023 № 14).</w:t>
      </w:r>
    </w:p>
    <w:p w:rsidR="000369A1" w:rsidRDefault="00F222BA">
      <w:pPr>
        <w:pStyle w:val="af6"/>
        <w:spacing w:before="240" w:after="0"/>
        <w:ind w:left="0"/>
        <w:jc w:val="both"/>
        <w:outlineLvl w:val="1"/>
        <w:rPr>
          <w:rFonts w:ascii="Arial Narrow" w:hAnsi="Arial Narrow" w:cs="Arial Narrow"/>
        </w:rPr>
      </w:pPr>
      <w:bookmarkStart w:id="100" w:name="_Toc226045446"/>
      <w:r>
        <w:rPr>
          <w:rFonts w:ascii="Arial Narrow" w:hAnsi="Arial Narrow" w:cs="Arial Narrow"/>
          <w:b/>
          <w:iCs/>
          <w:color w:val="0070C0"/>
        </w:rPr>
        <w:t>10.4. Ревизионная комиссия</w:t>
      </w:r>
      <w:bookmarkEnd w:id="100"/>
      <w:r>
        <w:rPr>
          <w:rFonts w:ascii="Arial Narrow" w:hAnsi="Arial Narrow" w:cs="Arial Narrow"/>
          <w:b/>
          <w:iCs/>
          <w:color w:val="0070C0"/>
        </w:rPr>
        <w:t xml:space="preserve"> </w:t>
      </w:r>
    </w:p>
    <w:p w:rsidR="000369A1" w:rsidRDefault="00F222BA">
      <w:pPr>
        <w:keepLines/>
        <w:spacing w:line="281" w:lineRule="auto"/>
        <w:ind w:firstLine="709"/>
        <w:jc w:val="both"/>
        <w:rPr>
          <w:rFonts w:ascii="Arial Narrow" w:hAnsi="Arial Narrow"/>
          <w:color w:val="000000"/>
        </w:rPr>
      </w:pPr>
      <w:r>
        <w:rPr>
          <w:rFonts w:ascii="Arial Narrow" w:hAnsi="Arial Narrow"/>
          <w:color w:val="000000"/>
        </w:rPr>
        <w:t>В соответствии с Уставом Общества органом</w:t>
      </w:r>
      <w:r>
        <w:rPr>
          <w:rFonts w:ascii="Arial Narrow" w:hAnsi="Arial Narrow"/>
          <w:b/>
          <w:bCs/>
          <w:color w:val="000000"/>
        </w:rPr>
        <w:t> </w:t>
      </w:r>
      <w:r>
        <w:rPr>
          <w:rFonts w:ascii="Arial Narrow" w:hAnsi="Arial Narrow"/>
          <w:color w:val="000000"/>
        </w:rPr>
        <w:t xml:space="preserve">контроля за финансово-хозяйственной деятельностью является Ревизионная комиссия Общества. Порядок деятельности Ревизионной комиссии Общества определяется Положением о Ревизионной комиссии АО «ДГК», утвержденным годовым Общим собранием акционеров Общества 25.05.2020 (протокол от 27.05.2020 №7). </w:t>
      </w:r>
    </w:p>
    <w:p w:rsidR="000369A1" w:rsidRDefault="00F222BA">
      <w:pPr>
        <w:keepLines/>
        <w:spacing w:line="281" w:lineRule="auto"/>
        <w:ind w:firstLine="709"/>
        <w:jc w:val="both"/>
      </w:pPr>
      <w:r>
        <w:rPr>
          <w:rFonts w:ascii="Arial Narrow" w:hAnsi="Arial Narrow"/>
          <w:color w:val="000000"/>
        </w:rPr>
        <w:t>Ревизионная комиссия Общества в 2025 году не избиралась.</w:t>
      </w:r>
    </w:p>
    <w:p w:rsidR="000369A1" w:rsidRDefault="00F222BA">
      <w:pPr>
        <w:pStyle w:val="2"/>
        <w:rPr>
          <w:rFonts w:ascii="Arial Narrow" w:hAnsi="Arial Narrow" w:cs="Arial Narrow"/>
        </w:rPr>
      </w:pPr>
      <w:bookmarkStart w:id="101" w:name="_Toc226045447"/>
      <w:r>
        <w:rPr>
          <w:rFonts w:ascii="Arial Narrow" w:hAnsi="Arial Narrow" w:cs="Arial Narrow"/>
          <w:i w:val="0"/>
          <w:color w:val="0070C0"/>
          <w:sz w:val="24"/>
          <w:szCs w:val="24"/>
        </w:rPr>
        <w:t>10.5. Управление рисками</w:t>
      </w:r>
      <w:bookmarkEnd w:id="101"/>
    </w:p>
    <w:p w:rsidR="000369A1" w:rsidRDefault="00F222BA">
      <w:pPr>
        <w:spacing w:line="281" w:lineRule="auto"/>
        <w:ind w:firstLine="709"/>
        <w:jc w:val="both"/>
        <w:rPr>
          <w:rFonts w:ascii="Arial Narrow" w:hAnsi="Arial Narrow"/>
        </w:rPr>
      </w:pPr>
      <w:r>
        <w:rPr>
          <w:rFonts w:ascii="Arial Narrow" w:eastAsia="Calibri" w:hAnsi="Arial Narrow"/>
        </w:rPr>
        <w:t>АО «ДГК»</w:t>
      </w:r>
      <w:r>
        <w:rPr>
          <w:rFonts w:ascii="Arial Narrow" w:hAnsi="Arial Narrow"/>
        </w:rPr>
        <w:t xml:space="preserve"> осуществляет управление рисками в рамках системы внутреннего контроля и управления рисками (далее - СВКиУР) Общества. Функционирование СВКиУР Общества осуществляется в рамках СВКиУР Группы РусГидро и регулируется следующими документами:</w:t>
      </w:r>
    </w:p>
    <w:p w:rsidR="000369A1" w:rsidRDefault="00F222BA" w:rsidP="00445567">
      <w:pPr>
        <w:pStyle w:val="afff"/>
        <w:numPr>
          <w:ilvl w:val="0"/>
          <w:numId w:val="24"/>
        </w:numPr>
        <w:spacing w:line="281" w:lineRule="auto"/>
        <w:ind w:left="425" w:hanging="425"/>
        <w:jc w:val="both"/>
        <w:rPr>
          <w:rFonts w:ascii="Arial Narrow" w:hAnsi="Arial Narrow"/>
          <w:sz w:val="24"/>
          <w:szCs w:val="24"/>
        </w:rPr>
      </w:pPr>
      <w:r>
        <w:rPr>
          <w:rFonts w:ascii="Arial Narrow" w:hAnsi="Arial Narrow"/>
          <w:sz w:val="24"/>
          <w:szCs w:val="24"/>
        </w:rPr>
        <w:t>Политикой в области внутреннего контроля и управления рисками Группы РусГидро, утверждена решением Совета директоров ПАО «РусГидро»;</w:t>
      </w:r>
    </w:p>
    <w:p w:rsidR="000369A1" w:rsidRDefault="00F222BA" w:rsidP="00445567">
      <w:pPr>
        <w:pStyle w:val="afff"/>
        <w:numPr>
          <w:ilvl w:val="0"/>
          <w:numId w:val="24"/>
        </w:numPr>
        <w:spacing w:line="281" w:lineRule="auto"/>
        <w:ind w:left="425" w:hanging="425"/>
        <w:jc w:val="both"/>
        <w:rPr>
          <w:rFonts w:ascii="Arial Narrow" w:hAnsi="Arial Narrow"/>
          <w:sz w:val="24"/>
          <w:szCs w:val="24"/>
        </w:rPr>
      </w:pPr>
      <w:r>
        <w:rPr>
          <w:rFonts w:ascii="Arial Narrow" w:hAnsi="Arial Narrow"/>
          <w:sz w:val="24"/>
          <w:szCs w:val="24"/>
        </w:rPr>
        <w:t>Положением о системе внутреннего контроля Группы РусГидро.</w:t>
      </w:r>
    </w:p>
    <w:p w:rsidR="000369A1" w:rsidRDefault="00F222BA">
      <w:pPr>
        <w:spacing w:line="281" w:lineRule="auto"/>
        <w:ind w:firstLine="709"/>
        <w:jc w:val="both"/>
        <w:rPr>
          <w:rFonts w:ascii="Arial Narrow" w:hAnsi="Arial Narrow"/>
          <w:color w:val="000000" w:themeColor="text1"/>
          <w:sz w:val="28"/>
          <w:szCs w:val="28"/>
        </w:rPr>
      </w:pPr>
      <w:r>
        <w:rPr>
          <w:rFonts w:ascii="Arial Narrow" w:eastAsia="Calibri" w:hAnsi="Arial Narrow"/>
        </w:rPr>
        <w:t>АО «ДГК»</w:t>
      </w:r>
      <w:r>
        <w:rPr>
          <w:rFonts w:ascii="Arial Narrow" w:hAnsi="Arial Narrow"/>
        </w:rPr>
        <w:t xml:space="preserve"> присоединилось к указанным документам </w:t>
      </w:r>
      <w:r>
        <w:rPr>
          <w:rFonts w:ascii="Arial Narrow" w:hAnsi="Arial Narrow"/>
          <w:color w:val="000000" w:themeColor="text1"/>
        </w:rPr>
        <w:t>решением Совета директоров АО «ДГК» (протокол №1 от 02.06.2020).</w:t>
      </w:r>
      <w:r>
        <w:rPr>
          <w:rFonts w:ascii="Arial Narrow" w:hAnsi="Arial Narrow"/>
          <w:color w:val="000000" w:themeColor="text1"/>
          <w:sz w:val="28"/>
          <w:szCs w:val="28"/>
        </w:rPr>
        <w:t xml:space="preserve"> </w:t>
      </w:r>
    </w:p>
    <w:p w:rsidR="000369A1" w:rsidRDefault="00F222BA" w:rsidP="00445567">
      <w:pPr>
        <w:pStyle w:val="afff"/>
        <w:numPr>
          <w:ilvl w:val="0"/>
          <w:numId w:val="25"/>
        </w:numPr>
        <w:spacing w:line="281" w:lineRule="auto"/>
        <w:ind w:left="426" w:hanging="426"/>
        <w:jc w:val="both"/>
        <w:rPr>
          <w:rFonts w:ascii="Arial Narrow" w:hAnsi="Arial Narrow"/>
          <w:sz w:val="24"/>
          <w:szCs w:val="24"/>
        </w:rPr>
      </w:pPr>
      <w:r>
        <w:rPr>
          <w:rFonts w:ascii="Arial Narrow" w:hAnsi="Arial Narrow"/>
          <w:sz w:val="24"/>
          <w:szCs w:val="24"/>
        </w:rPr>
        <w:t>Положением об управлении рисками Группы РусГидро.</w:t>
      </w:r>
    </w:p>
    <w:p w:rsidR="000369A1" w:rsidRDefault="00F222BA">
      <w:pPr>
        <w:spacing w:line="281" w:lineRule="auto"/>
        <w:ind w:firstLine="709"/>
        <w:jc w:val="both"/>
        <w:rPr>
          <w:rFonts w:ascii="Arial Narrow" w:hAnsi="Arial Narrow"/>
        </w:rPr>
      </w:pPr>
      <w:r>
        <w:rPr>
          <w:rFonts w:ascii="Arial Narrow" w:hAnsi="Arial Narrow"/>
        </w:rPr>
        <w:t xml:space="preserve">Общество присоединилось к указанному документу </w:t>
      </w:r>
      <w:r>
        <w:rPr>
          <w:rFonts w:ascii="Arial Narrow" w:hAnsi="Arial Narrow"/>
          <w:color w:val="000000" w:themeColor="text1"/>
        </w:rPr>
        <w:t xml:space="preserve">решением Совета директоров АО «ДГК» </w:t>
      </w:r>
      <w:r>
        <w:rPr>
          <w:rFonts w:ascii="Arial Narrow" w:hAnsi="Arial Narrow"/>
        </w:rPr>
        <w:t>(</w:t>
      </w:r>
      <w:r>
        <w:rPr>
          <w:rFonts w:ascii="Arial Narrow" w:hAnsi="Arial Narrow"/>
          <w:color w:val="000000" w:themeColor="text1"/>
        </w:rPr>
        <w:t>протокол № 21 от 20.05.2025).</w:t>
      </w:r>
    </w:p>
    <w:p w:rsidR="000369A1" w:rsidRDefault="00F222BA">
      <w:pPr>
        <w:spacing w:line="281" w:lineRule="auto"/>
        <w:ind w:firstLine="709"/>
        <w:jc w:val="both"/>
        <w:rPr>
          <w:rFonts w:ascii="Arial Narrow" w:hAnsi="Arial Narrow"/>
        </w:rPr>
      </w:pPr>
      <w:r>
        <w:rPr>
          <w:rFonts w:ascii="Arial Narrow" w:hAnsi="Arial Narrow"/>
        </w:rPr>
        <w:lastRenderedPageBreak/>
        <w:t>Стратегические риски определяются на верхнем уровне Группы РусГидро с учетом их влияния на достижение стратегических целей, которые заявлены в Стратегии развития Группы РусГидро.</w:t>
      </w:r>
    </w:p>
    <w:p w:rsidR="000369A1" w:rsidRDefault="00F222BA">
      <w:pPr>
        <w:spacing w:line="281" w:lineRule="auto"/>
        <w:ind w:firstLine="709"/>
        <w:jc w:val="both"/>
        <w:rPr>
          <w:rFonts w:ascii="Arial Narrow" w:hAnsi="Arial Narrow"/>
        </w:rPr>
      </w:pPr>
      <w:r>
        <w:rPr>
          <w:rFonts w:ascii="Arial Narrow" w:hAnsi="Arial Narrow"/>
        </w:rPr>
        <w:t xml:space="preserve">Информация по рискам подготовлена с учетом мониторинга Плана мероприятий по управлению рисками </w:t>
      </w:r>
      <w:r>
        <w:rPr>
          <w:rFonts w:ascii="Arial Narrow" w:eastAsia="Calibri" w:hAnsi="Arial Narrow"/>
        </w:rPr>
        <w:t>АО «ДГК»</w:t>
      </w:r>
      <w:r>
        <w:rPr>
          <w:rFonts w:ascii="Arial Narrow" w:hAnsi="Arial Narrow"/>
        </w:rPr>
        <w:t xml:space="preserve"> на </w:t>
      </w:r>
      <w:r>
        <w:rPr>
          <w:rFonts w:ascii="Arial Narrow" w:eastAsia="Calibri" w:hAnsi="Arial Narrow"/>
        </w:rPr>
        <w:t xml:space="preserve">2025 </w:t>
      </w:r>
      <w:r>
        <w:rPr>
          <w:rFonts w:ascii="Arial Narrow" w:hAnsi="Arial Narrow"/>
        </w:rPr>
        <w:t>год</w:t>
      </w:r>
      <w:r>
        <w:rPr>
          <w:rFonts w:ascii="Arial Narrow" w:hAnsi="Arial Narrow"/>
          <w:i/>
        </w:rPr>
        <w:t>,</w:t>
      </w:r>
      <w:r>
        <w:rPr>
          <w:rFonts w:ascii="Arial Narrow" w:hAnsi="Arial Narrow"/>
        </w:rPr>
        <w:t xml:space="preserve"> а также Плана мероприятий по управлению рисками Общества на 2026 год</w:t>
      </w:r>
      <w:r>
        <w:rPr>
          <w:rFonts w:ascii="Arial Narrow" w:hAnsi="Arial Narrow"/>
          <w:i/>
        </w:rPr>
        <w:t>.</w:t>
      </w:r>
    </w:p>
    <w:p w:rsidR="000369A1" w:rsidRDefault="00F222BA">
      <w:pPr>
        <w:spacing w:line="281" w:lineRule="auto"/>
        <w:ind w:firstLine="709"/>
        <w:jc w:val="both"/>
        <w:rPr>
          <w:rFonts w:ascii="Arial Narrow" w:hAnsi="Arial Narrow"/>
        </w:rPr>
      </w:pPr>
      <w:r>
        <w:rPr>
          <w:rFonts w:ascii="Arial Narrow" w:hAnsi="Arial Narrow"/>
        </w:rPr>
        <w:t xml:space="preserve">Указанные ниже риски могут существенно повлиять на операционную деятельность </w:t>
      </w:r>
      <w:r>
        <w:rPr>
          <w:rFonts w:ascii="Arial Narrow" w:eastAsia="Calibri" w:hAnsi="Arial Narrow"/>
        </w:rPr>
        <w:t>АО «ДГК»</w:t>
      </w:r>
      <w:r>
        <w:rPr>
          <w:rFonts w:ascii="Arial Narrow" w:hAnsi="Arial Narrow"/>
        </w:rPr>
        <w:t xml:space="preserve">, его ликвидность, инвестиционную деятельность. Они определяются спецификой деятельности </w:t>
      </w:r>
      <w:r>
        <w:rPr>
          <w:rFonts w:ascii="Arial Narrow" w:eastAsia="Calibri" w:hAnsi="Arial Narrow"/>
        </w:rPr>
        <w:t>АО «ДГК»</w:t>
      </w:r>
      <w:r>
        <w:rPr>
          <w:rFonts w:ascii="Arial Narrow" w:hAnsi="Arial Narrow"/>
        </w:rPr>
        <w:t xml:space="preserve">, а также целями и задачами в области системы внутреннего контроля и управления рисками Группы РусГидро, ситуацией в регионе присутствия. </w:t>
      </w:r>
    </w:p>
    <w:p w:rsidR="000369A1" w:rsidRDefault="00F222BA">
      <w:pPr>
        <w:spacing w:line="281" w:lineRule="auto"/>
        <w:ind w:firstLine="709"/>
        <w:jc w:val="both"/>
        <w:rPr>
          <w:rFonts w:ascii="Arial Narrow" w:hAnsi="Arial Narrow"/>
        </w:rPr>
      </w:pPr>
      <w:r>
        <w:rPr>
          <w:rFonts w:ascii="Arial Narrow" w:hAnsi="Arial Narrow"/>
        </w:rPr>
        <w:t xml:space="preserve">Некоторые риски, которые не являются значимыми на данный момент, могут стать материально существенными в будущем. Все оценки и прогнозы, представленные в Годовом отчете, должны рассматриваться в контексте с данными рисками. </w:t>
      </w:r>
    </w:p>
    <w:p w:rsidR="000369A1" w:rsidRDefault="00F222BA">
      <w:pPr>
        <w:spacing w:line="281" w:lineRule="auto"/>
        <w:ind w:firstLine="709"/>
        <w:jc w:val="both"/>
        <w:rPr>
          <w:rFonts w:ascii="Arial Narrow" w:hAnsi="Arial Narrow"/>
        </w:rPr>
      </w:pPr>
      <w:r>
        <w:rPr>
          <w:rFonts w:ascii="Arial Narrow" w:hAnsi="Arial Narrow"/>
        </w:rPr>
        <w:t xml:space="preserve">Приоритизированный реестр ключевых рисков </w:t>
      </w:r>
      <w:r>
        <w:rPr>
          <w:rFonts w:ascii="Arial Narrow" w:eastAsia="Calibri" w:hAnsi="Arial Narrow"/>
        </w:rPr>
        <w:t>АО «ДГК»</w:t>
      </w:r>
      <w:r>
        <w:rPr>
          <w:rFonts w:ascii="Arial Narrow" w:hAnsi="Arial Narrow"/>
        </w:rPr>
        <w:t xml:space="preserve"> на </w:t>
      </w:r>
      <w:r>
        <w:rPr>
          <w:rFonts w:ascii="Arial Narrow" w:eastAsia="Calibri" w:hAnsi="Arial Narrow"/>
        </w:rPr>
        <w:t xml:space="preserve">2025 </w:t>
      </w:r>
      <w:r>
        <w:rPr>
          <w:rFonts w:ascii="Arial Narrow" w:hAnsi="Arial Narrow"/>
        </w:rPr>
        <w:t>год представлен на тепловой карте.</w:t>
      </w:r>
    </w:p>
    <w:p w:rsidR="000369A1" w:rsidRDefault="00F222BA">
      <w:pPr>
        <w:spacing w:line="276" w:lineRule="auto"/>
        <w:ind w:firstLine="709"/>
      </w:pPr>
      <w:r>
        <w:rPr>
          <w:noProof/>
        </w:rPr>
        <mc:AlternateContent>
          <mc:Choice Requires="wpg">
            <w:drawing>
              <wp:inline distT="0" distB="0" distL="0" distR="0">
                <wp:extent cx="4499950" cy="3522433"/>
                <wp:effectExtent l="0" t="0" r="0" b="0"/>
                <wp:docPr id="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207554" name=""/>
                        <pic:cNvPicPr>
                          <a:picLocks noChangeAspect="1"/>
                        </pic:cNvPicPr>
                      </pic:nvPicPr>
                      <pic:blipFill>
                        <a:blip r:embed="rId20"/>
                        <a:stretch/>
                      </pic:blipFill>
                      <pic:spPr bwMode="auto">
                        <a:xfrm>
                          <a:off x="0" y="0"/>
                          <a:ext cx="4499946" cy="352242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354.33pt;height:277.36pt;mso-wrap-distance-left:0.00pt;mso-wrap-distance-top:0.00pt;mso-wrap-distance-right:0.00pt;mso-wrap-distance-bottom:0.00pt;" stroked="false">
                <v:path textboxrect="0,0,0,0"/>
                <v:imagedata r:id="rId21" o:title=""/>
              </v:shape>
            </w:pict>
          </mc:Fallback>
        </mc:AlternateContent>
      </w:r>
    </w:p>
    <w:p w:rsidR="000369A1" w:rsidRDefault="00F222BA">
      <w:pPr>
        <w:spacing w:line="276" w:lineRule="auto"/>
        <w:ind w:firstLine="709"/>
      </w:pPr>
      <w:r>
        <w:rPr>
          <w:noProof/>
        </w:rPr>
        <mc:AlternateContent>
          <mc:Choice Requires="wpg">
            <w:drawing>
              <wp:inline distT="0" distB="0" distL="0" distR="0">
                <wp:extent cx="2537800" cy="884251"/>
                <wp:effectExtent l="0" t="0" r="0"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415664" name=""/>
                        <pic:cNvPicPr>
                          <a:picLocks noChangeAspect="1"/>
                        </pic:cNvPicPr>
                      </pic:nvPicPr>
                      <pic:blipFill>
                        <a:blip r:embed="rId22"/>
                        <a:stretch/>
                      </pic:blipFill>
                      <pic:spPr bwMode="auto">
                        <a:xfrm>
                          <a:off x="0" y="0"/>
                          <a:ext cx="2537796" cy="8842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width:199.83pt;height:69.63pt;mso-wrap-distance-left:0.00pt;mso-wrap-distance-top:0.00pt;mso-wrap-distance-right:0.00pt;mso-wrap-distance-bottom:0.00pt;" stroked="false">
                <v:path textboxrect="0,0,0,0"/>
                <v:imagedata r:id="rId23" o:title=""/>
              </v:shape>
            </w:pict>
          </mc:Fallback>
        </mc:AlternateContent>
      </w:r>
    </w:p>
    <w:p w:rsidR="000369A1" w:rsidRDefault="000369A1">
      <w:pPr>
        <w:spacing w:before="120" w:line="276" w:lineRule="auto"/>
        <w:jc w:val="center"/>
      </w:pPr>
    </w:p>
    <w:p w:rsidR="000369A1" w:rsidRDefault="000369A1">
      <w:pPr>
        <w:spacing w:before="120" w:line="276" w:lineRule="auto"/>
        <w:jc w:val="center"/>
      </w:pPr>
    </w:p>
    <w:p w:rsidR="000369A1" w:rsidRDefault="00F222BA">
      <w:pPr>
        <w:spacing w:line="276" w:lineRule="auto"/>
        <w:ind w:firstLine="709"/>
        <w:jc w:val="both"/>
        <w:rPr>
          <w:rFonts w:ascii="Arial Narrow" w:hAnsi="Arial Narrow"/>
          <w:i/>
        </w:rPr>
      </w:pPr>
      <w:r>
        <w:rPr>
          <w:rFonts w:ascii="Arial Narrow" w:hAnsi="Arial Narrow"/>
        </w:rPr>
        <w:t xml:space="preserve">Описание ключевых рисков </w:t>
      </w:r>
      <w:r>
        <w:rPr>
          <w:rFonts w:ascii="Arial Narrow" w:eastAsia="Calibri" w:hAnsi="Arial Narrow"/>
          <w:bCs/>
        </w:rPr>
        <w:t>АО «ДГК»</w:t>
      </w:r>
      <w:r>
        <w:rPr>
          <w:rFonts w:ascii="Arial Narrow" w:hAnsi="Arial Narrow"/>
        </w:rPr>
        <w:t xml:space="preserve"> на </w:t>
      </w:r>
      <w:r>
        <w:rPr>
          <w:rFonts w:ascii="Arial Narrow" w:eastAsia="Calibri" w:hAnsi="Arial Narrow"/>
        </w:rPr>
        <w:t xml:space="preserve">2025 </w:t>
      </w:r>
      <w:r>
        <w:rPr>
          <w:rFonts w:ascii="Arial Narrow" w:hAnsi="Arial Narrow"/>
        </w:rPr>
        <w:t>год с прогнозной оценкой на 2026 год:</w:t>
      </w:r>
    </w:p>
    <w:p w:rsidR="000369A1" w:rsidRDefault="00F222BA">
      <w:pPr>
        <w:spacing w:line="276" w:lineRule="auto"/>
        <w:ind w:firstLine="709"/>
        <w:jc w:val="right"/>
        <w:rPr>
          <w:rFonts w:ascii="Arial Narrow" w:hAnsi="Arial Narrow"/>
          <w:b/>
        </w:rPr>
      </w:pPr>
      <w:r>
        <w:rPr>
          <w:rFonts w:ascii="Arial Narrow" w:hAnsi="Arial Narrow"/>
          <w:i/>
        </w:rPr>
        <w:t>Таблица № 51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5527"/>
        <w:gridCol w:w="1843"/>
        <w:gridCol w:w="1539"/>
      </w:tblGrid>
      <w:tr w:rsidR="000369A1">
        <w:trPr>
          <w:trHeight w:val="839"/>
        </w:trPr>
        <w:tc>
          <w:tcPr>
            <w:tcW w:w="675" w:type="dxa"/>
            <w:shd w:val="clear" w:color="FFFFFF" w:fill="E3E3FD"/>
            <w:vAlign w:val="center"/>
          </w:tcPr>
          <w:p w:rsidR="000369A1" w:rsidRDefault="00F222BA">
            <w:pPr>
              <w:jc w:val="center"/>
              <w:rPr>
                <w:rFonts w:ascii="Arial Narrow" w:hAnsi="Arial Narrow"/>
              </w:rPr>
            </w:pPr>
            <w:r>
              <w:rPr>
                <w:rFonts w:ascii="Arial Narrow" w:hAnsi="Arial Narrow"/>
                <w:b/>
              </w:rPr>
              <w:t xml:space="preserve">№        </w:t>
            </w:r>
          </w:p>
        </w:tc>
        <w:tc>
          <w:tcPr>
            <w:tcW w:w="5527" w:type="dxa"/>
            <w:shd w:val="clear" w:color="FFFFFF" w:fill="E3E3FD"/>
            <w:vAlign w:val="center"/>
          </w:tcPr>
          <w:p w:rsidR="000369A1" w:rsidRDefault="00F222BA">
            <w:pPr>
              <w:jc w:val="center"/>
              <w:rPr>
                <w:rFonts w:ascii="Arial Narrow" w:hAnsi="Arial Narrow"/>
              </w:rPr>
            </w:pPr>
            <w:r>
              <w:rPr>
                <w:rFonts w:ascii="Arial Narrow" w:hAnsi="Arial Narrow"/>
                <w:b/>
              </w:rPr>
              <w:t>Наименование риска</w:t>
            </w:r>
          </w:p>
        </w:tc>
        <w:tc>
          <w:tcPr>
            <w:tcW w:w="1843" w:type="dxa"/>
            <w:shd w:val="clear" w:color="FFFFFF" w:fill="E3E3FD"/>
          </w:tcPr>
          <w:p w:rsidR="000369A1" w:rsidRDefault="00F222BA">
            <w:pPr>
              <w:ind w:left="-57" w:right="-57"/>
              <w:jc w:val="center"/>
              <w:rPr>
                <w:rFonts w:ascii="Arial Narrow" w:hAnsi="Arial Narrow"/>
              </w:rPr>
            </w:pPr>
            <w:r>
              <w:rPr>
                <w:rFonts w:ascii="Arial Narrow" w:hAnsi="Arial Narrow"/>
                <w:b/>
              </w:rPr>
              <w:t>Итоги мониторинга риска за 2025 год</w:t>
            </w:r>
          </w:p>
        </w:tc>
        <w:tc>
          <w:tcPr>
            <w:tcW w:w="1539" w:type="dxa"/>
            <w:shd w:val="clear" w:color="FFFFFF" w:fill="E3E3FD"/>
          </w:tcPr>
          <w:p w:rsidR="000369A1" w:rsidRDefault="00F222BA">
            <w:pPr>
              <w:jc w:val="center"/>
              <w:rPr>
                <w:rFonts w:ascii="Arial Narrow" w:hAnsi="Arial Narrow"/>
              </w:rPr>
            </w:pPr>
            <w:r>
              <w:rPr>
                <w:rFonts w:ascii="Arial Narrow" w:hAnsi="Arial Narrow"/>
                <w:b/>
              </w:rPr>
              <w:t>Прогнозная оценка на 2026 год</w:t>
            </w:r>
          </w:p>
        </w:tc>
      </w:tr>
      <w:tr w:rsidR="000369A1">
        <w:trPr>
          <w:trHeight w:val="585"/>
        </w:trPr>
        <w:tc>
          <w:tcPr>
            <w:tcW w:w="675" w:type="dxa"/>
            <w:vAlign w:val="center"/>
          </w:tcPr>
          <w:p w:rsidR="000369A1" w:rsidRDefault="00F222BA">
            <w:pPr>
              <w:jc w:val="center"/>
              <w:rPr>
                <w:rFonts w:ascii="Arial Narrow" w:hAnsi="Arial Narrow"/>
              </w:rPr>
            </w:pPr>
            <w:r>
              <w:rPr>
                <w:rFonts w:ascii="Arial Narrow" w:hAnsi="Arial Narrow"/>
              </w:rPr>
              <w:t>1</w:t>
            </w:r>
          </w:p>
        </w:tc>
        <w:tc>
          <w:tcPr>
            <w:tcW w:w="5527" w:type="dxa"/>
            <w:vAlign w:val="center"/>
          </w:tcPr>
          <w:p w:rsidR="000369A1" w:rsidRDefault="00F222BA">
            <w:pPr>
              <w:jc w:val="both"/>
              <w:rPr>
                <w:rFonts w:ascii="Arial Narrow" w:hAnsi="Arial Narrow"/>
              </w:rPr>
            </w:pPr>
            <w:r>
              <w:rPr>
                <w:rFonts w:ascii="Arial Narrow" w:hAnsi="Arial Narrow"/>
                <w:color w:val="000000" w:themeColor="dark1"/>
              </w:rPr>
              <w:t>Рост текущих расходов относительно установленных показателей (тарифов, надбавок, договоренностей)</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Высокая</w:t>
            </w:r>
          </w:p>
        </w:tc>
      </w:tr>
      <w:tr w:rsidR="000369A1">
        <w:trPr>
          <w:trHeight w:val="340"/>
        </w:trPr>
        <w:tc>
          <w:tcPr>
            <w:tcW w:w="675" w:type="dxa"/>
            <w:vAlign w:val="center"/>
          </w:tcPr>
          <w:p w:rsidR="000369A1" w:rsidRDefault="00F222BA">
            <w:pPr>
              <w:jc w:val="center"/>
              <w:rPr>
                <w:rFonts w:ascii="Arial Narrow" w:hAnsi="Arial Narrow"/>
              </w:rPr>
            </w:pPr>
            <w:r>
              <w:rPr>
                <w:rFonts w:ascii="Arial Narrow" w:hAnsi="Arial Narrow"/>
              </w:rPr>
              <w:lastRenderedPageBreak/>
              <w:t>2</w:t>
            </w:r>
          </w:p>
        </w:tc>
        <w:tc>
          <w:tcPr>
            <w:tcW w:w="5527" w:type="dxa"/>
            <w:vAlign w:val="center"/>
          </w:tcPr>
          <w:p w:rsidR="000369A1" w:rsidRDefault="00F222BA">
            <w:pPr>
              <w:jc w:val="both"/>
              <w:rPr>
                <w:rFonts w:ascii="Arial Narrow" w:hAnsi="Arial Narrow"/>
              </w:rPr>
            </w:pPr>
            <w:r>
              <w:rPr>
                <w:rFonts w:ascii="Arial Narrow" w:hAnsi="Arial Narrow"/>
                <w:color w:val="000000" w:themeColor="dark1"/>
              </w:rPr>
              <w:t>Несчастные случаи на производстве</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Крайне высокая</w:t>
            </w:r>
          </w:p>
        </w:tc>
      </w:tr>
      <w:tr w:rsidR="000369A1">
        <w:trPr>
          <w:trHeight w:val="704"/>
        </w:trPr>
        <w:tc>
          <w:tcPr>
            <w:tcW w:w="675" w:type="dxa"/>
            <w:vAlign w:val="center"/>
          </w:tcPr>
          <w:p w:rsidR="000369A1" w:rsidRDefault="00F222BA">
            <w:pPr>
              <w:jc w:val="center"/>
              <w:rPr>
                <w:rFonts w:ascii="Arial Narrow" w:hAnsi="Arial Narrow"/>
              </w:rPr>
            </w:pPr>
            <w:r>
              <w:rPr>
                <w:rFonts w:ascii="Arial Narrow" w:hAnsi="Arial Narrow"/>
              </w:rPr>
              <w:t>3</w:t>
            </w:r>
          </w:p>
        </w:tc>
        <w:tc>
          <w:tcPr>
            <w:tcW w:w="5527" w:type="dxa"/>
            <w:vAlign w:val="center"/>
          </w:tcPr>
          <w:p w:rsidR="000369A1" w:rsidRDefault="00F222BA">
            <w:pPr>
              <w:jc w:val="both"/>
              <w:rPr>
                <w:rFonts w:ascii="Arial Narrow" w:hAnsi="Arial Narrow"/>
              </w:rPr>
            </w:pPr>
            <w:r>
              <w:rPr>
                <w:rFonts w:ascii="Arial Narrow" w:hAnsi="Arial Narrow"/>
                <w:color w:val="000000"/>
              </w:rPr>
              <w:t>Несвоевременная оплата потребителями/ контрагентами</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Крайне высокая</w:t>
            </w:r>
          </w:p>
        </w:tc>
      </w:tr>
      <w:tr w:rsidR="000369A1">
        <w:trPr>
          <w:trHeight w:val="340"/>
        </w:trPr>
        <w:tc>
          <w:tcPr>
            <w:tcW w:w="675" w:type="dxa"/>
            <w:vAlign w:val="center"/>
          </w:tcPr>
          <w:p w:rsidR="000369A1" w:rsidRDefault="00F222BA">
            <w:pPr>
              <w:jc w:val="center"/>
              <w:rPr>
                <w:rFonts w:ascii="Arial Narrow" w:hAnsi="Arial Narrow"/>
              </w:rPr>
            </w:pPr>
            <w:r>
              <w:rPr>
                <w:rFonts w:ascii="Arial Narrow" w:hAnsi="Arial Narrow"/>
              </w:rPr>
              <w:t>4</w:t>
            </w:r>
          </w:p>
        </w:tc>
        <w:tc>
          <w:tcPr>
            <w:tcW w:w="5527" w:type="dxa"/>
            <w:vAlign w:val="center"/>
          </w:tcPr>
          <w:p w:rsidR="000369A1" w:rsidRDefault="00F222BA">
            <w:pPr>
              <w:jc w:val="both"/>
              <w:rPr>
                <w:rFonts w:ascii="Arial Narrow" w:hAnsi="Arial Narrow"/>
              </w:rPr>
            </w:pPr>
            <w:r>
              <w:rPr>
                <w:rFonts w:ascii="Arial Narrow" w:hAnsi="Arial Narrow"/>
              </w:rPr>
              <w:t>Валютный риск</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Высокая</w:t>
            </w:r>
          </w:p>
        </w:tc>
      </w:tr>
      <w:tr w:rsidR="000369A1">
        <w:trPr>
          <w:trHeight w:val="340"/>
        </w:trPr>
        <w:tc>
          <w:tcPr>
            <w:tcW w:w="675" w:type="dxa"/>
            <w:vAlign w:val="center"/>
          </w:tcPr>
          <w:p w:rsidR="000369A1" w:rsidRDefault="00F222BA">
            <w:pPr>
              <w:jc w:val="center"/>
              <w:rPr>
                <w:rFonts w:ascii="Arial Narrow" w:hAnsi="Arial Narrow"/>
              </w:rPr>
            </w:pPr>
            <w:r>
              <w:rPr>
                <w:rFonts w:ascii="Arial Narrow" w:hAnsi="Arial Narrow"/>
              </w:rPr>
              <w:t>5</w:t>
            </w:r>
          </w:p>
        </w:tc>
        <w:tc>
          <w:tcPr>
            <w:tcW w:w="5527" w:type="dxa"/>
            <w:vAlign w:val="center"/>
          </w:tcPr>
          <w:p w:rsidR="000369A1" w:rsidRDefault="00F222BA">
            <w:pPr>
              <w:jc w:val="both"/>
              <w:rPr>
                <w:rFonts w:ascii="Arial Narrow" w:hAnsi="Arial Narrow"/>
              </w:rPr>
            </w:pPr>
            <w:r>
              <w:rPr>
                <w:rFonts w:ascii="Arial Narrow" w:hAnsi="Arial Narrow"/>
                <w:color w:val="000000" w:themeColor="dark1"/>
              </w:rPr>
              <w:t>Кредитный риск</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Высокая</w:t>
            </w:r>
          </w:p>
        </w:tc>
      </w:tr>
      <w:tr w:rsidR="000369A1">
        <w:trPr>
          <w:trHeight w:val="709"/>
        </w:trPr>
        <w:tc>
          <w:tcPr>
            <w:tcW w:w="675" w:type="dxa"/>
            <w:vAlign w:val="center"/>
          </w:tcPr>
          <w:p w:rsidR="000369A1" w:rsidRDefault="00F222BA">
            <w:pPr>
              <w:jc w:val="center"/>
              <w:rPr>
                <w:rFonts w:ascii="Arial Narrow" w:hAnsi="Arial Narrow"/>
              </w:rPr>
            </w:pPr>
            <w:r>
              <w:rPr>
                <w:rFonts w:ascii="Arial Narrow" w:hAnsi="Arial Narrow"/>
              </w:rPr>
              <w:t>6</w:t>
            </w:r>
          </w:p>
        </w:tc>
        <w:tc>
          <w:tcPr>
            <w:tcW w:w="5527" w:type="dxa"/>
            <w:vAlign w:val="center"/>
          </w:tcPr>
          <w:p w:rsidR="000369A1" w:rsidRDefault="00F222BA">
            <w:pPr>
              <w:jc w:val="both"/>
              <w:rPr>
                <w:rFonts w:ascii="Arial Narrow" w:hAnsi="Arial Narrow"/>
              </w:rPr>
            </w:pPr>
            <w:r>
              <w:rPr>
                <w:rFonts w:ascii="Arial Narrow" w:hAnsi="Arial Narrow"/>
                <w:color w:val="000000" w:themeColor="dark1"/>
              </w:rPr>
              <w:t xml:space="preserve">Рост дебиторской задолженности за поставку электроэнергии (мощности), теплоэнергии </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Высокая</w:t>
            </w:r>
          </w:p>
        </w:tc>
      </w:tr>
      <w:tr w:rsidR="000369A1">
        <w:trPr>
          <w:trHeight w:val="699"/>
        </w:trPr>
        <w:tc>
          <w:tcPr>
            <w:tcW w:w="675" w:type="dxa"/>
            <w:vAlign w:val="center"/>
          </w:tcPr>
          <w:p w:rsidR="000369A1" w:rsidRDefault="00F222BA">
            <w:pPr>
              <w:jc w:val="center"/>
              <w:rPr>
                <w:rFonts w:ascii="Arial Narrow" w:hAnsi="Arial Narrow"/>
              </w:rPr>
            </w:pPr>
            <w:r>
              <w:rPr>
                <w:rFonts w:ascii="Arial Narrow" w:hAnsi="Arial Narrow"/>
              </w:rPr>
              <w:t>7</w:t>
            </w:r>
          </w:p>
        </w:tc>
        <w:tc>
          <w:tcPr>
            <w:tcW w:w="5527" w:type="dxa"/>
            <w:vAlign w:val="center"/>
          </w:tcPr>
          <w:p w:rsidR="000369A1" w:rsidRDefault="00F222BA">
            <w:pPr>
              <w:jc w:val="both"/>
              <w:rPr>
                <w:rFonts w:ascii="Arial Narrow" w:hAnsi="Arial Narrow"/>
              </w:rPr>
            </w:pPr>
            <w:r>
              <w:rPr>
                <w:rFonts w:ascii="Arial Narrow" w:hAnsi="Arial Narrow"/>
                <w:color w:val="000000" w:themeColor="dark1"/>
              </w:rPr>
              <w:t>Невыполнение плана по выручке</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Высокая</w:t>
            </w:r>
          </w:p>
        </w:tc>
      </w:tr>
      <w:tr w:rsidR="000369A1">
        <w:trPr>
          <w:trHeight w:val="854"/>
        </w:trPr>
        <w:tc>
          <w:tcPr>
            <w:tcW w:w="675" w:type="dxa"/>
            <w:vAlign w:val="center"/>
          </w:tcPr>
          <w:p w:rsidR="000369A1" w:rsidRDefault="00F222BA">
            <w:pPr>
              <w:jc w:val="center"/>
              <w:rPr>
                <w:rFonts w:ascii="Arial Narrow" w:hAnsi="Arial Narrow"/>
              </w:rPr>
            </w:pPr>
            <w:r>
              <w:rPr>
                <w:rFonts w:ascii="Arial Narrow" w:hAnsi="Arial Narrow"/>
              </w:rPr>
              <w:t>8</w:t>
            </w:r>
          </w:p>
        </w:tc>
        <w:tc>
          <w:tcPr>
            <w:tcW w:w="5527" w:type="dxa"/>
            <w:vAlign w:val="center"/>
          </w:tcPr>
          <w:p w:rsidR="000369A1" w:rsidRDefault="00F222BA">
            <w:pPr>
              <w:jc w:val="both"/>
              <w:rPr>
                <w:rFonts w:ascii="Arial Narrow" w:hAnsi="Arial Narrow"/>
              </w:rPr>
            </w:pPr>
            <w:r>
              <w:rPr>
                <w:rFonts w:ascii="Arial Narrow" w:hAnsi="Arial Narrow"/>
                <w:color w:val="000000" w:themeColor="dark1"/>
              </w:rPr>
              <w:t xml:space="preserve">Несоблюдение  сроков проведения закупочных процедур, утвержденных в годовой комплексной программе закупок (ГКПЗ)         </w:t>
            </w:r>
          </w:p>
        </w:tc>
        <w:tc>
          <w:tcPr>
            <w:tcW w:w="1843" w:type="dxa"/>
            <w:vAlign w:val="center"/>
          </w:tcPr>
          <w:p w:rsidR="000369A1" w:rsidRDefault="00F222BA">
            <w:pPr>
              <w:jc w:val="center"/>
              <w:rPr>
                <w:rFonts w:ascii="Arial Narrow" w:hAnsi="Arial Narrow"/>
              </w:rPr>
            </w:pPr>
            <w:r>
              <w:rPr>
                <w:rFonts w:ascii="Arial Narrow" w:hAnsi="Arial Narrow"/>
              </w:rPr>
              <w:t>Риск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Высокая</w:t>
            </w:r>
          </w:p>
        </w:tc>
      </w:tr>
      <w:tr w:rsidR="000369A1">
        <w:trPr>
          <w:trHeight w:val="340"/>
        </w:trPr>
        <w:tc>
          <w:tcPr>
            <w:tcW w:w="675" w:type="dxa"/>
            <w:vAlign w:val="center"/>
          </w:tcPr>
          <w:p w:rsidR="000369A1" w:rsidRDefault="00F222BA">
            <w:pPr>
              <w:jc w:val="center"/>
              <w:rPr>
                <w:rFonts w:ascii="Arial Narrow" w:hAnsi="Arial Narrow"/>
              </w:rPr>
            </w:pPr>
            <w:r>
              <w:rPr>
                <w:rFonts w:ascii="Arial Narrow" w:hAnsi="Arial Narrow"/>
              </w:rPr>
              <w:t>9</w:t>
            </w:r>
          </w:p>
        </w:tc>
        <w:tc>
          <w:tcPr>
            <w:tcW w:w="5527" w:type="dxa"/>
            <w:vAlign w:val="center"/>
          </w:tcPr>
          <w:p w:rsidR="000369A1" w:rsidRDefault="00F222BA">
            <w:pPr>
              <w:jc w:val="both"/>
              <w:rPr>
                <w:rFonts w:ascii="Arial Narrow" w:hAnsi="Arial Narrow"/>
              </w:rPr>
            </w:pPr>
            <w:r>
              <w:rPr>
                <w:rFonts w:ascii="Arial Narrow" w:hAnsi="Arial Narrow"/>
                <w:color w:val="000000" w:themeColor="dark1"/>
              </w:rPr>
              <w:t>Нарушение сроков выполнения работ на объекте</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Высокая</w:t>
            </w:r>
          </w:p>
        </w:tc>
      </w:tr>
      <w:tr w:rsidR="000369A1">
        <w:trPr>
          <w:trHeight w:val="340"/>
        </w:trPr>
        <w:tc>
          <w:tcPr>
            <w:tcW w:w="675" w:type="dxa"/>
            <w:vAlign w:val="center"/>
          </w:tcPr>
          <w:p w:rsidR="000369A1" w:rsidRDefault="00F222BA">
            <w:pPr>
              <w:jc w:val="center"/>
              <w:rPr>
                <w:rFonts w:ascii="Arial Narrow" w:hAnsi="Arial Narrow"/>
              </w:rPr>
            </w:pPr>
            <w:r>
              <w:rPr>
                <w:rFonts w:ascii="Arial Narrow" w:hAnsi="Arial Narrow"/>
              </w:rPr>
              <w:t>10</w:t>
            </w:r>
          </w:p>
        </w:tc>
        <w:tc>
          <w:tcPr>
            <w:tcW w:w="5527" w:type="dxa"/>
            <w:vAlign w:val="center"/>
          </w:tcPr>
          <w:p w:rsidR="000369A1" w:rsidRDefault="00F222BA">
            <w:pPr>
              <w:rPr>
                <w:rFonts w:ascii="Arial Narrow" w:hAnsi="Arial Narrow"/>
              </w:rPr>
            </w:pPr>
            <w:r>
              <w:rPr>
                <w:rFonts w:ascii="Arial Narrow" w:hAnsi="Arial Narrow"/>
                <w:color w:val="000000" w:themeColor="dark1"/>
              </w:rPr>
              <w:t>Процентный риск</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Высокая</w:t>
            </w:r>
          </w:p>
        </w:tc>
      </w:tr>
      <w:tr w:rsidR="000369A1">
        <w:trPr>
          <w:trHeight w:val="340"/>
        </w:trPr>
        <w:tc>
          <w:tcPr>
            <w:tcW w:w="675" w:type="dxa"/>
            <w:vAlign w:val="center"/>
          </w:tcPr>
          <w:p w:rsidR="000369A1" w:rsidRDefault="00F222BA">
            <w:pPr>
              <w:jc w:val="center"/>
              <w:rPr>
                <w:rFonts w:ascii="Arial Narrow" w:hAnsi="Arial Narrow"/>
              </w:rPr>
            </w:pPr>
            <w:r>
              <w:rPr>
                <w:rFonts w:ascii="Arial Narrow" w:hAnsi="Arial Narrow"/>
              </w:rPr>
              <w:t>11</w:t>
            </w:r>
          </w:p>
        </w:tc>
        <w:tc>
          <w:tcPr>
            <w:tcW w:w="5527" w:type="dxa"/>
            <w:vAlign w:val="center"/>
          </w:tcPr>
          <w:p w:rsidR="000369A1" w:rsidRDefault="00F222BA">
            <w:pPr>
              <w:jc w:val="both"/>
              <w:rPr>
                <w:rFonts w:ascii="Arial Narrow" w:hAnsi="Arial Narrow"/>
              </w:rPr>
            </w:pPr>
            <w:r>
              <w:rPr>
                <w:rFonts w:ascii="Arial Narrow" w:hAnsi="Arial Narrow"/>
                <w:color w:val="000000" w:themeColor="dark1"/>
              </w:rPr>
              <w:t>Аварии/инциденты</w:t>
            </w:r>
          </w:p>
        </w:tc>
        <w:tc>
          <w:tcPr>
            <w:tcW w:w="1843" w:type="dxa"/>
            <w:vAlign w:val="center"/>
          </w:tcPr>
          <w:p w:rsidR="000369A1" w:rsidRDefault="00F222BA">
            <w:pPr>
              <w:jc w:val="center"/>
              <w:rPr>
                <w:rFonts w:ascii="Arial Narrow" w:hAnsi="Arial Narrow"/>
              </w:rPr>
            </w:pPr>
            <w:r>
              <w:rPr>
                <w:rFonts w:ascii="Arial Narrow" w:hAnsi="Arial Narrow"/>
              </w:rPr>
              <w:t>Риск не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Низкая</w:t>
            </w:r>
          </w:p>
        </w:tc>
      </w:tr>
      <w:tr w:rsidR="000369A1">
        <w:trPr>
          <w:trHeight w:val="1020"/>
        </w:trPr>
        <w:tc>
          <w:tcPr>
            <w:tcW w:w="675" w:type="dxa"/>
            <w:vAlign w:val="center"/>
          </w:tcPr>
          <w:p w:rsidR="000369A1" w:rsidRDefault="00F222BA">
            <w:pPr>
              <w:jc w:val="center"/>
              <w:rPr>
                <w:rFonts w:ascii="Arial Narrow" w:hAnsi="Arial Narrow"/>
              </w:rPr>
            </w:pPr>
            <w:r>
              <w:rPr>
                <w:rFonts w:ascii="Arial Narrow" w:hAnsi="Arial Narrow"/>
              </w:rPr>
              <w:t>12</w:t>
            </w:r>
          </w:p>
        </w:tc>
        <w:tc>
          <w:tcPr>
            <w:tcW w:w="5527" w:type="dxa"/>
            <w:vAlign w:val="center"/>
          </w:tcPr>
          <w:p w:rsidR="000369A1" w:rsidRDefault="00F222BA">
            <w:pPr>
              <w:jc w:val="both"/>
              <w:rPr>
                <w:rFonts w:ascii="Arial Narrow" w:hAnsi="Arial Narrow"/>
                <w:color w:val="000000"/>
              </w:rPr>
            </w:pPr>
            <w:r>
              <w:rPr>
                <w:rFonts w:ascii="Arial Narrow" w:hAnsi="Arial Narrow"/>
                <w:color w:val="000000"/>
              </w:rPr>
              <w:t>Ошибки в оценке параметров технического состояния сооружений и оборудования / выборе технического воздействия</w:t>
            </w:r>
          </w:p>
        </w:tc>
        <w:tc>
          <w:tcPr>
            <w:tcW w:w="1843" w:type="dxa"/>
            <w:vAlign w:val="center"/>
          </w:tcPr>
          <w:p w:rsidR="000369A1" w:rsidRDefault="00F222BA">
            <w:pPr>
              <w:jc w:val="center"/>
              <w:rPr>
                <w:rFonts w:ascii="Arial Narrow" w:hAnsi="Arial Narrow"/>
              </w:rPr>
            </w:pPr>
            <w:r>
              <w:rPr>
                <w:rFonts w:ascii="Arial Narrow" w:hAnsi="Arial Narrow"/>
              </w:rPr>
              <w:t>Риск реализовался</w:t>
            </w:r>
          </w:p>
        </w:tc>
        <w:tc>
          <w:tcPr>
            <w:tcW w:w="1539" w:type="dxa"/>
            <w:vAlign w:val="center"/>
          </w:tcPr>
          <w:p w:rsidR="000369A1" w:rsidRDefault="00F222BA">
            <w:pPr>
              <w:shd w:val="clear" w:color="FFFFFF" w:themeColor="background1" w:fill="FFFFFF" w:themeFill="background1"/>
              <w:jc w:val="center"/>
              <w:rPr>
                <w:rFonts w:ascii="Arial Narrow" w:hAnsi="Arial Narrow"/>
              </w:rPr>
            </w:pPr>
            <w:r>
              <w:rPr>
                <w:rFonts w:ascii="Arial Narrow" w:hAnsi="Arial Narrow"/>
              </w:rPr>
              <w:t>Высокая</w:t>
            </w:r>
          </w:p>
        </w:tc>
      </w:tr>
    </w:tbl>
    <w:p w:rsidR="000369A1" w:rsidRDefault="000369A1">
      <w:pPr>
        <w:jc w:val="right"/>
        <w:rPr>
          <w:rFonts w:ascii="Arial Narrow" w:hAnsi="Arial Narrow" w:cs="Arial Narrow"/>
          <w:i/>
        </w:rPr>
      </w:pPr>
    </w:p>
    <w:p w:rsidR="000369A1" w:rsidRDefault="00F222BA">
      <w:pPr>
        <w:tabs>
          <w:tab w:val="left" w:pos="0"/>
        </w:tabs>
        <w:spacing w:before="120"/>
        <w:jc w:val="both"/>
        <w:rPr>
          <w:rFonts w:ascii="Arial Narrow" w:hAnsi="Arial Narrow" w:cs="Arial Narrow"/>
        </w:rPr>
      </w:pPr>
      <w:r>
        <w:rPr>
          <w:rFonts w:ascii="Arial Narrow" w:hAnsi="Arial Narrow" w:cs="Arial Narrow"/>
          <w:b/>
          <w:color w:val="0070C0"/>
        </w:rPr>
        <w:t xml:space="preserve">Управление коррупционным риском </w:t>
      </w:r>
    </w:p>
    <w:p w:rsidR="000369A1" w:rsidRDefault="00F222BA">
      <w:pPr>
        <w:spacing w:line="281" w:lineRule="auto"/>
        <w:ind w:firstLine="709"/>
        <w:jc w:val="both"/>
        <w:rPr>
          <w:rFonts w:ascii="Arial Narrow" w:hAnsi="Arial Narrow" w:cs="Arial Narrow"/>
          <w:bCs/>
          <w:iCs/>
        </w:rPr>
      </w:pPr>
      <w:r>
        <w:rPr>
          <w:rFonts w:ascii="Arial Narrow" w:hAnsi="Arial Narrow" w:cs="Arial Narrow"/>
        </w:rPr>
        <w:t xml:space="preserve">Обществом осуществляется непрерывная деятельность </w:t>
      </w:r>
      <w:r>
        <w:rPr>
          <w:rFonts w:ascii="Arial Narrow" w:hAnsi="Arial Narrow" w:cs="Arial Narrow"/>
          <w:bCs/>
          <w:iCs/>
        </w:rPr>
        <w:t>по минимизации коррупционных рисков, профилактике и противодействию коррупции, основанная на законодательстве Российской Федерации, применимом международном законодательстве и лучших практиках, в том числе:</w:t>
      </w:r>
    </w:p>
    <w:p w:rsidR="000369A1" w:rsidRDefault="00F222BA" w:rsidP="00445567">
      <w:pPr>
        <w:numPr>
          <w:ilvl w:val="0"/>
          <w:numId w:val="18"/>
        </w:numPr>
        <w:tabs>
          <w:tab w:val="left" w:pos="993"/>
        </w:tabs>
        <w:spacing w:line="281" w:lineRule="auto"/>
        <w:ind w:left="426" w:hanging="426"/>
        <w:jc w:val="both"/>
        <w:rPr>
          <w:rFonts w:ascii="Arial Narrow" w:hAnsi="Arial Narrow" w:cs="Arial Narrow"/>
          <w:bCs/>
          <w:iCs/>
        </w:rPr>
      </w:pPr>
      <w:r>
        <w:rPr>
          <w:rFonts w:ascii="Arial Narrow" w:hAnsi="Arial Narrow" w:cs="Arial Narrow"/>
          <w:bCs/>
          <w:iCs/>
        </w:rPr>
        <w:t>внедрена система корпоративных политик и стандартов, регламентирующих вопросы антикоррупционной деятельности, определяющих основные цели, задачи, принципы и направления профилактики и противодействия коррупции;</w:t>
      </w:r>
    </w:p>
    <w:p w:rsidR="000369A1" w:rsidRDefault="00F222BA" w:rsidP="00445567">
      <w:pPr>
        <w:numPr>
          <w:ilvl w:val="0"/>
          <w:numId w:val="18"/>
        </w:numPr>
        <w:spacing w:line="281" w:lineRule="auto"/>
        <w:ind w:left="426" w:hanging="426"/>
        <w:jc w:val="both"/>
        <w:rPr>
          <w:rFonts w:ascii="Arial Narrow" w:hAnsi="Arial Narrow" w:cs="Arial Narrow"/>
          <w:bCs/>
          <w:iCs/>
        </w:rPr>
      </w:pPr>
      <w:r>
        <w:rPr>
          <w:rFonts w:ascii="Arial Narrow" w:hAnsi="Arial Narrow" w:cs="Arial Narrow"/>
          <w:bCs/>
          <w:iCs/>
        </w:rPr>
        <w:t>реализуется комплекс мероприятий, направленных на снижение коррупционных рисков в Обществе, обеспечение соответствия деятельности Общества требованиям российского и международного законодательства, в том числе:</w:t>
      </w:r>
    </w:p>
    <w:p w:rsidR="000369A1" w:rsidRDefault="00F222BA" w:rsidP="00445567">
      <w:pPr>
        <w:numPr>
          <w:ilvl w:val="0"/>
          <w:numId w:val="13"/>
        </w:numPr>
        <w:tabs>
          <w:tab w:val="left" w:pos="993"/>
        </w:tabs>
        <w:spacing w:line="281" w:lineRule="auto"/>
        <w:ind w:left="0" w:firstLine="709"/>
        <w:jc w:val="both"/>
        <w:rPr>
          <w:rFonts w:ascii="Arial Narrow" w:hAnsi="Arial Narrow" w:cs="Arial Narrow"/>
          <w:bCs/>
          <w:iCs/>
        </w:rPr>
      </w:pPr>
      <w:r>
        <w:rPr>
          <w:rFonts w:ascii="Arial Narrow" w:hAnsi="Arial Narrow" w:cs="Arial Narrow"/>
          <w:bCs/>
          <w:iCs/>
        </w:rPr>
        <w:t>разработка, актуализация базы локальных нормативных документов (актов) по противодействию коррупции;</w:t>
      </w:r>
    </w:p>
    <w:p w:rsidR="000369A1" w:rsidRDefault="00F222BA" w:rsidP="00445567">
      <w:pPr>
        <w:numPr>
          <w:ilvl w:val="0"/>
          <w:numId w:val="13"/>
        </w:numPr>
        <w:tabs>
          <w:tab w:val="left" w:pos="993"/>
        </w:tabs>
        <w:spacing w:line="281" w:lineRule="auto"/>
        <w:ind w:left="0" w:firstLine="709"/>
        <w:jc w:val="both"/>
        <w:rPr>
          <w:rFonts w:ascii="Arial Narrow" w:hAnsi="Arial Narrow" w:cs="Arial Narrow"/>
          <w:bCs/>
          <w:iCs/>
        </w:rPr>
      </w:pPr>
      <w:r>
        <w:rPr>
          <w:rFonts w:ascii="Arial Narrow" w:hAnsi="Arial Narrow" w:cs="Arial Narrow"/>
          <w:bCs/>
          <w:iCs/>
        </w:rPr>
        <w:t>обеспечение информированности работников о требованиях антикоррупционного законодательства;</w:t>
      </w:r>
    </w:p>
    <w:p w:rsidR="000369A1" w:rsidRDefault="00F222BA" w:rsidP="00445567">
      <w:pPr>
        <w:numPr>
          <w:ilvl w:val="0"/>
          <w:numId w:val="13"/>
        </w:numPr>
        <w:tabs>
          <w:tab w:val="left" w:pos="993"/>
        </w:tabs>
        <w:spacing w:line="281" w:lineRule="auto"/>
        <w:ind w:left="0" w:firstLine="709"/>
        <w:jc w:val="both"/>
        <w:rPr>
          <w:rFonts w:ascii="Arial Narrow" w:hAnsi="Arial Narrow" w:cs="Arial Narrow"/>
          <w:bCs/>
          <w:iCs/>
        </w:rPr>
      </w:pPr>
      <w:r>
        <w:rPr>
          <w:rFonts w:ascii="Arial Narrow" w:hAnsi="Arial Narrow" w:cs="Arial Narrow"/>
          <w:bCs/>
          <w:iCs/>
        </w:rPr>
        <w:t>организация работы по проверке сообщений о фактах противоправных действий;</w:t>
      </w:r>
    </w:p>
    <w:p w:rsidR="000369A1" w:rsidRDefault="00F222BA" w:rsidP="00445567">
      <w:pPr>
        <w:numPr>
          <w:ilvl w:val="0"/>
          <w:numId w:val="13"/>
        </w:numPr>
        <w:tabs>
          <w:tab w:val="left" w:pos="993"/>
        </w:tabs>
        <w:spacing w:line="281" w:lineRule="auto"/>
        <w:ind w:left="0" w:firstLine="709"/>
        <w:jc w:val="both"/>
        <w:rPr>
          <w:rFonts w:ascii="Arial Narrow" w:hAnsi="Arial Narrow" w:cs="Arial Narrow"/>
          <w:bCs/>
          <w:iCs/>
        </w:rPr>
      </w:pPr>
      <w:r>
        <w:rPr>
          <w:rFonts w:ascii="Arial Narrow" w:hAnsi="Arial Narrow" w:cs="Arial Narrow"/>
          <w:bCs/>
          <w:iCs/>
        </w:rPr>
        <w:t>проведение обучения и тестирования работников;</w:t>
      </w:r>
    </w:p>
    <w:p w:rsidR="000369A1" w:rsidRDefault="00F222BA" w:rsidP="00445567">
      <w:pPr>
        <w:numPr>
          <w:ilvl w:val="0"/>
          <w:numId w:val="13"/>
        </w:numPr>
        <w:tabs>
          <w:tab w:val="left" w:pos="993"/>
        </w:tabs>
        <w:spacing w:line="281" w:lineRule="auto"/>
        <w:ind w:left="0" w:firstLine="709"/>
        <w:jc w:val="both"/>
        <w:rPr>
          <w:rFonts w:ascii="Arial Narrow" w:hAnsi="Arial Narrow" w:cs="Arial Narrow"/>
          <w:bCs/>
          <w:iCs/>
        </w:rPr>
      </w:pPr>
      <w:r>
        <w:rPr>
          <w:rFonts w:ascii="Arial Narrow" w:hAnsi="Arial Narrow" w:cs="Arial Narrow"/>
          <w:bCs/>
          <w:iCs/>
        </w:rPr>
        <w:t>выявление и предотвращение конфликтов;</w:t>
      </w:r>
    </w:p>
    <w:p w:rsidR="000369A1" w:rsidRDefault="00F222BA" w:rsidP="00445567">
      <w:pPr>
        <w:numPr>
          <w:ilvl w:val="0"/>
          <w:numId w:val="13"/>
        </w:numPr>
        <w:tabs>
          <w:tab w:val="left" w:pos="993"/>
        </w:tabs>
        <w:spacing w:line="281" w:lineRule="auto"/>
        <w:ind w:left="0" w:firstLine="709"/>
        <w:jc w:val="both"/>
        <w:rPr>
          <w:rFonts w:ascii="Arial Narrow" w:hAnsi="Arial Narrow" w:cs="Arial Narrow"/>
          <w:bCs/>
          <w:iCs/>
        </w:rPr>
      </w:pPr>
      <w:r>
        <w:rPr>
          <w:rFonts w:ascii="Arial Narrow" w:hAnsi="Arial Narrow" w:cs="Arial Narrow"/>
          <w:bCs/>
          <w:iCs/>
        </w:rPr>
        <w:t>совершенствование системы внутреннего контроля.</w:t>
      </w:r>
    </w:p>
    <w:p w:rsidR="000369A1" w:rsidRDefault="000369A1">
      <w:pPr>
        <w:tabs>
          <w:tab w:val="left" w:pos="993"/>
        </w:tabs>
        <w:jc w:val="both"/>
        <w:rPr>
          <w:rFonts w:ascii="Arial Narrow" w:hAnsi="Arial Narrow" w:cs="Arial Narrow"/>
          <w:bCs/>
          <w:iCs/>
        </w:rPr>
      </w:pPr>
    </w:p>
    <w:p w:rsidR="000369A1" w:rsidRDefault="00F222BA" w:rsidP="00A07F5D">
      <w:pPr>
        <w:pageBreakBefore/>
        <w:tabs>
          <w:tab w:val="left" w:pos="993"/>
        </w:tabs>
        <w:jc w:val="both"/>
        <w:rPr>
          <w:rFonts w:ascii="Arial Narrow" w:hAnsi="Arial Narrow" w:cs="Arial Narrow"/>
          <w:i/>
        </w:rPr>
      </w:pPr>
      <w:r>
        <w:rPr>
          <w:rFonts w:ascii="Arial Narrow" w:hAnsi="Arial Narrow" w:cs="Arial Narrow"/>
          <w:bCs/>
          <w:iCs/>
        </w:rPr>
        <w:lastRenderedPageBreak/>
        <w:t>Основные результаты за отчетный год:</w:t>
      </w:r>
    </w:p>
    <w:p w:rsidR="000369A1" w:rsidRDefault="00F222BA">
      <w:pPr>
        <w:jc w:val="right"/>
        <w:rPr>
          <w:rFonts w:ascii="Arial Narrow" w:hAnsi="Arial Narrow" w:cs="Arial Narrow"/>
          <w:b/>
        </w:rPr>
      </w:pPr>
      <w:r>
        <w:rPr>
          <w:rFonts w:ascii="Arial Narrow" w:hAnsi="Arial Narrow" w:cs="Arial Narrow"/>
          <w:i/>
        </w:rPr>
        <w:t>Таблица № 52</w:t>
      </w:r>
    </w:p>
    <w:tbl>
      <w:tblPr>
        <w:tblW w:w="9154" w:type="dxa"/>
        <w:tblInd w:w="108" w:type="dxa"/>
        <w:tblLayout w:type="fixed"/>
        <w:tblLook w:val="0000" w:firstRow="0" w:lastRow="0" w:firstColumn="0" w:lastColumn="0" w:noHBand="0" w:noVBand="0"/>
      </w:tblPr>
      <w:tblGrid>
        <w:gridCol w:w="567"/>
        <w:gridCol w:w="7117"/>
        <w:gridCol w:w="1470"/>
      </w:tblGrid>
      <w:tr w:rsidR="000369A1">
        <w:trPr>
          <w:tblHeader/>
        </w:trPr>
        <w:tc>
          <w:tcPr>
            <w:tcW w:w="567"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ind w:left="-13"/>
              <w:jc w:val="center"/>
            </w:pPr>
            <w:r>
              <w:rPr>
                <w:rFonts w:ascii="Arial Narrow" w:hAnsi="Arial Narrow" w:cs="Arial Narrow"/>
                <w:b/>
              </w:rPr>
              <w:t>№</w:t>
            </w:r>
            <w:r>
              <w:rPr>
                <w:rFonts w:ascii="Arial Narrow" w:eastAsia="Arial Narrow" w:hAnsi="Arial Narrow" w:cs="Arial Narrow"/>
                <w:b/>
              </w:rPr>
              <w:t xml:space="preserve"> </w:t>
            </w:r>
            <w:r>
              <w:rPr>
                <w:rFonts w:ascii="Arial Narrow" w:hAnsi="Arial Narrow" w:cs="Arial Narrow"/>
                <w:b/>
              </w:rPr>
              <w:t>п/п</w:t>
            </w:r>
          </w:p>
        </w:tc>
        <w:tc>
          <w:tcPr>
            <w:tcW w:w="7117" w:type="dxa"/>
            <w:tcBorders>
              <w:top w:val="single" w:sz="4" w:space="0" w:color="000000"/>
              <w:left w:val="single" w:sz="4" w:space="0" w:color="000000"/>
              <w:bottom w:val="single" w:sz="4" w:space="0" w:color="000000"/>
              <w:right w:val="single" w:sz="4" w:space="0" w:color="000000"/>
            </w:tcBorders>
            <w:shd w:val="clear" w:color="FFFFFF" w:fill="DFDFFF"/>
            <w:vAlign w:val="center"/>
          </w:tcPr>
          <w:p w:rsidR="000369A1" w:rsidRDefault="00F222BA">
            <w:pPr>
              <w:ind w:left="-13"/>
              <w:jc w:val="center"/>
            </w:pPr>
            <w:r>
              <w:rPr>
                <w:rFonts w:ascii="Arial Narrow" w:hAnsi="Arial Narrow" w:cs="Arial Narrow"/>
                <w:b/>
              </w:rPr>
              <w:t>Показатель</w:t>
            </w:r>
          </w:p>
        </w:tc>
        <w:tc>
          <w:tcPr>
            <w:tcW w:w="1470" w:type="dxa"/>
            <w:tcBorders>
              <w:top w:val="single" w:sz="4" w:space="0" w:color="000000"/>
              <w:left w:val="single" w:sz="4" w:space="0" w:color="000000"/>
              <w:bottom w:val="single" w:sz="4" w:space="0" w:color="000000"/>
              <w:right w:val="single" w:sz="4" w:space="0" w:color="000000"/>
            </w:tcBorders>
            <w:shd w:val="clear" w:color="FFFFFF" w:fill="DFDFFF"/>
          </w:tcPr>
          <w:p w:rsidR="000369A1" w:rsidRDefault="00F222BA">
            <w:pPr>
              <w:ind w:left="-13"/>
              <w:jc w:val="center"/>
            </w:pPr>
            <w:r>
              <w:rPr>
                <w:rFonts w:ascii="Arial Narrow" w:hAnsi="Arial Narrow" w:cs="Arial Narrow"/>
                <w:b/>
              </w:rPr>
              <w:t>Результат (количество)</w:t>
            </w:r>
          </w:p>
        </w:tc>
      </w:tr>
      <w:tr w:rsidR="000369A1">
        <w:tc>
          <w:tcPr>
            <w:tcW w:w="56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center"/>
            </w:pPr>
            <w:r>
              <w:rPr>
                <w:rFonts w:ascii="Arial Narrow" w:hAnsi="Arial Narrow" w:cs="Arial Narrow"/>
              </w:rPr>
              <w:t>1</w:t>
            </w:r>
          </w:p>
        </w:tc>
        <w:tc>
          <w:tcPr>
            <w:tcW w:w="711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both"/>
              <w:rPr>
                <w:rFonts w:ascii="Arial Narrow" w:hAnsi="Arial Narrow" w:cs="Arial Narrow"/>
              </w:rPr>
            </w:pPr>
            <w:r>
              <w:rPr>
                <w:rFonts w:ascii="Arial Narrow" w:hAnsi="Arial Narrow" w:cs="Arial Narrow"/>
              </w:rPr>
              <w:t>Количество подтвержденных случаев коррупции в отношении Общества или его работников</w:t>
            </w:r>
          </w:p>
        </w:tc>
        <w:tc>
          <w:tcPr>
            <w:tcW w:w="147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0</w:t>
            </w:r>
          </w:p>
        </w:tc>
      </w:tr>
      <w:tr w:rsidR="000369A1">
        <w:tc>
          <w:tcPr>
            <w:tcW w:w="56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center"/>
            </w:pPr>
            <w:r>
              <w:rPr>
                <w:rFonts w:ascii="Arial Narrow" w:hAnsi="Arial Narrow" w:cs="Arial Narrow"/>
              </w:rPr>
              <w:t>2</w:t>
            </w:r>
          </w:p>
        </w:tc>
        <w:tc>
          <w:tcPr>
            <w:tcW w:w="711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both"/>
              <w:rPr>
                <w:rFonts w:ascii="Arial Narrow" w:hAnsi="Arial Narrow" w:cs="Arial Narrow"/>
              </w:rPr>
            </w:pPr>
            <w:r>
              <w:rPr>
                <w:rFonts w:ascii="Arial Narrow" w:hAnsi="Arial Narrow" w:cs="Arial Narrow"/>
              </w:rPr>
              <w:t>Принятые меры по признакам конфликта интересов (далее - КИ):</w:t>
            </w:r>
          </w:p>
          <w:p w:rsidR="000369A1" w:rsidRDefault="00F222BA">
            <w:pPr>
              <w:ind w:left="-13"/>
              <w:jc w:val="both"/>
              <w:rPr>
                <w:rFonts w:ascii="Arial Narrow" w:hAnsi="Arial Narrow" w:cs="Arial Narrow"/>
              </w:rPr>
            </w:pPr>
            <w:r>
              <w:rPr>
                <w:rFonts w:ascii="Arial Narrow" w:hAnsi="Arial Narrow" w:cs="Arial Narrow"/>
              </w:rPr>
              <w:t>- выявлено/рассмотрено ситуаций КИ</w:t>
            </w:r>
          </w:p>
          <w:p w:rsidR="000369A1" w:rsidRDefault="00F222BA">
            <w:pPr>
              <w:ind w:left="-13"/>
              <w:jc w:val="both"/>
            </w:pPr>
            <w:r>
              <w:rPr>
                <w:rFonts w:ascii="Arial Narrow" w:hAnsi="Arial Narrow" w:cs="Arial Narrow"/>
              </w:rPr>
              <w:t>- принято мер по ситуациям (количество ситуаций, в отношении которых приняты меры)</w:t>
            </w:r>
          </w:p>
        </w:tc>
        <w:tc>
          <w:tcPr>
            <w:tcW w:w="147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1/1/1</w:t>
            </w:r>
          </w:p>
        </w:tc>
      </w:tr>
      <w:tr w:rsidR="000369A1" w:rsidTr="00733601">
        <w:tc>
          <w:tcPr>
            <w:tcW w:w="56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center"/>
            </w:pPr>
            <w:r>
              <w:rPr>
                <w:rFonts w:ascii="Arial Narrow" w:hAnsi="Arial Narrow" w:cs="Arial Narrow"/>
              </w:rPr>
              <w:t>3</w:t>
            </w:r>
          </w:p>
        </w:tc>
        <w:tc>
          <w:tcPr>
            <w:tcW w:w="711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both"/>
              <w:rPr>
                <w:rFonts w:ascii="Arial Narrow" w:hAnsi="Arial Narrow" w:cs="Arial Narrow"/>
              </w:rPr>
            </w:pPr>
            <w:r>
              <w:rPr>
                <w:rFonts w:ascii="Arial Narrow" w:hAnsi="Arial Narrow" w:cs="Arial Narrow"/>
              </w:rPr>
              <w:t>Количество рассмотренных обращений по признакам нарушений:</w:t>
            </w:r>
          </w:p>
          <w:p w:rsidR="000369A1" w:rsidRDefault="00F222BA">
            <w:pPr>
              <w:ind w:left="-13"/>
              <w:jc w:val="both"/>
              <w:rPr>
                <w:rFonts w:ascii="Arial Narrow" w:hAnsi="Arial Narrow" w:cs="Arial Narrow"/>
              </w:rPr>
            </w:pPr>
            <w:r>
              <w:rPr>
                <w:rFonts w:ascii="Arial Narrow" w:hAnsi="Arial Narrow" w:cs="Arial Narrow"/>
              </w:rPr>
              <w:t>- количество подтвердившихся обращений</w:t>
            </w:r>
          </w:p>
          <w:p w:rsidR="000369A1" w:rsidRDefault="00F222BA">
            <w:pPr>
              <w:ind w:left="-13"/>
              <w:jc w:val="both"/>
            </w:pPr>
            <w:r>
              <w:rPr>
                <w:rFonts w:ascii="Arial Narrow" w:hAnsi="Arial Narrow" w:cs="Arial Narrow"/>
              </w:rPr>
              <w:t>- количество подтвердившихся обращений, в отношении которых приняты меры</w:t>
            </w:r>
          </w:p>
        </w:tc>
        <w:tc>
          <w:tcPr>
            <w:tcW w:w="1470"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EF0020">
            <w:pPr>
              <w:jc w:val="center"/>
              <w:rPr>
                <w:rFonts w:ascii="Arial Narrow" w:hAnsi="Arial Narrow"/>
                <w:lang w:val="en-US"/>
              </w:rPr>
            </w:pPr>
            <w:r>
              <w:rPr>
                <w:rFonts w:ascii="Arial Narrow" w:hAnsi="Arial Narrow"/>
                <w:lang w:val="en-US"/>
              </w:rPr>
              <w:t>49</w:t>
            </w:r>
          </w:p>
          <w:p w:rsidR="00EF0020" w:rsidRDefault="00EF0020">
            <w:pPr>
              <w:jc w:val="center"/>
              <w:rPr>
                <w:rFonts w:ascii="Arial Narrow" w:hAnsi="Arial Narrow"/>
                <w:lang w:val="en-US"/>
              </w:rPr>
            </w:pPr>
            <w:r>
              <w:rPr>
                <w:rFonts w:ascii="Arial Narrow" w:hAnsi="Arial Narrow"/>
                <w:lang w:val="en-US"/>
              </w:rPr>
              <w:t>17</w:t>
            </w:r>
          </w:p>
          <w:p w:rsidR="00EF0020" w:rsidRPr="00EF0020" w:rsidRDefault="00EF0020">
            <w:pPr>
              <w:jc w:val="center"/>
              <w:rPr>
                <w:rFonts w:ascii="Arial Narrow" w:hAnsi="Arial Narrow"/>
                <w:lang w:val="en-US"/>
              </w:rPr>
            </w:pPr>
            <w:r>
              <w:rPr>
                <w:rFonts w:ascii="Arial Narrow" w:hAnsi="Arial Narrow"/>
                <w:lang w:val="en-US"/>
              </w:rPr>
              <w:t>17</w:t>
            </w:r>
          </w:p>
        </w:tc>
      </w:tr>
      <w:tr w:rsidR="000369A1">
        <w:tc>
          <w:tcPr>
            <w:tcW w:w="56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center"/>
            </w:pPr>
            <w:r>
              <w:rPr>
                <w:rFonts w:ascii="Arial Narrow" w:hAnsi="Arial Narrow" w:cs="Arial Narrow"/>
              </w:rPr>
              <w:t>4</w:t>
            </w:r>
          </w:p>
        </w:tc>
        <w:tc>
          <w:tcPr>
            <w:tcW w:w="711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both"/>
            </w:pPr>
            <w:r>
              <w:rPr>
                <w:rFonts w:ascii="Arial Narrow" w:hAnsi="Arial Narrow" w:cs="Arial Narrow"/>
              </w:rPr>
              <w:t>Ознакомление работников (при приеме на работу или повторно) с ЛНД(А) по противодействию коррупции</w:t>
            </w:r>
          </w:p>
        </w:tc>
        <w:tc>
          <w:tcPr>
            <w:tcW w:w="147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1946</w:t>
            </w:r>
          </w:p>
        </w:tc>
      </w:tr>
      <w:tr w:rsidR="000369A1">
        <w:tc>
          <w:tcPr>
            <w:tcW w:w="56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center"/>
            </w:pPr>
            <w:r>
              <w:rPr>
                <w:rFonts w:ascii="Arial Narrow" w:hAnsi="Arial Narrow" w:cs="Arial Narrow"/>
              </w:rPr>
              <w:t>5</w:t>
            </w:r>
          </w:p>
        </w:tc>
        <w:tc>
          <w:tcPr>
            <w:tcW w:w="711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both"/>
            </w:pPr>
            <w:r>
              <w:rPr>
                <w:rFonts w:ascii="Arial Narrow" w:hAnsi="Arial Narrow" w:cs="Arial Narrow"/>
              </w:rPr>
              <w:t>Обучение (тестирование) работников по вопросам противодействия коррупции</w:t>
            </w:r>
          </w:p>
        </w:tc>
        <w:tc>
          <w:tcPr>
            <w:tcW w:w="147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lang w:val="en-US"/>
              </w:rPr>
            </w:pPr>
            <w:r>
              <w:rPr>
                <w:rFonts w:ascii="Arial Narrow" w:hAnsi="Arial Narrow"/>
                <w:lang w:val="en-US"/>
              </w:rPr>
              <w:t>2907</w:t>
            </w:r>
          </w:p>
        </w:tc>
      </w:tr>
      <w:tr w:rsidR="000369A1">
        <w:tc>
          <w:tcPr>
            <w:tcW w:w="56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center"/>
            </w:pPr>
            <w:r>
              <w:rPr>
                <w:rFonts w:ascii="Arial Narrow" w:hAnsi="Arial Narrow" w:cs="Arial Narrow"/>
              </w:rPr>
              <w:t>6</w:t>
            </w:r>
          </w:p>
        </w:tc>
        <w:tc>
          <w:tcPr>
            <w:tcW w:w="711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both"/>
              <w:rPr>
                <w:rFonts w:ascii="Arial Narrow" w:hAnsi="Arial Narrow" w:cs="Arial Narrow"/>
              </w:rPr>
            </w:pPr>
            <w:r>
              <w:rPr>
                <w:rFonts w:ascii="Arial Narrow" w:hAnsi="Arial Narrow" w:cs="Arial Narrow"/>
              </w:rPr>
              <w:t>Информирование/ознакомление контрагентов с принятой в Обществе политикой противодействия коррупции</w:t>
            </w:r>
          </w:p>
        </w:tc>
        <w:tc>
          <w:tcPr>
            <w:tcW w:w="147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2404</w:t>
            </w:r>
          </w:p>
        </w:tc>
      </w:tr>
      <w:tr w:rsidR="000369A1">
        <w:tc>
          <w:tcPr>
            <w:tcW w:w="56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center"/>
            </w:pPr>
            <w:r>
              <w:rPr>
                <w:rFonts w:ascii="Arial Narrow" w:hAnsi="Arial Narrow" w:cs="Arial Narrow"/>
              </w:rPr>
              <w:t>7</w:t>
            </w:r>
          </w:p>
        </w:tc>
        <w:tc>
          <w:tcPr>
            <w:tcW w:w="7117" w:type="dxa"/>
            <w:tcBorders>
              <w:top w:val="single" w:sz="4" w:space="0" w:color="000000"/>
              <w:left w:val="single" w:sz="4" w:space="0" w:color="000000"/>
              <w:bottom w:val="single" w:sz="4" w:space="0" w:color="000000"/>
              <w:right w:val="single" w:sz="4" w:space="0" w:color="000000"/>
            </w:tcBorders>
            <w:shd w:val="clear" w:color="FFFFFF" w:fill="FFFFFF"/>
          </w:tcPr>
          <w:p w:rsidR="000369A1" w:rsidRDefault="00F222BA">
            <w:pPr>
              <w:ind w:left="-13"/>
              <w:jc w:val="both"/>
              <w:rPr>
                <w:rFonts w:ascii="Arial Narrow" w:hAnsi="Arial Narrow" w:cs="Arial Narrow"/>
              </w:rPr>
            </w:pPr>
            <w:r>
              <w:rPr>
                <w:rFonts w:ascii="Arial Narrow" w:hAnsi="Arial Narrow" w:cs="Arial Narrow"/>
              </w:rPr>
              <w:t>Иные мероприятия по профилактике коррупции:</w:t>
            </w:r>
          </w:p>
          <w:p w:rsidR="000369A1" w:rsidRDefault="00F222BA">
            <w:pPr>
              <w:ind w:left="-13"/>
              <w:jc w:val="both"/>
              <w:rPr>
                <w:rFonts w:ascii="Arial Narrow" w:hAnsi="Arial Narrow" w:cs="Arial Narrow"/>
              </w:rPr>
            </w:pPr>
            <w:r>
              <w:rPr>
                <w:rFonts w:ascii="Arial Narrow" w:hAnsi="Arial Narrow" w:cs="Arial Narrow"/>
              </w:rPr>
              <w:t>- актуализация/утверждение ЛНД (А)</w:t>
            </w:r>
          </w:p>
          <w:p w:rsidR="000369A1" w:rsidRDefault="00F222BA">
            <w:pPr>
              <w:ind w:left="-13"/>
              <w:jc w:val="both"/>
            </w:pPr>
            <w:r>
              <w:rPr>
                <w:rFonts w:ascii="Arial Narrow" w:hAnsi="Arial Narrow" w:cs="Arial Narrow"/>
              </w:rPr>
              <w:t>- взаимодействие с госорганами и т.п.</w:t>
            </w:r>
          </w:p>
        </w:tc>
        <w:tc>
          <w:tcPr>
            <w:tcW w:w="147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jc w:val="center"/>
              <w:rPr>
                <w:rFonts w:ascii="Arial Narrow" w:hAnsi="Arial Narrow"/>
              </w:rPr>
            </w:pPr>
            <w:r>
              <w:rPr>
                <w:rFonts w:ascii="Arial Narrow" w:hAnsi="Arial Narrow"/>
              </w:rPr>
              <w:t>0</w:t>
            </w:r>
          </w:p>
        </w:tc>
      </w:tr>
    </w:tbl>
    <w:p w:rsidR="000369A1" w:rsidRDefault="00F222BA">
      <w:pPr>
        <w:pStyle w:val="211"/>
        <w:spacing w:before="240" w:after="120" w:line="228" w:lineRule="auto"/>
        <w:ind w:right="-6" w:firstLine="0"/>
        <w:outlineLvl w:val="1"/>
        <w:rPr>
          <w:rFonts w:ascii="Arial Narrow" w:hAnsi="Arial Narrow" w:cs="Arial Narrow"/>
        </w:rPr>
      </w:pPr>
      <w:bookmarkStart w:id="102" w:name="_Toc226045448"/>
      <w:r>
        <w:rPr>
          <w:rFonts w:ascii="Arial Narrow" w:hAnsi="Arial Narrow" w:cs="Arial Narrow"/>
          <w:b/>
          <w:bCs/>
          <w:color w:val="0070C0"/>
          <w:szCs w:val="24"/>
        </w:rPr>
        <w:t xml:space="preserve">10.6. </w:t>
      </w:r>
      <w:r>
        <w:rPr>
          <w:rFonts w:ascii="Arial Narrow" w:hAnsi="Arial Narrow" w:cs="Arial Narrow"/>
          <w:b/>
          <w:color w:val="0070C0"/>
          <w:szCs w:val="24"/>
        </w:rPr>
        <w:t>Уставный капитал</w:t>
      </w:r>
      <w:bookmarkEnd w:id="102"/>
    </w:p>
    <w:p w:rsidR="000369A1" w:rsidRDefault="00F222BA">
      <w:pPr>
        <w:pStyle w:val="docdata"/>
        <w:spacing w:before="0" w:beforeAutospacing="0" w:after="0" w:afterAutospacing="0" w:line="281" w:lineRule="auto"/>
        <w:ind w:firstLine="709"/>
        <w:jc w:val="both"/>
      </w:pPr>
      <w:r>
        <w:rPr>
          <w:rFonts w:ascii="Arial Narrow" w:hAnsi="Arial Narrow" w:cs="Arial Narrow"/>
        </w:rPr>
        <w:t xml:space="preserve">По состоянию на 31.12.2025 уставный капитал </w:t>
      </w:r>
      <w:r>
        <w:rPr>
          <w:rStyle w:val="SUBST"/>
          <w:rFonts w:ascii="Arial Narrow" w:hAnsi="Arial Narrow" w:cs="Arial"/>
          <w:b w:val="0"/>
          <w:bCs w:val="0"/>
          <w:i w:val="0"/>
          <w:iCs w:val="0"/>
          <w:sz w:val="24"/>
          <w:szCs w:val="24"/>
        </w:rPr>
        <w:t>Общества</w:t>
      </w:r>
      <w:r>
        <w:rPr>
          <w:rFonts w:ascii="Arial Narrow" w:hAnsi="Arial Narrow" w:cs="Arial Narrow"/>
        </w:rPr>
        <w:t xml:space="preserve"> </w:t>
      </w:r>
      <w:r>
        <w:rPr>
          <w:rFonts w:ascii="Arial Narrow" w:hAnsi="Arial Narrow"/>
          <w:color w:val="000000"/>
        </w:rPr>
        <w:t>составляет 86160380972,62005769223766123684 рубля.</w:t>
      </w:r>
    </w:p>
    <w:p w:rsidR="000369A1" w:rsidRDefault="00F222BA">
      <w:pPr>
        <w:spacing w:line="281" w:lineRule="auto"/>
        <w:ind w:firstLine="709"/>
        <w:jc w:val="both"/>
      </w:pPr>
      <w:r>
        <w:rPr>
          <w:rFonts w:ascii="Arial Narrow" w:hAnsi="Arial Narrow"/>
          <w:color w:val="000000"/>
        </w:rPr>
        <w:t>Изменений размера уставного капитала Общества в отчетном году не было.</w:t>
      </w:r>
    </w:p>
    <w:p w:rsidR="000369A1" w:rsidRDefault="00F222BA">
      <w:pPr>
        <w:spacing w:before="240" w:after="120"/>
        <w:jc w:val="center"/>
        <w:rPr>
          <w:rFonts w:ascii="Arial Narrow" w:eastAsia="Arial Narrow" w:hAnsi="Arial Narrow" w:cs="Arial Narrow"/>
          <w:i/>
        </w:rPr>
      </w:pPr>
      <w:r>
        <w:rPr>
          <w:rFonts w:ascii="Arial Narrow" w:hAnsi="Arial Narrow" w:cs="Arial Narrow"/>
        </w:rPr>
        <w:t>Структура уставного капитала по категориям акций</w:t>
      </w:r>
    </w:p>
    <w:p w:rsidR="000369A1" w:rsidRDefault="00F222BA">
      <w:pPr>
        <w:ind w:right="-5"/>
        <w:jc w:val="center"/>
        <w:rPr>
          <w:rFonts w:ascii="Arial Narrow" w:hAnsi="Arial Narrow" w:cs="Arial Narrow"/>
          <w:sz w:val="21"/>
          <w:szCs w:val="21"/>
        </w:rPr>
      </w:pPr>
      <w:r>
        <w:rPr>
          <w:rFonts w:ascii="Arial Narrow" w:eastAsia="Arial Narrow" w:hAnsi="Arial Narrow" w:cs="Arial Narrow"/>
          <w:i/>
        </w:rPr>
        <w:t xml:space="preserve">                                                                                                                               </w:t>
      </w:r>
      <w:r>
        <w:rPr>
          <w:rFonts w:ascii="Arial Narrow" w:hAnsi="Arial Narrow" w:cs="Arial Narrow"/>
          <w:i/>
        </w:rPr>
        <w:t>Таблица № 53</w:t>
      </w:r>
    </w:p>
    <w:tbl>
      <w:tblPr>
        <w:tblW w:w="0" w:type="auto"/>
        <w:tblInd w:w="108" w:type="dxa"/>
        <w:tblLayout w:type="fixed"/>
        <w:tblLook w:val="0000" w:firstRow="0" w:lastRow="0" w:firstColumn="0" w:lastColumn="0" w:noHBand="0" w:noVBand="0"/>
      </w:tblPr>
      <w:tblGrid>
        <w:gridCol w:w="4220"/>
        <w:gridCol w:w="4456"/>
      </w:tblGrid>
      <w:tr w:rsidR="000369A1">
        <w:tc>
          <w:tcPr>
            <w:tcW w:w="42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ind w:right="-5"/>
            </w:pPr>
            <w:r>
              <w:rPr>
                <w:rFonts w:ascii="Arial Narrow" w:hAnsi="Arial Narrow" w:cs="Arial Narrow"/>
              </w:rPr>
              <w:t>Категория (тип) акций</w:t>
            </w:r>
          </w:p>
        </w:tc>
        <w:tc>
          <w:tcPr>
            <w:tcW w:w="445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ind w:right="-5"/>
            </w:pPr>
            <w:r>
              <w:rPr>
                <w:rFonts w:ascii="Arial Narrow" w:hAnsi="Arial Narrow" w:cs="Arial Narrow"/>
              </w:rPr>
              <w:t xml:space="preserve">Обыкновенные </w:t>
            </w:r>
          </w:p>
        </w:tc>
      </w:tr>
      <w:tr w:rsidR="000369A1">
        <w:tc>
          <w:tcPr>
            <w:tcW w:w="42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ind w:right="-5"/>
            </w:pPr>
            <w:r>
              <w:rPr>
                <w:rFonts w:ascii="Arial Narrow" w:hAnsi="Arial Narrow" w:cs="Arial Narrow"/>
              </w:rPr>
              <w:t>Общее количество размещенных акций</w:t>
            </w:r>
          </w:p>
        </w:tc>
        <w:tc>
          <w:tcPr>
            <w:tcW w:w="445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after="0"/>
              <w:rPr>
                <w:sz w:val="24"/>
                <w:szCs w:val="24"/>
              </w:rPr>
            </w:pPr>
            <w:r>
              <w:rPr>
                <w:rFonts w:ascii="Arial Narrow" w:hAnsi="Arial Narrow"/>
                <w:color w:val="000000"/>
                <w:sz w:val="24"/>
                <w:szCs w:val="24"/>
              </w:rPr>
              <w:t>267 453 806 276 224 392</w:t>
            </w:r>
          </w:p>
        </w:tc>
      </w:tr>
      <w:tr w:rsidR="000369A1">
        <w:tc>
          <w:tcPr>
            <w:tcW w:w="42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ind w:right="-5"/>
            </w:pPr>
            <w:r>
              <w:rPr>
                <w:rFonts w:ascii="Arial Narrow" w:hAnsi="Arial Narrow" w:cs="Arial Narrow"/>
              </w:rPr>
              <w:t>Номинальная стоимость 1 акции</w:t>
            </w:r>
          </w:p>
        </w:tc>
        <w:tc>
          <w:tcPr>
            <w:tcW w:w="445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after="0"/>
              <w:rPr>
                <w:sz w:val="24"/>
                <w:szCs w:val="24"/>
              </w:rPr>
            </w:pPr>
            <w:r>
              <w:rPr>
                <w:rFonts w:ascii="Arial Narrow" w:hAnsi="Arial Narrow"/>
                <w:color w:val="000000"/>
                <w:sz w:val="24"/>
                <w:szCs w:val="24"/>
              </w:rPr>
              <w:t>0,000000322150513287645</w:t>
            </w:r>
          </w:p>
        </w:tc>
      </w:tr>
      <w:tr w:rsidR="000369A1">
        <w:tc>
          <w:tcPr>
            <w:tcW w:w="4220"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ind w:right="-5"/>
            </w:pPr>
            <w:r>
              <w:rPr>
                <w:rFonts w:ascii="Arial Narrow" w:hAnsi="Arial Narrow" w:cs="Arial Narrow"/>
              </w:rPr>
              <w:t>Общая номинальная стоимость</w:t>
            </w:r>
          </w:p>
        </w:tc>
        <w:tc>
          <w:tcPr>
            <w:tcW w:w="4456"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keepNext/>
              <w:keepLines/>
              <w:spacing w:before="0" w:after="0"/>
              <w:rPr>
                <w:sz w:val="24"/>
                <w:szCs w:val="24"/>
              </w:rPr>
            </w:pPr>
            <w:r>
              <w:rPr>
                <w:rFonts w:ascii="Arial Narrow" w:hAnsi="Arial Narrow"/>
                <w:color w:val="000000"/>
                <w:sz w:val="24"/>
                <w:szCs w:val="24"/>
              </w:rPr>
              <w:t>86 160 380 972,62005769223766123684</w:t>
            </w:r>
          </w:p>
        </w:tc>
      </w:tr>
    </w:tbl>
    <w:p w:rsidR="000369A1" w:rsidRDefault="00F222BA">
      <w:pPr>
        <w:pStyle w:val="211"/>
        <w:spacing w:before="240" w:after="120" w:line="228" w:lineRule="auto"/>
        <w:ind w:right="-6" w:firstLine="0"/>
        <w:outlineLvl w:val="1"/>
        <w:rPr>
          <w:rFonts w:ascii="Arial Narrow" w:eastAsia="Arial Narrow" w:hAnsi="Arial Narrow" w:cs="Arial Narrow"/>
          <w:b/>
          <w:bCs/>
          <w:i/>
          <w:iCs/>
        </w:rPr>
      </w:pPr>
      <w:bookmarkStart w:id="103" w:name="_Toc226045449"/>
      <w:r>
        <w:rPr>
          <w:rFonts w:ascii="Arial Narrow" w:hAnsi="Arial Narrow" w:cs="Arial Narrow"/>
          <w:b/>
          <w:bCs/>
          <w:color w:val="0070C0"/>
          <w:szCs w:val="24"/>
        </w:rPr>
        <w:t>10.7. Структура уставного капитала</w:t>
      </w:r>
      <w:bookmarkEnd w:id="103"/>
    </w:p>
    <w:p w:rsidR="000369A1" w:rsidRDefault="00F222BA">
      <w:pPr>
        <w:ind w:left="4248" w:right="-5" w:firstLine="708"/>
        <w:jc w:val="center"/>
        <w:rPr>
          <w:rFonts w:ascii="Arial Narrow" w:hAnsi="Arial Narrow" w:cs="Arial Narrow"/>
          <w:color w:val="FFFFFF"/>
        </w:rPr>
      </w:pPr>
      <w:r>
        <w:rPr>
          <w:rFonts w:ascii="Arial Narrow" w:eastAsia="Arial Narrow" w:hAnsi="Arial Narrow" w:cs="Arial Narrow"/>
          <w:bCs/>
          <w:i/>
          <w:iCs/>
        </w:rPr>
        <w:t>Таблица № 54</w:t>
      </w:r>
    </w:p>
    <w:tbl>
      <w:tblPr>
        <w:tblW w:w="0" w:type="auto"/>
        <w:jc w:val="center"/>
        <w:tblLayout w:type="fixed"/>
        <w:tblLook w:val="0000" w:firstRow="0" w:lastRow="0" w:firstColumn="0" w:lastColumn="0" w:noHBand="0" w:noVBand="0"/>
      </w:tblPr>
      <w:tblGrid>
        <w:gridCol w:w="3392"/>
        <w:gridCol w:w="1677"/>
        <w:gridCol w:w="1417"/>
      </w:tblGrid>
      <w:tr w:rsidR="000369A1">
        <w:trPr>
          <w:cantSplit/>
          <w:trHeight w:val="541"/>
          <w:jc w:val="center"/>
        </w:trPr>
        <w:tc>
          <w:tcPr>
            <w:tcW w:w="3392" w:type="dxa"/>
            <w:vMerge w:val="restart"/>
            <w:tcBorders>
              <w:top w:val="single" w:sz="4" w:space="0" w:color="000000"/>
              <w:left w:val="single" w:sz="4" w:space="0" w:color="000000"/>
              <w:bottom w:val="single" w:sz="4" w:space="0" w:color="FFFFFF"/>
              <w:right w:val="single" w:sz="4" w:space="0" w:color="000000"/>
            </w:tcBorders>
            <w:shd w:val="clear" w:color="FFFFFF" w:fill="E3E3FD"/>
            <w:vAlign w:val="center"/>
          </w:tcPr>
          <w:p w:rsidR="000369A1" w:rsidRDefault="00F222BA">
            <w:pPr>
              <w:ind w:hanging="73"/>
              <w:jc w:val="center"/>
              <w:rPr>
                <w:rFonts w:ascii="Arial Narrow" w:hAnsi="Arial Narrow" w:cs="Arial Narrow"/>
              </w:rPr>
            </w:pPr>
            <w:r>
              <w:rPr>
                <w:rStyle w:val="SUBST"/>
                <w:rFonts w:ascii="Arial Narrow" w:hAnsi="Arial Narrow" w:cs="Arial Narrow"/>
                <w:i w:val="0"/>
                <w:sz w:val="24"/>
              </w:rPr>
              <w:t xml:space="preserve">Наименование владельца </w:t>
            </w:r>
          </w:p>
          <w:p w:rsidR="000369A1" w:rsidRDefault="00F222BA">
            <w:pPr>
              <w:ind w:hanging="73"/>
              <w:jc w:val="center"/>
            </w:pPr>
            <w:r>
              <w:rPr>
                <w:rStyle w:val="SUBST"/>
                <w:rFonts w:ascii="Arial Narrow" w:hAnsi="Arial Narrow" w:cs="Arial Narrow"/>
                <w:i w:val="0"/>
                <w:sz w:val="24"/>
              </w:rPr>
              <w:t>ценных бумаг</w:t>
            </w:r>
          </w:p>
        </w:tc>
        <w:tc>
          <w:tcPr>
            <w:tcW w:w="3094" w:type="dxa"/>
            <w:gridSpan w:val="2"/>
            <w:tcBorders>
              <w:top w:val="single" w:sz="4" w:space="0" w:color="000000"/>
              <w:left w:val="single" w:sz="4" w:space="0" w:color="000000"/>
              <w:bottom w:val="single" w:sz="4" w:space="0" w:color="000000"/>
              <w:right w:val="single" w:sz="4" w:space="0" w:color="000000"/>
            </w:tcBorders>
            <w:shd w:val="clear" w:color="FFFFFF" w:fill="E3E3FD"/>
            <w:vAlign w:val="center"/>
          </w:tcPr>
          <w:p w:rsidR="000369A1" w:rsidRDefault="00F222BA">
            <w:pPr>
              <w:jc w:val="center"/>
            </w:pPr>
            <w:r>
              <w:rPr>
                <w:rStyle w:val="SUBST"/>
                <w:rFonts w:ascii="Arial Narrow" w:hAnsi="Arial Narrow" w:cs="Arial Narrow"/>
                <w:i w:val="0"/>
                <w:sz w:val="24"/>
              </w:rPr>
              <w:t>Доля в уставном капитале по состоянию на:</w:t>
            </w:r>
          </w:p>
        </w:tc>
      </w:tr>
      <w:tr w:rsidR="000369A1">
        <w:trPr>
          <w:cantSplit/>
          <w:trHeight w:val="384"/>
          <w:jc w:val="center"/>
        </w:trPr>
        <w:tc>
          <w:tcPr>
            <w:tcW w:w="3392" w:type="dxa"/>
            <w:vMerge/>
            <w:tcBorders>
              <w:top w:val="single" w:sz="4" w:space="0" w:color="000000"/>
              <w:left w:val="single" w:sz="4" w:space="0" w:color="000000"/>
              <w:bottom w:val="single" w:sz="4" w:space="0" w:color="FFFFFF"/>
              <w:right w:val="single" w:sz="4" w:space="0" w:color="000000"/>
            </w:tcBorders>
            <w:shd w:val="clear" w:color="FFFFFF" w:fill="E3E3FD"/>
            <w:vAlign w:val="center"/>
          </w:tcPr>
          <w:p w:rsidR="000369A1" w:rsidRDefault="000369A1">
            <w:pPr>
              <w:jc w:val="center"/>
            </w:pPr>
          </w:p>
        </w:tc>
        <w:tc>
          <w:tcPr>
            <w:tcW w:w="1677" w:type="dxa"/>
            <w:tcBorders>
              <w:top w:val="single" w:sz="4" w:space="0" w:color="000000"/>
              <w:left w:val="single" w:sz="4" w:space="0" w:color="000000"/>
              <w:bottom w:val="single" w:sz="4" w:space="0" w:color="000000"/>
              <w:right w:val="single" w:sz="4" w:space="0" w:color="000000"/>
            </w:tcBorders>
            <w:shd w:val="clear" w:color="FFFFFF" w:fill="E3E3FD"/>
            <w:vAlign w:val="center"/>
          </w:tcPr>
          <w:p w:rsidR="000369A1" w:rsidRDefault="00F222BA">
            <w:pPr>
              <w:jc w:val="center"/>
            </w:pPr>
            <w:r>
              <w:rPr>
                <w:rStyle w:val="SUBST"/>
                <w:rFonts w:ascii="Arial Narrow" w:hAnsi="Arial Narrow" w:cs="Arial Narrow"/>
                <w:i w:val="0"/>
                <w:sz w:val="24"/>
              </w:rPr>
              <w:t>01.01.</w:t>
            </w:r>
            <w:r>
              <w:rPr>
                <w:rStyle w:val="SUBST"/>
                <w:rFonts w:ascii="Arial Narrow" w:hAnsi="Arial Narrow" w:cs="Arial Narrow"/>
                <w:bCs w:val="0"/>
                <w:i w:val="0"/>
                <w:iCs w:val="0"/>
                <w:sz w:val="24"/>
                <w:szCs w:val="24"/>
              </w:rPr>
              <w:t>2025</w:t>
            </w:r>
          </w:p>
        </w:tc>
        <w:tc>
          <w:tcPr>
            <w:tcW w:w="1417" w:type="dxa"/>
            <w:tcBorders>
              <w:top w:val="single" w:sz="4" w:space="0" w:color="000000"/>
              <w:left w:val="single" w:sz="4" w:space="0" w:color="000000"/>
              <w:bottom w:val="single" w:sz="4" w:space="0" w:color="000000"/>
              <w:right w:val="single" w:sz="4" w:space="0" w:color="000000"/>
            </w:tcBorders>
            <w:shd w:val="clear" w:color="FFFFFF" w:fill="E3E3FD"/>
            <w:vAlign w:val="center"/>
          </w:tcPr>
          <w:p w:rsidR="000369A1" w:rsidRDefault="00F222BA">
            <w:pPr>
              <w:jc w:val="center"/>
            </w:pPr>
            <w:r>
              <w:rPr>
                <w:rStyle w:val="SUBST"/>
                <w:rFonts w:ascii="Arial Narrow" w:hAnsi="Arial Narrow" w:cs="Arial Narrow"/>
                <w:i w:val="0"/>
                <w:sz w:val="24"/>
              </w:rPr>
              <w:t>31.12.</w:t>
            </w:r>
            <w:r>
              <w:rPr>
                <w:rStyle w:val="SUBST"/>
                <w:rFonts w:ascii="Arial Narrow" w:hAnsi="Arial Narrow" w:cs="Arial Narrow"/>
                <w:bCs w:val="0"/>
                <w:i w:val="0"/>
                <w:iCs w:val="0"/>
                <w:sz w:val="24"/>
                <w:szCs w:val="24"/>
              </w:rPr>
              <w:t>2025</w:t>
            </w:r>
          </w:p>
        </w:tc>
      </w:tr>
      <w:tr w:rsidR="000369A1">
        <w:trPr>
          <w:trHeight w:val="269"/>
          <w:jc w:val="center"/>
        </w:trPr>
        <w:tc>
          <w:tcPr>
            <w:tcW w:w="33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after="0"/>
              <w:rPr>
                <w:sz w:val="24"/>
                <w:szCs w:val="24"/>
              </w:rPr>
            </w:pPr>
            <w:r>
              <w:rPr>
                <w:rFonts w:ascii="Arial Narrow" w:hAnsi="Arial Narrow"/>
                <w:color w:val="000000"/>
                <w:sz w:val="24"/>
                <w:szCs w:val="24"/>
              </w:rPr>
              <w:t>ПАО «РусГидро»</w:t>
            </w:r>
          </w:p>
        </w:tc>
        <w:tc>
          <w:tcPr>
            <w:tcW w:w="167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after="0"/>
              <w:jc w:val="center"/>
              <w:rPr>
                <w:sz w:val="24"/>
                <w:szCs w:val="24"/>
              </w:rPr>
            </w:pPr>
            <w:r>
              <w:rPr>
                <w:rFonts w:ascii="Arial Narrow" w:hAnsi="Arial Narrow"/>
                <w:color w:val="000000"/>
                <w:sz w:val="24"/>
                <w:szCs w:val="24"/>
              </w:rPr>
              <w:t>87,8913%</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after="0"/>
              <w:jc w:val="center"/>
              <w:rPr>
                <w:sz w:val="24"/>
                <w:szCs w:val="24"/>
              </w:rPr>
            </w:pPr>
            <w:r>
              <w:rPr>
                <w:rFonts w:ascii="Arial Narrow" w:hAnsi="Arial Narrow"/>
                <w:color w:val="000000"/>
                <w:sz w:val="24"/>
                <w:szCs w:val="24"/>
              </w:rPr>
              <w:t>87,8913%</w:t>
            </w:r>
          </w:p>
        </w:tc>
      </w:tr>
      <w:tr w:rsidR="000369A1">
        <w:trPr>
          <w:trHeight w:val="269"/>
          <w:jc w:val="center"/>
        </w:trPr>
        <w:tc>
          <w:tcPr>
            <w:tcW w:w="3392"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after="0"/>
              <w:rPr>
                <w:sz w:val="24"/>
                <w:szCs w:val="24"/>
              </w:rPr>
            </w:pPr>
            <w:r>
              <w:rPr>
                <w:rFonts w:ascii="Arial Narrow" w:hAnsi="Arial Narrow"/>
                <w:color w:val="000000"/>
                <w:sz w:val="24"/>
                <w:szCs w:val="24"/>
              </w:rPr>
              <w:t>АО «РАО ЭС Востока»</w:t>
            </w:r>
          </w:p>
        </w:tc>
        <w:tc>
          <w:tcPr>
            <w:tcW w:w="167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after="0"/>
              <w:jc w:val="center"/>
              <w:rPr>
                <w:sz w:val="24"/>
                <w:szCs w:val="24"/>
              </w:rPr>
            </w:pPr>
            <w:r>
              <w:rPr>
                <w:rFonts w:ascii="Arial Narrow" w:hAnsi="Arial Narrow"/>
                <w:color w:val="000000"/>
                <w:sz w:val="24"/>
                <w:szCs w:val="24"/>
              </w:rPr>
              <w:t>12,1075%</w:t>
            </w:r>
          </w:p>
        </w:tc>
        <w:tc>
          <w:tcPr>
            <w:tcW w:w="1417" w:type="dxa"/>
            <w:tcBorders>
              <w:top w:val="single" w:sz="4" w:space="0" w:color="000000"/>
              <w:left w:val="single" w:sz="4" w:space="0" w:color="000000"/>
              <w:bottom w:val="single" w:sz="4" w:space="0" w:color="000000"/>
              <w:right w:val="single" w:sz="4" w:space="0" w:color="000000"/>
            </w:tcBorders>
            <w:shd w:val="clear" w:color="FFFFFF" w:fill="FFFFFF"/>
            <w:vAlign w:val="center"/>
          </w:tcPr>
          <w:p w:rsidR="000369A1" w:rsidRDefault="00F222BA">
            <w:pPr>
              <w:pStyle w:val="af5"/>
              <w:spacing w:before="0" w:after="0"/>
              <w:jc w:val="center"/>
              <w:rPr>
                <w:sz w:val="24"/>
                <w:szCs w:val="24"/>
              </w:rPr>
            </w:pPr>
            <w:r>
              <w:rPr>
                <w:rFonts w:ascii="Arial Narrow" w:hAnsi="Arial Narrow"/>
                <w:color w:val="000000"/>
                <w:sz w:val="24"/>
                <w:szCs w:val="24"/>
              </w:rPr>
              <w:t>12,1075%</w:t>
            </w:r>
          </w:p>
        </w:tc>
      </w:tr>
    </w:tbl>
    <w:p w:rsidR="000369A1" w:rsidRDefault="000369A1">
      <w:pPr>
        <w:spacing w:line="281" w:lineRule="auto"/>
        <w:ind w:firstLine="708"/>
        <w:jc w:val="both"/>
        <w:rPr>
          <w:rFonts w:ascii="Arial Narrow" w:hAnsi="Arial Narrow" w:cs="Arial Narrow"/>
        </w:rPr>
      </w:pPr>
    </w:p>
    <w:p w:rsidR="000369A1" w:rsidRDefault="00F222BA">
      <w:pPr>
        <w:spacing w:line="281" w:lineRule="auto"/>
        <w:ind w:firstLine="709"/>
        <w:jc w:val="both"/>
        <w:rPr>
          <w:rFonts w:ascii="Arial Narrow" w:hAnsi="Arial Narrow" w:cs="Arial Narrow"/>
          <w:i/>
          <w:color w:val="FF0000"/>
        </w:rPr>
      </w:pPr>
      <w:r>
        <w:rPr>
          <w:rStyle w:val="SUBST"/>
          <w:rFonts w:ascii="Arial Narrow" w:hAnsi="Arial Narrow" w:cs="Arial Narrow"/>
          <w:b w:val="0"/>
          <w:bCs w:val="0"/>
          <w:i w:val="0"/>
          <w:iCs w:val="0"/>
          <w:sz w:val="24"/>
          <w:szCs w:val="24"/>
        </w:rPr>
        <w:t>Общее количество лиц, зарегистрированных в реестре акционеров АО «ДГК» по состоянию на 31.12.2025 – 4, из них номинальные держатели – 2.</w:t>
      </w:r>
    </w:p>
    <w:p w:rsidR="000369A1" w:rsidRDefault="00F222BA">
      <w:pPr>
        <w:pStyle w:val="2"/>
        <w:rPr>
          <w:rFonts w:ascii="Arial Narrow" w:hAnsi="Arial Narrow" w:cs="Arial Narrow"/>
          <w:color w:val="FF0000"/>
          <w:spacing w:val="-4"/>
        </w:rPr>
      </w:pPr>
      <w:bookmarkStart w:id="104" w:name="_Toc226045450"/>
      <w:r>
        <w:rPr>
          <w:rFonts w:ascii="Arial Narrow" w:hAnsi="Arial Narrow" w:cs="Arial Narrow"/>
          <w:i w:val="0"/>
          <w:iCs w:val="0"/>
          <w:color w:val="0070C0"/>
          <w:sz w:val="24"/>
          <w:szCs w:val="24"/>
        </w:rPr>
        <w:t>10.8. Общество на рынке ценных бумаг</w:t>
      </w:r>
      <w:bookmarkEnd w:id="104"/>
    </w:p>
    <w:p w:rsidR="000369A1" w:rsidRDefault="00F222BA">
      <w:pPr>
        <w:pStyle w:val="af8"/>
        <w:spacing w:after="0" w:line="281" w:lineRule="auto"/>
        <w:ind w:firstLine="709"/>
        <w:jc w:val="both"/>
        <w:rPr>
          <w:rFonts w:ascii="Arial Narrow" w:hAnsi="Arial Narrow" w:cs="Arial Narrow"/>
          <w:color w:val="0070C0"/>
        </w:rPr>
      </w:pPr>
      <w:r>
        <w:rPr>
          <w:rFonts w:ascii="Arial Narrow" w:hAnsi="Arial Narrow" w:cs="Arial Narrow"/>
          <w:spacing w:val="-4"/>
        </w:rPr>
        <w:t xml:space="preserve">Ценные бумаги АО </w:t>
      </w:r>
      <w:r>
        <w:rPr>
          <w:rFonts w:ascii="Arial Narrow" w:hAnsi="Arial Narrow" w:cs="Arial"/>
          <w:spacing w:val="-4"/>
        </w:rPr>
        <w:t>«ДГК»</w:t>
      </w:r>
      <w:r>
        <w:rPr>
          <w:rFonts w:ascii="Arial Narrow" w:hAnsi="Arial Narrow" w:cs="Arial Narrow"/>
          <w:spacing w:val="-4"/>
        </w:rPr>
        <w:t xml:space="preserve"> не торгуются на рынке ценных бумаг.</w:t>
      </w:r>
    </w:p>
    <w:p w:rsidR="000369A1" w:rsidRDefault="00F222BA">
      <w:pPr>
        <w:pStyle w:val="2"/>
        <w:rPr>
          <w:rFonts w:ascii="Arial Narrow" w:hAnsi="Arial Narrow" w:cs="Arial Narrow"/>
        </w:rPr>
      </w:pPr>
      <w:bookmarkStart w:id="105" w:name="_Toc226045451"/>
      <w:r>
        <w:rPr>
          <w:rFonts w:ascii="Arial Narrow" w:hAnsi="Arial Narrow" w:cs="Arial Narrow"/>
          <w:i w:val="0"/>
          <w:iCs w:val="0"/>
          <w:color w:val="0070C0"/>
          <w:sz w:val="24"/>
          <w:szCs w:val="24"/>
        </w:rPr>
        <w:lastRenderedPageBreak/>
        <w:t>10.9. Р</w:t>
      </w:r>
      <w:r>
        <w:rPr>
          <w:rFonts w:ascii="Arial Narrow" w:hAnsi="Arial Narrow" w:cs="Arial Narrow"/>
          <w:i w:val="0"/>
          <w:color w:val="0070C0"/>
          <w:sz w:val="24"/>
          <w:szCs w:val="24"/>
        </w:rPr>
        <w:t>аспределение прибыли и дивидендная политика</w:t>
      </w:r>
      <w:bookmarkEnd w:id="105"/>
    </w:p>
    <w:p w:rsidR="000369A1" w:rsidRDefault="00F222BA">
      <w:pPr>
        <w:spacing w:line="281" w:lineRule="auto"/>
        <w:ind w:firstLine="709"/>
        <w:jc w:val="both"/>
        <w:rPr>
          <w:rFonts w:ascii="Arial Narrow" w:hAnsi="Arial Narrow" w:cs="Arial Narrow"/>
        </w:rPr>
      </w:pPr>
      <w:r>
        <w:rPr>
          <w:rFonts w:ascii="Arial Narrow" w:hAnsi="Arial Narrow" w:cs="Arial Narrow"/>
        </w:rPr>
        <w:t xml:space="preserve">В 2006 году утверждена дивидендная политика Общества, которая предусматривает подходы к распределению чистой прибыли Общества между выплатой дивидендов акционерам </w:t>
      </w:r>
      <w:r>
        <w:rPr>
          <w:rFonts w:ascii="Arial Narrow" w:hAnsi="Arial Narrow" w:cs="Arial Narrow"/>
        </w:rPr>
        <w:br/>
        <w:t xml:space="preserve">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w:t>
      </w:r>
      <w:r>
        <w:rPr>
          <w:rFonts w:ascii="Arial Narrow" w:hAnsi="Arial Narrow" w:cs="Arial Narrow"/>
        </w:rPr>
        <w:br/>
        <w:t>по определению порядка и сроков выплаты дивидендов.</w:t>
      </w:r>
    </w:p>
    <w:p w:rsidR="000369A1" w:rsidRDefault="00F222BA">
      <w:pPr>
        <w:pStyle w:val="docdata"/>
        <w:spacing w:before="0" w:beforeAutospacing="0" w:after="0" w:afterAutospacing="0" w:line="281" w:lineRule="auto"/>
        <w:ind w:firstLine="709"/>
        <w:jc w:val="both"/>
        <w:rPr>
          <w:rFonts w:ascii="Arial Narrow" w:hAnsi="Arial Narrow"/>
          <w:color w:val="000000"/>
        </w:rPr>
      </w:pPr>
      <w:r>
        <w:rPr>
          <w:rFonts w:ascii="Arial Narrow" w:hAnsi="Arial Narrow"/>
          <w:color w:val="000000"/>
        </w:rPr>
        <w:t>За период 2022-2024 годы дивиденды Обществом не начислялись и не выплачивались.</w:t>
      </w:r>
    </w:p>
    <w:p w:rsidR="000369A1" w:rsidRDefault="00F222BA">
      <w:pPr>
        <w:pStyle w:val="220"/>
        <w:spacing w:before="360" w:after="120"/>
        <w:ind w:firstLine="0"/>
        <w:jc w:val="left"/>
        <w:outlineLvl w:val="0"/>
        <w:rPr>
          <w:rFonts w:ascii="Arial Narrow" w:hAnsi="Arial Narrow" w:cs="Arial Narrow"/>
          <w:b/>
          <w:bCs/>
          <w:color w:val="0070C0"/>
        </w:rPr>
      </w:pPr>
      <w:bookmarkStart w:id="106" w:name="_Toc226045452"/>
      <w:r>
        <w:rPr>
          <w:rFonts w:ascii="Arial Narrow" w:hAnsi="Arial Narrow" w:cs="Arial Narrow"/>
          <w:b/>
          <w:color w:val="0070C0"/>
          <w:sz w:val="28"/>
          <w:szCs w:val="28"/>
        </w:rPr>
        <w:t>Раздел 11. Закупочная деятельность</w:t>
      </w:r>
      <w:bookmarkEnd w:id="106"/>
    </w:p>
    <w:p w:rsidR="000369A1" w:rsidRDefault="00F222BA">
      <w:pPr>
        <w:spacing w:before="360" w:after="120"/>
        <w:jc w:val="both"/>
        <w:rPr>
          <w:rFonts w:ascii="Arial Narrow" w:hAnsi="Arial Narrow" w:cs="Arial Narrow"/>
          <w:i/>
          <w:color w:val="FF0000"/>
        </w:rPr>
      </w:pPr>
      <w:r>
        <w:rPr>
          <w:rFonts w:ascii="Arial Narrow" w:hAnsi="Arial Narrow" w:cs="Arial Narrow"/>
          <w:b/>
          <w:bCs/>
          <w:color w:val="0070C0"/>
        </w:rPr>
        <w:t>Закупки у предприятий малого и среднего предпринимательства (МСП) за 2025 год:</w:t>
      </w:r>
    </w:p>
    <w:p w:rsidR="000369A1" w:rsidRDefault="00F222BA" w:rsidP="00445567">
      <w:pPr>
        <w:pStyle w:val="afff"/>
        <w:numPr>
          <w:ilvl w:val="0"/>
          <w:numId w:val="26"/>
        </w:numPr>
        <w:shd w:val="clear" w:color="auto" w:fill="FFFFFF"/>
        <w:spacing w:line="281" w:lineRule="auto"/>
        <w:ind w:left="425" w:hanging="425"/>
        <w:jc w:val="both"/>
        <w:rPr>
          <w:rFonts w:ascii="Arial Narrow" w:hAnsi="Arial Narrow" w:cs="Arial Narrow"/>
          <w:sz w:val="24"/>
          <w:szCs w:val="24"/>
        </w:rPr>
      </w:pPr>
      <w:r>
        <w:rPr>
          <w:rFonts w:ascii="Arial Narrow" w:hAnsi="Arial Narrow" w:cs="Arial Narrow"/>
          <w:sz w:val="24"/>
          <w:szCs w:val="24"/>
        </w:rPr>
        <w:t>закупки у субъектов МСП - 13 889 818,53 тыс. руб., 65,36%;</w:t>
      </w:r>
    </w:p>
    <w:p w:rsidR="000369A1" w:rsidRDefault="00F222BA" w:rsidP="00445567">
      <w:pPr>
        <w:pStyle w:val="afff"/>
        <w:numPr>
          <w:ilvl w:val="0"/>
          <w:numId w:val="26"/>
        </w:numPr>
        <w:shd w:val="clear" w:color="auto" w:fill="FFFFFF"/>
        <w:spacing w:line="281" w:lineRule="auto"/>
        <w:ind w:left="425" w:hanging="425"/>
        <w:jc w:val="both"/>
        <w:rPr>
          <w:rFonts w:ascii="Arial Narrow" w:hAnsi="Arial Narrow" w:cs="Arial Narrow"/>
          <w:i/>
          <w:color w:val="FF0000"/>
          <w:sz w:val="24"/>
          <w:szCs w:val="24"/>
          <w:lang w:eastAsia="ru-RU"/>
        </w:rPr>
      </w:pPr>
      <w:r>
        <w:rPr>
          <w:rFonts w:ascii="Arial Narrow" w:hAnsi="Arial Narrow" w:cs="Arial Narrow"/>
          <w:sz w:val="24"/>
          <w:szCs w:val="24"/>
        </w:rPr>
        <w:t>закупки, участники которых только субъекты МСП -  8 031 541,24 тыс. руб., 37,79%.</w:t>
      </w:r>
    </w:p>
    <w:p w:rsidR="000369A1" w:rsidRDefault="000369A1">
      <w:pPr>
        <w:pageBreakBefore/>
        <w:shd w:val="clear" w:color="auto" w:fill="FFFFFF"/>
        <w:tabs>
          <w:tab w:val="left" w:pos="595"/>
          <w:tab w:val="left" w:pos="993"/>
        </w:tabs>
        <w:ind w:firstLine="567"/>
        <w:jc w:val="both"/>
        <w:rPr>
          <w:rFonts w:ascii="Arial Narrow" w:hAnsi="Arial Narrow" w:cs="Arial Narrow"/>
          <w:color w:val="FF0000"/>
        </w:rPr>
      </w:pPr>
    </w:p>
    <w:p w:rsidR="000369A1" w:rsidRDefault="00F222BA">
      <w:pPr>
        <w:pStyle w:val="220"/>
        <w:ind w:firstLine="0"/>
        <w:jc w:val="left"/>
        <w:outlineLvl w:val="0"/>
        <w:rPr>
          <w:rFonts w:ascii="Arial Narrow" w:hAnsi="Arial Narrow" w:cs="Arial Narrow"/>
          <w:b/>
          <w:bCs/>
          <w:color w:val="0070C0"/>
          <w:szCs w:val="24"/>
        </w:rPr>
      </w:pPr>
      <w:bookmarkStart w:id="107" w:name="_Toc226045453"/>
      <w:r>
        <w:rPr>
          <w:rFonts w:ascii="Arial Narrow" w:hAnsi="Arial Narrow" w:cs="Arial Narrow"/>
          <w:b/>
          <w:color w:val="0070C0"/>
          <w:szCs w:val="24"/>
        </w:rPr>
        <w:t>Контакты и иная справочная информация для акционеров и инвесторов</w:t>
      </w:r>
      <w:bookmarkEnd w:id="107"/>
    </w:p>
    <w:p w:rsidR="000369A1" w:rsidRDefault="000369A1">
      <w:pPr>
        <w:pStyle w:val="1d"/>
      </w:pPr>
    </w:p>
    <w:p w:rsidR="000369A1" w:rsidRDefault="00F222BA">
      <w:pPr>
        <w:pStyle w:val="af5"/>
        <w:keepLines/>
        <w:spacing w:before="0" w:beforeAutospacing="0" w:after="0" w:afterAutospacing="0" w:line="280" w:lineRule="auto"/>
        <w:rPr>
          <w:rFonts w:ascii="Arial Narrow" w:hAnsi="Arial Narrow"/>
          <w:sz w:val="24"/>
          <w:szCs w:val="24"/>
        </w:rPr>
      </w:pPr>
      <w:r>
        <w:rPr>
          <w:rFonts w:ascii="Arial Narrow" w:hAnsi="Arial Narrow"/>
          <w:color w:val="000000"/>
          <w:sz w:val="24"/>
          <w:szCs w:val="24"/>
        </w:rPr>
        <w:t>Полное фирменное наименование Общества: Акционерное общество «Дальневосточная генерирующая компания»</w:t>
      </w:r>
    </w:p>
    <w:p w:rsidR="000369A1" w:rsidRDefault="00F222BA">
      <w:pPr>
        <w:pStyle w:val="af5"/>
        <w:keepLines/>
        <w:spacing w:before="0" w:beforeAutospacing="0" w:after="0" w:afterAutospacing="0" w:line="280" w:lineRule="auto"/>
        <w:rPr>
          <w:rFonts w:ascii="Arial Narrow" w:hAnsi="Arial Narrow"/>
          <w:sz w:val="24"/>
          <w:szCs w:val="24"/>
        </w:rPr>
      </w:pPr>
      <w:r>
        <w:rPr>
          <w:rFonts w:ascii="Arial Narrow" w:hAnsi="Arial Narrow"/>
          <w:color w:val="000000"/>
          <w:sz w:val="24"/>
          <w:szCs w:val="24"/>
        </w:rPr>
        <w:t>Сокращенное фирменное наименование Общества: АО «ДГК»</w:t>
      </w:r>
    </w:p>
    <w:p w:rsidR="000369A1" w:rsidRDefault="00F222BA">
      <w:pPr>
        <w:pStyle w:val="af5"/>
        <w:keepLines/>
        <w:spacing w:before="0" w:beforeAutospacing="0" w:after="0" w:afterAutospacing="0" w:line="280" w:lineRule="auto"/>
        <w:rPr>
          <w:rFonts w:ascii="Arial Narrow" w:hAnsi="Arial Narrow"/>
          <w:sz w:val="24"/>
          <w:szCs w:val="24"/>
        </w:rPr>
      </w:pPr>
      <w:r>
        <w:rPr>
          <w:rFonts w:ascii="Arial Narrow" w:hAnsi="Arial Narrow"/>
          <w:color w:val="000000"/>
          <w:sz w:val="24"/>
          <w:szCs w:val="24"/>
        </w:rPr>
        <w:t>Место нахождения: Российская Федерация, г. Хабаровск</w:t>
      </w:r>
    </w:p>
    <w:p w:rsidR="000369A1" w:rsidRDefault="00F222BA">
      <w:pPr>
        <w:pStyle w:val="af5"/>
        <w:keepLines/>
        <w:spacing w:before="0" w:beforeAutospacing="0" w:after="0" w:afterAutospacing="0" w:line="280" w:lineRule="auto"/>
        <w:rPr>
          <w:rFonts w:ascii="Arial Narrow" w:hAnsi="Arial Narrow"/>
          <w:sz w:val="24"/>
          <w:szCs w:val="24"/>
        </w:rPr>
      </w:pPr>
      <w:r>
        <w:rPr>
          <w:rFonts w:ascii="Arial Narrow" w:hAnsi="Arial Narrow"/>
          <w:color w:val="000000"/>
          <w:sz w:val="24"/>
          <w:szCs w:val="24"/>
        </w:rPr>
        <w:t>Почтовый адрес: 680000, г. Хабаровск, ул. Фрунзе, 49</w:t>
      </w:r>
    </w:p>
    <w:p w:rsidR="000369A1" w:rsidRDefault="00F222BA">
      <w:pPr>
        <w:pStyle w:val="af5"/>
        <w:keepLines/>
        <w:spacing w:before="0" w:beforeAutospacing="0" w:after="0" w:afterAutospacing="0" w:line="280" w:lineRule="auto"/>
        <w:rPr>
          <w:rFonts w:ascii="Arial Narrow" w:hAnsi="Arial Narrow"/>
          <w:sz w:val="24"/>
          <w:szCs w:val="24"/>
        </w:rPr>
      </w:pPr>
      <w:r>
        <w:rPr>
          <w:rFonts w:ascii="Arial Narrow" w:hAnsi="Arial Narrow"/>
          <w:color w:val="000000"/>
          <w:sz w:val="24"/>
          <w:szCs w:val="24"/>
        </w:rPr>
        <w:t xml:space="preserve">Адреса страниц в сети «Интернет», на которых доступна информация об эмитенте: </w:t>
      </w:r>
      <w:hyperlink r:id="rId24" w:tooltip="http://www.dvgk.ru/" w:history="1">
        <w:r>
          <w:rPr>
            <w:rStyle w:val="aff1"/>
            <w:rFonts w:ascii="Arial Narrow" w:eastAsia="Arial" w:hAnsi="Arial Narrow"/>
            <w:sz w:val="24"/>
            <w:szCs w:val="24"/>
          </w:rPr>
          <w:t>https://www.dvgk.ru</w:t>
        </w:r>
      </w:hyperlink>
    </w:p>
    <w:p w:rsidR="000369A1" w:rsidRDefault="00F222BA">
      <w:pPr>
        <w:pStyle w:val="af5"/>
        <w:keepLines/>
        <w:spacing w:before="0" w:beforeAutospacing="0" w:after="0" w:afterAutospacing="0" w:line="280" w:lineRule="auto"/>
        <w:rPr>
          <w:rFonts w:ascii="Arial Narrow" w:hAnsi="Arial Narrow"/>
          <w:sz w:val="24"/>
          <w:szCs w:val="24"/>
        </w:rPr>
      </w:pPr>
      <w:r>
        <w:rPr>
          <w:rFonts w:ascii="Arial Narrow" w:hAnsi="Arial Narrow"/>
          <w:sz w:val="24"/>
          <w:szCs w:val="24"/>
        </w:rPr>
        <w:t> </w:t>
      </w:r>
    </w:p>
    <w:p w:rsidR="000369A1" w:rsidRDefault="00F222BA">
      <w:pPr>
        <w:pStyle w:val="af5"/>
        <w:keepLines/>
        <w:spacing w:before="0" w:beforeAutospacing="0" w:after="0" w:afterAutospacing="0"/>
        <w:rPr>
          <w:rFonts w:ascii="Arial Narrow" w:hAnsi="Arial Narrow"/>
          <w:sz w:val="24"/>
          <w:szCs w:val="24"/>
        </w:rPr>
      </w:pPr>
      <w:r>
        <w:rPr>
          <w:rFonts w:ascii="Arial Narrow" w:hAnsi="Arial Narrow"/>
          <w:color w:val="000000"/>
          <w:sz w:val="24"/>
          <w:szCs w:val="24"/>
          <w:u w:val="single"/>
        </w:rPr>
        <w:t>Информация об аудиторской организации Общества</w:t>
      </w:r>
      <w:r>
        <w:rPr>
          <w:rFonts w:ascii="Arial Narrow" w:hAnsi="Arial Narrow"/>
          <w:color w:val="000000"/>
          <w:sz w:val="24"/>
          <w:szCs w:val="24"/>
        </w:rPr>
        <w:t> </w:t>
      </w:r>
    </w:p>
    <w:p w:rsidR="000369A1" w:rsidRDefault="00F222BA">
      <w:pPr>
        <w:pStyle w:val="af5"/>
        <w:shd w:val="clear" w:color="auto" w:fill="FFFFFF"/>
        <w:tabs>
          <w:tab w:val="left" w:pos="610"/>
          <w:tab w:val="left" w:pos="993"/>
        </w:tabs>
        <w:spacing w:before="0" w:beforeAutospacing="0" w:after="0" w:afterAutospacing="0" w:line="280" w:lineRule="auto"/>
        <w:jc w:val="both"/>
        <w:rPr>
          <w:rFonts w:ascii="Arial Narrow" w:hAnsi="Arial Narrow"/>
          <w:sz w:val="24"/>
          <w:szCs w:val="24"/>
        </w:rPr>
      </w:pPr>
      <w:r>
        <w:rPr>
          <w:rFonts w:ascii="Arial Narrow" w:hAnsi="Arial Narrow"/>
          <w:color w:val="000000"/>
          <w:sz w:val="24"/>
          <w:szCs w:val="24"/>
        </w:rPr>
        <w:t>Полное фирменное наименование: Общество с ограниченной ответственностью «ФинЭкспертиза»</w:t>
      </w:r>
    </w:p>
    <w:p w:rsidR="000369A1" w:rsidRDefault="00F222BA">
      <w:pPr>
        <w:pStyle w:val="af5"/>
        <w:shd w:val="clear" w:color="auto" w:fill="FFFFFF"/>
        <w:tabs>
          <w:tab w:val="left" w:pos="610"/>
          <w:tab w:val="left" w:pos="993"/>
        </w:tabs>
        <w:spacing w:before="0" w:beforeAutospacing="0" w:after="0" w:afterAutospacing="0" w:line="280" w:lineRule="auto"/>
        <w:jc w:val="both"/>
        <w:rPr>
          <w:rFonts w:ascii="Arial Narrow" w:hAnsi="Arial Narrow"/>
          <w:sz w:val="24"/>
          <w:szCs w:val="24"/>
        </w:rPr>
      </w:pPr>
      <w:r>
        <w:rPr>
          <w:rFonts w:ascii="Arial Narrow" w:hAnsi="Arial Narrow"/>
          <w:color w:val="000000"/>
          <w:sz w:val="24"/>
          <w:szCs w:val="24"/>
        </w:rPr>
        <w:t>ОГРН 1027739127734</w:t>
      </w:r>
    </w:p>
    <w:p w:rsidR="000369A1" w:rsidRDefault="00F222BA">
      <w:pPr>
        <w:pStyle w:val="af5"/>
        <w:keepLines/>
        <w:spacing w:before="0" w:beforeAutospacing="0" w:after="0" w:afterAutospacing="0" w:line="280" w:lineRule="auto"/>
        <w:jc w:val="both"/>
        <w:rPr>
          <w:rFonts w:ascii="Arial Narrow" w:hAnsi="Arial Narrow"/>
          <w:sz w:val="24"/>
          <w:szCs w:val="24"/>
        </w:rPr>
      </w:pPr>
      <w:r>
        <w:rPr>
          <w:rFonts w:ascii="Arial Narrow" w:hAnsi="Arial Narrow"/>
          <w:sz w:val="24"/>
          <w:szCs w:val="24"/>
        </w:rPr>
        <w:t> </w:t>
      </w:r>
    </w:p>
    <w:p w:rsidR="000369A1" w:rsidRDefault="00F222BA">
      <w:pPr>
        <w:pStyle w:val="af5"/>
        <w:keepLines/>
        <w:spacing w:before="0" w:beforeAutospacing="0" w:after="120" w:afterAutospacing="0" w:line="273" w:lineRule="auto"/>
        <w:rPr>
          <w:rFonts w:ascii="Arial Narrow" w:hAnsi="Arial Narrow"/>
          <w:sz w:val="24"/>
          <w:szCs w:val="24"/>
        </w:rPr>
      </w:pPr>
      <w:r>
        <w:rPr>
          <w:rFonts w:ascii="Arial Narrow" w:hAnsi="Arial Narrow"/>
          <w:color w:val="000000"/>
          <w:sz w:val="24"/>
          <w:szCs w:val="24"/>
          <w:u w:val="single"/>
        </w:rPr>
        <w:t>Информация о регистраторе Общества</w:t>
      </w:r>
    </w:p>
    <w:p w:rsidR="000369A1" w:rsidRDefault="00F222BA">
      <w:pPr>
        <w:pStyle w:val="af5"/>
        <w:keepLines/>
        <w:spacing w:before="0" w:beforeAutospacing="0" w:after="0" w:afterAutospacing="0" w:line="280" w:lineRule="auto"/>
        <w:jc w:val="both"/>
        <w:rPr>
          <w:rFonts w:ascii="Arial Narrow" w:hAnsi="Arial Narrow"/>
          <w:sz w:val="24"/>
          <w:szCs w:val="24"/>
        </w:rPr>
      </w:pPr>
      <w:r>
        <w:rPr>
          <w:rFonts w:ascii="Arial Narrow" w:hAnsi="Arial Narrow"/>
          <w:color w:val="000000"/>
          <w:sz w:val="24"/>
          <w:szCs w:val="24"/>
        </w:rPr>
        <w:t>Решением Совета директоров Общества (протокол от 03.12.2010 № 8) утвержден регистратор Общества Акционерное общество «Регистратор Р.О.С.Т.»</w:t>
      </w:r>
    </w:p>
    <w:p w:rsidR="000369A1" w:rsidRDefault="00F222BA">
      <w:pPr>
        <w:pStyle w:val="af5"/>
        <w:keepLines/>
        <w:spacing w:before="0" w:beforeAutospacing="0" w:after="0" w:afterAutospacing="0" w:line="280" w:lineRule="auto"/>
        <w:jc w:val="both"/>
        <w:rPr>
          <w:rFonts w:ascii="Arial Narrow" w:hAnsi="Arial Narrow"/>
          <w:sz w:val="24"/>
          <w:szCs w:val="24"/>
        </w:rPr>
      </w:pPr>
      <w:r>
        <w:rPr>
          <w:rFonts w:ascii="Arial Narrow" w:hAnsi="Arial Narrow"/>
          <w:color w:val="000000"/>
          <w:sz w:val="24"/>
          <w:szCs w:val="24"/>
        </w:rPr>
        <w:t>13.12.2018 в ЕГРЮЛ была внесена запись об изменении наименования</w:t>
      </w:r>
    </w:p>
    <w:p w:rsidR="000369A1" w:rsidRDefault="00F222BA">
      <w:pPr>
        <w:pStyle w:val="af5"/>
        <w:keepLines/>
        <w:spacing w:before="0" w:beforeAutospacing="0" w:after="0" w:afterAutospacing="0" w:line="280" w:lineRule="auto"/>
        <w:jc w:val="both"/>
        <w:rPr>
          <w:rFonts w:ascii="Arial Narrow" w:hAnsi="Arial Narrow"/>
          <w:sz w:val="24"/>
          <w:szCs w:val="24"/>
        </w:rPr>
      </w:pPr>
      <w:r>
        <w:rPr>
          <w:rFonts w:ascii="Arial Narrow" w:hAnsi="Arial Narrow"/>
          <w:color w:val="000000"/>
          <w:sz w:val="24"/>
          <w:szCs w:val="24"/>
        </w:rPr>
        <w:t>Полное фирменное наименование: Акционерное общество «Независимая регистраторская компания Р.О.С.Т.»</w:t>
      </w:r>
    </w:p>
    <w:p w:rsidR="000369A1" w:rsidRDefault="00F222BA">
      <w:pPr>
        <w:pStyle w:val="af5"/>
        <w:keepLines/>
        <w:spacing w:before="0" w:beforeAutospacing="0" w:after="0" w:afterAutospacing="0" w:line="280" w:lineRule="auto"/>
        <w:rPr>
          <w:rFonts w:ascii="Arial Narrow" w:hAnsi="Arial Narrow"/>
          <w:sz w:val="24"/>
          <w:szCs w:val="24"/>
        </w:rPr>
      </w:pPr>
      <w:r>
        <w:rPr>
          <w:rFonts w:ascii="Arial Narrow" w:hAnsi="Arial Narrow"/>
          <w:color w:val="000000"/>
          <w:sz w:val="24"/>
          <w:szCs w:val="24"/>
        </w:rPr>
        <w:t>ОГРН 1027739216757</w:t>
      </w:r>
    </w:p>
    <w:p w:rsidR="000369A1" w:rsidRDefault="00F222BA">
      <w:pPr>
        <w:pStyle w:val="af5"/>
        <w:shd w:val="clear" w:color="auto" w:fill="FFFFFF"/>
        <w:tabs>
          <w:tab w:val="left" w:pos="610"/>
          <w:tab w:val="left" w:pos="993"/>
        </w:tabs>
        <w:spacing w:before="0" w:beforeAutospacing="0" w:after="0" w:afterAutospacing="0"/>
        <w:jc w:val="both"/>
      </w:pPr>
      <w:r>
        <w:t> </w:t>
      </w:r>
    </w:p>
    <w:p w:rsidR="000369A1" w:rsidRDefault="000369A1">
      <w:pPr>
        <w:rPr>
          <w:rFonts w:ascii="Arial Narrow" w:hAnsi="Arial Narrow" w:cs="Arial Narrow"/>
          <w:b/>
          <w:color w:val="0070C0"/>
        </w:rPr>
      </w:pPr>
    </w:p>
    <w:p w:rsidR="000369A1" w:rsidRDefault="000369A1">
      <w:pPr>
        <w:keepNext/>
        <w:keepLines/>
        <w:tabs>
          <w:tab w:val="left" w:pos="10260"/>
        </w:tabs>
        <w:spacing w:line="283" w:lineRule="auto"/>
        <w:jc w:val="both"/>
        <w:rPr>
          <w:rFonts w:ascii="Arial Narrow" w:hAnsi="Arial Narrow"/>
          <w:color w:val="000000" w:themeColor="text1"/>
        </w:rPr>
      </w:pPr>
    </w:p>
    <w:p w:rsidR="000369A1" w:rsidRDefault="000369A1">
      <w:pPr>
        <w:jc w:val="center"/>
      </w:pPr>
    </w:p>
    <w:p w:rsidR="000369A1" w:rsidRDefault="000369A1">
      <w:pPr>
        <w:jc w:val="center"/>
      </w:pPr>
    </w:p>
    <w:p w:rsidR="000369A1" w:rsidRDefault="000369A1">
      <w:pPr>
        <w:jc w:val="center"/>
      </w:pPr>
    </w:p>
    <w:p w:rsidR="000369A1" w:rsidRDefault="000369A1">
      <w:pPr>
        <w:jc w:val="center"/>
      </w:pPr>
    </w:p>
    <w:p w:rsidR="000369A1" w:rsidRDefault="000369A1">
      <w:pPr>
        <w:jc w:val="center"/>
      </w:pPr>
    </w:p>
    <w:p w:rsidR="000369A1" w:rsidRDefault="000369A1">
      <w:pPr>
        <w:jc w:val="center"/>
      </w:pPr>
    </w:p>
    <w:p w:rsidR="000369A1" w:rsidRDefault="000369A1">
      <w:pPr>
        <w:jc w:val="center"/>
      </w:pPr>
    </w:p>
    <w:p w:rsidR="000369A1" w:rsidRDefault="000369A1">
      <w:pPr>
        <w:jc w:val="center"/>
        <w:rPr>
          <w:color w:val="0070C0"/>
          <w:sz w:val="48"/>
          <w:szCs w:val="48"/>
        </w:rPr>
      </w:pPr>
    </w:p>
    <w:p w:rsidR="000369A1" w:rsidRDefault="000369A1">
      <w:pPr>
        <w:jc w:val="center"/>
        <w:rPr>
          <w:color w:val="0070C0"/>
          <w:sz w:val="48"/>
          <w:szCs w:val="48"/>
        </w:rPr>
      </w:pPr>
    </w:p>
    <w:p w:rsidR="000369A1" w:rsidRDefault="000369A1">
      <w:pPr>
        <w:rPr>
          <w:rFonts w:ascii="Arial Narrow" w:hAnsi="Arial Narrow" w:cs="Arial Narrow"/>
          <w:b/>
          <w:color w:val="0070C0"/>
        </w:rPr>
      </w:pPr>
    </w:p>
    <w:p w:rsidR="000369A1" w:rsidRDefault="000369A1">
      <w:pPr>
        <w:sectPr w:rsidR="000369A1">
          <w:headerReference w:type="default" r:id="rId25"/>
          <w:headerReference w:type="first" r:id="rId26"/>
          <w:pgSz w:w="11906" w:h="16838"/>
          <w:pgMar w:top="1134" w:right="849" w:bottom="1134" w:left="1701" w:header="709" w:footer="709" w:gutter="0"/>
          <w:cols w:space="720"/>
          <w:titlePg/>
          <w:docGrid w:linePitch="360"/>
        </w:sectPr>
      </w:pPr>
    </w:p>
    <w:p w:rsidR="000369A1" w:rsidRDefault="00F222BA">
      <w:pPr>
        <w:pStyle w:val="1"/>
        <w:jc w:val="both"/>
        <w:rPr>
          <w:rFonts w:ascii="Arial Narrow" w:hAnsi="Arial Narrow" w:cs="Arial Narrow"/>
          <w:color w:val="0070C0"/>
          <w:sz w:val="24"/>
          <w:szCs w:val="24"/>
        </w:rPr>
      </w:pPr>
      <w:bookmarkStart w:id="108" w:name="undefined"/>
      <w:bookmarkStart w:id="109" w:name="_Toc226045454"/>
      <w:r>
        <w:rPr>
          <w:rFonts w:ascii="Arial Narrow" w:hAnsi="Arial Narrow" w:cs="Arial Narrow"/>
          <w:color w:val="0070C0"/>
          <w:sz w:val="24"/>
          <w:szCs w:val="24"/>
        </w:rPr>
        <w:lastRenderedPageBreak/>
        <w:t>Приложение 1. Заключение аудиторской организации, Бухгалтерская (финансовая) отчетность Общества за 2025 год</w:t>
      </w:r>
      <w:bookmarkEnd w:id="108"/>
      <w:bookmarkEnd w:id="109"/>
    </w:p>
    <w:p w:rsidR="000369A1" w:rsidRDefault="000369A1">
      <w:pPr>
        <w:jc w:val="both"/>
        <w:rPr>
          <w:rFonts w:ascii="Arial Narrow" w:hAnsi="Arial Narrow" w:cs="Arial Narrow"/>
          <w:b/>
          <w:color w:val="0070C0"/>
        </w:rPr>
      </w:pPr>
    </w:p>
    <w:p w:rsidR="000369A1" w:rsidRDefault="00F222BA">
      <w:pPr>
        <w:jc w:val="both"/>
        <w:rPr>
          <w:rFonts w:ascii="Arial Narrow" w:hAnsi="Arial Narrow" w:cs="Arial Narrow"/>
          <w:b/>
          <w:color w:val="0070C0"/>
        </w:rPr>
      </w:pPr>
      <w:r>
        <w:rPr>
          <w:noProof/>
        </w:rPr>
        <mc:AlternateContent>
          <mc:Choice Requires="wpg">
            <w:drawing>
              <wp:inline distT="0" distB="0" distL="0" distR="0">
                <wp:extent cx="6029960" cy="8527461"/>
                <wp:effectExtent l="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819534" name=""/>
                        <pic:cNvPicPr>
                          <a:picLocks noChangeAspect="1"/>
                        </pic:cNvPicPr>
                      </pic:nvPicPr>
                      <pic:blipFill>
                        <a:blip r:embed="rId2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474.80pt;height:671.45pt;mso-wrap-distance-left:0.00pt;mso-wrap-distance-top:0.00pt;mso-wrap-distance-right:0.00pt;mso-wrap-distance-bottom:0.00pt;" stroked="false">
                <v:path textboxrect="0,0,0,0"/>
                <v:imagedata r:id="rId28" o:title=""/>
              </v:shape>
            </w:pict>
          </mc:Fallback>
        </mc:AlternateContent>
      </w:r>
    </w:p>
    <w:p w:rsidR="000369A1" w:rsidRDefault="000369A1">
      <w:pPr>
        <w:sectPr w:rsidR="000369A1">
          <w:pgSz w:w="11906" w:h="16838"/>
          <w:pgMar w:top="1134" w:right="709" w:bottom="1134" w:left="1701" w:header="709" w:footer="709" w:gutter="0"/>
          <w:cols w:space="720"/>
          <w:titlePg/>
          <w:docGrid w:linePitch="360"/>
        </w:sectPr>
      </w:pPr>
    </w:p>
    <w:p w:rsidR="000369A1" w:rsidRDefault="00F222BA">
      <w:pPr>
        <w:rPr>
          <w:rFonts w:ascii="Arial Narrow" w:hAnsi="Arial Narrow" w:cs="Arial Narrow"/>
          <w:b/>
          <w:bCs/>
          <w:color w:val="0070C0"/>
          <w:sz w:val="22"/>
          <w:szCs w:val="22"/>
        </w:rPr>
      </w:pPr>
      <w:r>
        <w:rPr>
          <w:noProof/>
        </w:rPr>
        <w:lastRenderedPageBreak/>
        <mc:AlternateContent>
          <mc:Choice Requires="wpg">
            <w:drawing>
              <wp:inline distT="0" distB="0" distL="0" distR="0">
                <wp:extent cx="6424545" cy="9085478"/>
                <wp:effectExtent l="0" t="0" r="0" b="1905"/>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19818" name=""/>
                        <pic:cNvPicPr>
                          <a:picLocks noChangeAspect="1"/>
                        </pic:cNvPicPr>
                      </pic:nvPicPr>
                      <pic:blipFill>
                        <a:blip r:embed="rId29"/>
                        <a:stretch/>
                      </pic:blipFill>
                      <pic:spPr bwMode="auto">
                        <a:xfrm>
                          <a:off x="0" y="0"/>
                          <a:ext cx="6429226" cy="909209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505.87pt;height:715.39pt;mso-wrap-distance-left:0.00pt;mso-wrap-distance-top:0.00pt;mso-wrap-distance-right:0.00pt;mso-wrap-distance-bottom:0.00pt;" stroked="false">
                <v:path textboxrect="0,0,0,0"/>
                <v:imagedata r:id="rId30" o:title=""/>
              </v:shape>
            </w:pict>
          </mc:Fallback>
        </mc:AlternateContent>
      </w:r>
    </w:p>
    <w:bookmarkStart w:id="110" w:name="_GoBack"/>
    <w:p w:rsidR="000369A1" w:rsidRDefault="00F222BA">
      <w:r>
        <w:rPr>
          <w:noProof/>
        </w:rPr>
        <w:lastRenderedPageBreak/>
        <mc:AlternateContent>
          <mc:Choice Requires="wpg">
            <w:drawing>
              <wp:inline distT="0" distB="0" distL="0" distR="0">
                <wp:extent cx="6388336" cy="9034272"/>
                <wp:effectExtent l="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753967" name=""/>
                        <pic:cNvPicPr>
                          <a:picLocks noChangeAspect="1"/>
                        </pic:cNvPicPr>
                      </pic:nvPicPr>
                      <pic:blipFill>
                        <a:blip r:embed="rId31"/>
                        <a:stretch/>
                      </pic:blipFill>
                      <pic:spPr bwMode="auto">
                        <a:xfrm>
                          <a:off x="0" y="0"/>
                          <a:ext cx="6392586" cy="904028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503.02pt;height:711.36pt;mso-wrap-distance-left:0.00pt;mso-wrap-distance-top:0.00pt;mso-wrap-distance-right:0.00pt;mso-wrap-distance-bottom:0.00pt;" stroked="false">
                <v:path textboxrect="0,0,0,0"/>
                <v:imagedata r:id="rId32" o:title=""/>
              </v:shape>
            </w:pict>
          </mc:Fallback>
        </mc:AlternateContent>
      </w:r>
      <w:bookmarkEnd w:id="110"/>
      <w:r>
        <w:rPr>
          <w:noProof/>
        </w:rPr>
        <w:lastRenderedPageBreak/>
        <mc:AlternateContent>
          <mc:Choice Requires="wpg">
            <w:drawing>
              <wp:inline distT="0" distB="0" distL="0" distR="0">
                <wp:extent cx="6409026" cy="9063532"/>
                <wp:effectExtent l="0" t="0" r="0" b="4445"/>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030345" name=""/>
                        <pic:cNvPicPr>
                          <a:picLocks noChangeAspect="1"/>
                        </pic:cNvPicPr>
                      </pic:nvPicPr>
                      <pic:blipFill>
                        <a:blip r:embed="rId33"/>
                        <a:stretch/>
                      </pic:blipFill>
                      <pic:spPr bwMode="auto">
                        <a:xfrm>
                          <a:off x="0" y="0"/>
                          <a:ext cx="6414219" cy="907087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504.65pt;height:713.66pt;mso-wrap-distance-left:0.00pt;mso-wrap-distance-top:0.00pt;mso-wrap-distance-right:0.00pt;mso-wrap-distance-bottom:0.00pt;" stroked="false">
                <v:path textboxrect="0,0,0,0"/>
                <v:imagedata r:id="rId34" o:title=""/>
              </v:shape>
            </w:pict>
          </mc:Fallback>
        </mc:AlternateContent>
      </w:r>
    </w:p>
    <w:p w:rsidR="000369A1" w:rsidRDefault="000369A1"/>
    <w:p w:rsidR="000369A1" w:rsidRDefault="00F222BA">
      <w:r>
        <w:rPr>
          <w:noProof/>
        </w:rPr>
        <w:lastRenderedPageBreak/>
        <mc:AlternateContent>
          <mc:Choice Requires="wpg">
            <w:drawing>
              <wp:inline distT="0" distB="0" distL="0" distR="0">
                <wp:extent cx="6364224" cy="9000173"/>
                <wp:effectExtent l="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400372" name=""/>
                        <pic:cNvPicPr>
                          <a:picLocks noChangeAspect="1"/>
                        </pic:cNvPicPr>
                      </pic:nvPicPr>
                      <pic:blipFill>
                        <a:blip r:embed="rId35"/>
                        <a:stretch/>
                      </pic:blipFill>
                      <pic:spPr bwMode="auto">
                        <a:xfrm>
                          <a:off x="0" y="0"/>
                          <a:ext cx="6370516" cy="900907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501.12pt;height:708.68pt;mso-wrap-distance-left:0.00pt;mso-wrap-distance-top:0.00pt;mso-wrap-distance-right:0.00pt;mso-wrap-distance-bottom:0.00pt;" stroked="false">
                <v:path textboxrect="0,0,0,0"/>
                <v:imagedata r:id="rId36" o:title=""/>
              </v:shape>
            </w:pict>
          </mc:Fallback>
        </mc:AlternateContent>
      </w:r>
    </w:p>
    <w:p w:rsidR="000369A1" w:rsidRDefault="00F222BA">
      <w:r>
        <w:rPr>
          <w:noProof/>
        </w:rPr>
        <w:lastRenderedPageBreak/>
        <mc:AlternateContent>
          <mc:Choice Requires="wpg">
            <w:drawing>
              <wp:inline distT="0" distB="0" distL="0" distR="0">
                <wp:extent cx="6388336" cy="9034272"/>
                <wp:effectExtent l="0" t="0" r="0"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405183" name=""/>
                        <pic:cNvPicPr>
                          <a:picLocks noChangeAspect="1"/>
                        </pic:cNvPicPr>
                      </pic:nvPicPr>
                      <pic:blipFill>
                        <a:blip r:embed="rId37"/>
                        <a:stretch/>
                      </pic:blipFill>
                      <pic:spPr bwMode="auto">
                        <a:xfrm>
                          <a:off x="0" y="0"/>
                          <a:ext cx="6393624" cy="904175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503.02pt;height:711.36pt;mso-wrap-distance-left:0.00pt;mso-wrap-distance-top:0.00pt;mso-wrap-distance-right:0.00pt;mso-wrap-distance-bottom:0.00pt;" stroked="false">
                <v:path textboxrect="0,0,0,0"/>
                <v:imagedata r:id="rId38" o:title=""/>
              </v:shape>
            </w:pict>
          </mc:Fallback>
        </mc:AlternateContent>
      </w:r>
    </w:p>
    <w:p w:rsidR="000369A1" w:rsidRDefault="000369A1">
      <w:pPr>
        <w:sectPr w:rsidR="000369A1">
          <w:pgSz w:w="11906" w:h="16838"/>
          <w:pgMar w:top="1134" w:right="709" w:bottom="1134" w:left="1701" w:header="709" w:footer="709" w:gutter="0"/>
          <w:cols w:space="720"/>
          <w:titlePg/>
          <w:docGrid w:linePitch="360"/>
        </w:sectPr>
      </w:pPr>
    </w:p>
    <w:p w:rsidR="000369A1" w:rsidRDefault="00F222BA">
      <w:r>
        <w:rPr>
          <w:noProof/>
        </w:rPr>
        <w:lastRenderedPageBreak/>
        <mc:AlternateContent>
          <mc:Choice Requires="wpg">
            <w:drawing>
              <wp:inline distT="0" distB="0" distL="0" distR="0">
                <wp:extent cx="6408115" cy="9062243"/>
                <wp:effectExtent l="0" t="0" r="0" b="5715"/>
                <wp:docPr id="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753312" name=""/>
                        <pic:cNvPicPr>
                          <a:picLocks noChangeAspect="1"/>
                        </pic:cNvPicPr>
                      </pic:nvPicPr>
                      <pic:blipFill>
                        <a:blip r:embed="rId39"/>
                        <a:stretch/>
                      </pic:blipFill>
                      <pic:spPr bwMode="auto">
                        <a:xfrm>
                          <a:off x="0" y="0"/>
                          <a:ext cx="6414879" cy="907180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504.58pt;height:713.56pt;mso-wrap-distance-left:0.00pt;mso-wrap-distance-top:0.00pt;mso-wrap-distance-right:0.00pt;mso-wrap-distance-bottom:0.00pt;" stroked="false">
                <v:path textboxrect="0,0,0,0"/>
                <v:imagedata r:id="rId40" o:title=""/>
              </v:shape>
            </w:pict>
          </mc:Fallback>
        </mc:AlternateContent>
      </w:r>
    </w:p>
    <w:p w:rsidR="000369A1" w:rsidRDefault="000369A1"/>
    <w:p w:rsidR="000369A1" w:rsidRDefault="000369A1"/>
    <w:p w:rsidR="000369A1" w:rsidRDefault="00F222BA">
      <w:r>
        <w:rPr>
          <w:noProof/>
        </w:rPr>
        <mc:AlternateContent>
          <mc:Choice Requires="wpg">
            <w:drawing>
              <wp:inline distT="0" distB="0" distL="0" distR="0">
                <wp:extent cx="6386169" cy="9031208"/>
                <wp:effectExtent l="0" t="0" r="0"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42652" name=""/>
                        <pic:cNvPicPr>
                          <a:picLocks noChangeAspect="1"/>
                        </pic:cNvPicPr>
                      </pic:nvPicPr>
                      <pic:blipFill>
                        <a:blip r:embed="rId41"/>
                        <a:stretch/>
                      </pic:blipFill>
                      <pic:spPr bwMode="auto">
                        <a:xfrm>
                          <a:off x="0" y="0"/>
                          <a:ext cx="6390139" cy="903682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502.85pt;height:711.12pt;mso-wrap-distance-left:0.00pt;mso-wrap-distance-top:0.00pt;mso-wrap-distance-right:0.00pt;mso-wrap-distance-bottom:0.00pt;" stroked="false">
                <v:path textboxrect="0,0,0,0"/>
                <v:imagedata r:id="rId42" o:title=""/>
              </v:shape>
            </w:pict>
          </mc:Fallback>
        </mc:AlternateContent>
      </w:r>
    </w:p>
    <w:p w:rsidR="000369A1" w:rsidRDefault="000369A1"/>
    <w:p w:rsidR="000369A1" w:rsidRDefault="00F222BA">
      <w:r>
        <w:rPr>
          <w:noProof/>
        </w:rPr>
        <mc:AlternateContent>
          <mc:Choice Requires="wpg">
            <w:drawing>
              <wp:inline distT="0" distB="0" distL="0" distR="0">
                <wp:extent cx="6386169" cy="9031208"/>
                <wp:effectExtent l="0" t="0" r="0" b="0"/>
                <wp:docPr id="1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75418" name=""/>
                        <pic:cNvPicPr>
                          <a:picLocks noChangeAspect="1"/>
                        </pic:cNvPicPr>
                      </pic:nvPicPr>
                      <pic:blipFill>
                        <a:blip r:embed="rId43"/>
                        <a:stretch/>
                      </pic:blipFill>
                      <pic:spPr bwMode="auto">
                        <a:xfrm>
                          <a:off x="0" y="0"/>
                          <a:ext cx="6392079" cy="903956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502.85pt;height:711.12pt;mso-wrap-distance-left:0.00pt;mso-wrap-distance-top:0.00pt;mso-wrap-distance-right:0.00pt;mso-wrap-distance-bottom:0.00pt;" stroked="false">
                <v:path textboxrect="0,0,0,0"/>
                <v:imagedata r:id="rId44" o:title=""/>
              </v:shape>
            </w:pict>
          </mc:Fallback>
        </mc:AlternateContent>
      </w:r>
    </w:p>
    <w:p w:rsidR="000369A1" w:rsidRDefault="000369A1">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0369A1" w:rsidRDefault="00F222BA">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contextualSpacing/>
        <w:jc w:val="both"/>
        <w:rPr>
          <w:rFonts w:ascii="Arial Narrow" w:hAnsi="Arial Narrow"/>
        </w:rPr>
      </w:pPr>
      <w:r>
        <w:rPr>
          <w:noProof/>
        </w:rPr>
        <mc:AlternateContent>
          <mc:Choice Requires="wpg">
            <w:drawing>
              <wp:inline distT="0" distB="0" distL="0" distR="0">
                <wp:extent cx="6386169" cy="9031208"/>
                <wp:effectExtent l="0" t="0" r="0" b="0"/>
                <wp:docPr id="1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51373" name=""/>
                        <pic:cNvPicPr>
                          <a:picLocks noChangeAspect="1"/>
                        </pic:cNvPicPr>
                      </pic:nvPicPr>
                      <pic:blipFill>
                        <a:blip r:embed="rId45"/>
                        <a:stretch/>
                      </pic:blipFill>
                      <pic:spPr bwMode="auto">
                        <a:xfrm>
                          <a:off x="0" y="0"/>
                          <a:ext cx="6396170" cy="904535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502.85pt;height:711.12pt;mso-wrap-distance-left:0.00pt;mso-wrap-distance-top:0.00pt;mso-wrap-distance-right:0.00pt;mso-wrap-distance-bottom:0.00pt;" stroked="false">
                <v:path textboxrect="0,0,0,0"/>
                <v:imagedata r:id="rId46" o:title=""/>
              </v:shape>
            </w:pict>
          </mc:Fallback>
        </mc:AlternateContent>
      </w:r>
    </w:p>
    <w:p w:rsidR="000369A1" w:rsidRDefault="00F222BA">
      <w:pPr>
        <w:spacing w:line="283" w:lineRule="auto"/>
        <w:jc w:val="both"/>
        <w:rPr>
          <w:rFonts w:ascii="Arial Narrow" w:hAnsi="Arial Narrow"/>
        </w:rPr>
      </w:pPr>
      <w:r>
        <w:rPr>
          <w:noProof/>
        </w:rPr>
        <w:lastRenderedPageBreak/>
        <mc:AlternateContent>
          <mc:Choice Requires="wpg">
            <w:drawing>
              <wp:inline distT="0" distB="0" distL="0" distR="0">
                <wp:extent cx="6445237" cy="9114740"/>
                <wp:effectExtent l="0" t="0" r="0" b="0"/>
                <wp:docPr id="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47467" name=""/>
                        <pic:cNvPicPr>
                          <a:picLocks noChangeAspect="1"/>
                        </pic:cNvPicPr>
                      </pic:nvPicPr>
                      <pic:blipFill>
                        <a:blip r:embed="rId47"/>
                        <a:stretch/>
                      </pic:blipFill>
                      <pic:spPr bwMode="auto">
                        <a:xfrm>
                          <a:off x="0" y="0"/>
                          <a:ext cx="6451453" cy="912353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507.50pt;height:717.70pt;mso-wrap-distance-left:0.00pt;mso-wrap-distance-top:0.00pt;mso-wrap-distance-right:0.00pt;mso-wrap-distance-bottom:0.00pt;" stroked="false">
                <v:path textboxrect="0,0,0,0"/>
                <v:imagedata r:id="rId48" o:title=""/>
              </v:shape>
            </w:pict>
          </mc:Fallback>
        </mc:AlternateContent>
      </w:r>
    </w:p>
    <w:p w:rsidR="000369A1" w:rsidRDefault="000369A1">
      <w:pPr>
        <w:spacing w:line="283" w:lineRule="auto"/>
        <w:ind w:firstLine="708"/>
        <w:jc w:val="both"/>
        <w:rPr>
          <w:rFonts w:ascii="Arial Narrow" w:hAnsi="Arial Narrow"/>
        </w:rPr>
      </w:pPr>
    </w:p>
    <w:p w:rsidR="000369A1" w:rsidRDefault="00F222BA">
      <w:pPr>
        <w:spacing w:line="283" w:lineRule="auto"/>
        <w:jc w:val="both"/>
        <w:rPr>
          <w:rFonts w:ascii="Arial Narrow" w:hAnsi="Arial Narrow"/>
        </w:rPr>
      </w:pPr>
      <w:r>
        <w:rPr>
          <w:noProof/>
        </w:rPr>
        <mc:AlternateContent>
          <mc:Choice Requires="wpg">
            <w:drawing>
              <wp:inline distT="0" distB="0" distL="0" distR="0">
                <wp:extent cx="6364224" cy="9000173"/>
                <wp:effectExtent l="0"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953181" name=""/>
                        <pic:cNvPicPr>
                          <a:picLocks noChangeAspect="1"/>
                        </pic:cNvPicPr>
                      </pic:nvPicPr>
                      <pic:blipFill>
                        <a:blip r:embed="rId49"/>
                        <a:stretch/>
                      </pic:blipFill>
                      <pic:spPr bwMode="auto">
                        <a:xfrm>
                          <a:off x="0" y="0"/>
                          <a:ext cx="6370609" cy="900920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501.12pt;height:708.68pt;mso-wrap-distance-left:0.00pt;mso-wrap-distance-top:0.00pt;mso-wrap-distance-right:0.00pt;mso-wrap-distance-bottom:0.00pt;" stroked="false">
                <v:path textboxrect="0,0,0,0"/>
                <v:imagedata r:id="rId50" o:title=""/>
              </v:shape>
            </w:pict>
          </mc:Fallback>
        </mc:AlternateContent>
      </w:r>
    </w:p>
    <w:p w:rsidR="000369A1" w:rsidRDefault="000369A1">
      <w:pPr>
        <w:spacing w:line="283" w:lineRule="auto"/>
        <w:ind w:firstLine="708"/>
        <w:jc w:val="both"/>
        <w:rPr>
          <w:rFonts w:ascii="Arial Narrow" w:hAnsi="Arial Narrow"/>
        </w:rPr>
      </w:pPr>
    </w:p>
    <w:p w:rsidR="000369A1" w:rsidRDefault="00F222BA">
      <w:pPr>
        <w:spacing w:line="283" w:lineRule="auto"/>
        <w:jc w:val="both"/>
        <w:rPr>
          <w:rFonts w:ascii="Arial Narrow" w:hAnsi="Arial Narrow"/>
        </w:rPr>
      </w:pPr>
      <w:r>
        <w:rPr>
          <w:noProof/>
        </w:rPr>
        <mc:AlternateContent>
          <mc:Choice Requires="wpg">
            <w:drawing>
              <wp:inline distT="0" distB="0" distL="0" distR="0">
                <wp:extent cx="6283756" cy="8886377"/>
                <wp:effectExtent l="0" t="0" r="3175" b="0"/>
                <wp:docPr id="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26695" name=""/>
                        <pic:cNvPicPr>
                          <a:picLocks noChangeAspect="1"/>
                        </pic:cNvPicPr>
                      </pic:nvPicPr>
                      <pic:blipFill>
                        <a:blip r:embed="rId51"/>
                        <a:stretch/>
                      </pic:blipFill>
                      <pic:spPr bwMode="auto">
                        <a:xfrm>
                          <a:off x="0" y="0"/>
                          <a:ext cx="6286581" cy="889037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494.78pt;height:699.71pt;mso-wrap-distance-left:0.00pt;mso-wrap-distance-top:0.00pt;mso-wrap-distance-right:0.00pt;mso-wrap-distance-bottom:0.00pt;" stroked="false">
                <v:path textboxrect="0,0,0,0"/>
                <v:imagedata r:id="rId52" o:title=""/>
              </v:shape>
            </w:pict>
          </mc:Fallback>
        </mc:AlternateContent>
      </w:r>
    </w:p>
    <w:p w:rsidR="000369A1" w:rsidRDefault="000369A1">
      <w:pPr>
        <w:spacing w:line="283" w:lineRule="auto"/>
        <w:jc w:val="both"/>
        <w:rPr>
          <w:rFonts w:ascii="Arial Narrow" w:hAnsi="Arial Narrow"/>
        </w:rPr>
      </w:pPr>
    </w:p>
    <w:p w:rsidR="000369A1" w:rsidRDefault="00F222BA">
      <w:pPr>
        <w:spacing w:line="283" w:lineRule="auto"/>
        <w:jc w:val="both"/>
        <w:rPr>
          <w:rFonts w:ascii="Arial Narrow" w:hAnsi="Arial Narrow"/>
        </w:rPr>
      </w:pPr>
      <w:r>
        <w:rPr>
          <w:noProof/>
        </w:rPr>
        <mc:AlternateContent>
          <mc:Choice Requires="wpg">
            <w:drawing>
              <wp:inline distT="0" distB="0" distL="0" distR="0">
                <wp:extent cx="6327648" cy="8948448"/>
                <wp:effectExtent l="0" t="0" r="0" b="5080"/>
                <wp:docPr id="2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115927" name=""/>
                        <pic:cNvPicPr>
                          <a:picLocks noChangeAspect="1"/>
                        </pic:cNvPicPr>
                      </pic:nvPicPr>
                      <pic:blipFill>
                        <a:blip r:embed="rId53"/>
                        <a:stretch/>
                      </pic:blipFill>
                      <pic:spPr bwMode="auto">
                        <a:xfrm>
                          <a:off x="0" y="0"/>
                          <a:ext cx="6333051" cy="895608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width:498.24pt;height:704.60pt;mso-wrap-distance-left:0.00pt;mso-wrap-distance-top:0.00pt;mso-wrap-distance-right:0.00pt;mso-wrap-distance-bottom:0.00pt;" stroked="false">
                <v:path textboxrect="0,0,0,0"/>
                <v:imagedata r:id="rId54" o:title=""/>
              </v:shape>
            </w:pict>
          </mc:Fallback>
        </mc:AlternateContent>
      </w:r>
    </w:p>
    <w:p w:rsidR="000369A1" w:rsidRDefault="00F222BA">
      <w:pPr>
        <w:keepNext/>
        <w:keepLines/>
        <w:tabs>
          <w:tab w:val="left" w:pos="10260"/>
        </w:tabs>
        <w:spacing w:line="283" w:lineRule="auto"/>
        <w:jc w:val="both"/>
        <w:rPr>
          <w:rFonts w:ascii="Arial Narrow" w:hAnsi="Arial Narrow"/>
          <w:bCs/>
          <w:color w:val="000000" w:themeColor="text1"/>
        </w:rPr>
      </w:pPr>
      <w:r>
        <w:rPr>
          <w:noProof/>
        </w:rPr>
        <w:lastRenderedPageBreak/>
        <mc:AlternateContent>
          <mc:Choice Requires="wpg">
            <w:drawing>
              <wp:inline distT="0" distB="0" distL="0" distR="0">
                <wp:extent cx="6377990" cy="9019641"/>
                <wp:effectExtent l="0" t="0" r="3810" b="0"/>
                <wp:docPr id="2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988774" name=""/>
                        <pic:cNvPicPr>
                          <a:picLocks noChangeAspect="1"/>
                        </pic:cNvPicPr>
                      </pic:nvPicPr>
                      <pic:blipFill>
                        <a:blip r:embed="rId55"/>
                        <a:stretch/>
                      </pic:blipFill>
                      <pic:spPr bwMode="auto">
                        <a:xfrm>
                          <a:off x="0" y="0"/>
                          <a:ext cx="6383695" cy="902770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502.20pt;height:710.21pt;mso-wrap-distance-left:0.00pt;mso-wrap-distance-top:0.00pt;mso-wrap-distance-right:0.00pt;mso-wrap-distance-bottom:0.00pt;" stroked="false">
                <v:path textboxrect="0,0,0,0"/>
                <v:imagedata r:id="rId56" o:title=""/>
              </v:shape>
            </w:pict>
          </mc:Fallback>
        </mc:AlternateContent>
      </w:r>
      <w:r>
        <w:rPr>
          <w:noProof/>
        </w:rPr>
        <w:lastRenderedPageBreak/>
        <mc:AlternateContent>
          <mc:Choice Requires="wpg">
            <w:drawing>
              <wp:inline distT="0" distB="0" distL="0" distR="0">
                <wp:extent cx="6419372" cy="9078163"/>
                <wp:effectExtent l="0" t="0" r="635" b="8890"/>
                <wp:docPr id="2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706424" name=""/>
                        <pic:cNvPicPr>
                          <a:picLocks noChangeAspect="1"/>
                        </pic:cNvPicPr>
                      </pic:nvPicPr>
                      <pic:blipFill>
                        <a:blip r:embed="rId57"/>
                        <a:stretch/>
                      </pic:blipFill>
                      <pic:spPr bwMode="auto">
                        <a:xfrm>
                          <a:off x="0" y="0"/>
                          <a:ext cx="6425669" cy="908706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505.46pt;height:714.82pt;mso-wrap-distance-left:0.00pt;mso-wrap-distance-top:0.00pt;mso-wrap-distance-right:0.00pt;mso-wrap-distance-bottom:0.00pt;" stroked="false">
                <v:path textboxrect="0,0,0,0"/>
                <v:imagedata r:id="rId58" o:title=""/>
              </v:shape>
            </w:pict>
          </mc:Fallback>
        </mc:AlternateContent>
      </w:r>
      <w:r>
        <w:rPr>
          <w:noProof/>
        </w:rPr>
        <w:lastRenderedPageBreak/>
        <mc:AlternateContent>
          <mc:Choice Requires="wpg">
            <w:drawing>
              <wp:inline distT="0" distB="0" distL="0" distR="0">
                <wp:extent cx="6383163" cy="9026956"/>
                <wp:effectExtent l="0" t="0" r="0" b="3175"/>
                <wp:docPr id="2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07248" name=""/>
                        <pic:cNvPicPr>
                          <a:picLocks noChangeAspect="1"/>
                        </pic:cNvPicPr>
                      </pic:nvPicPr>
                      <pic:blipFill>
                        <a:blip r:embed="rId59"/>
                        <a:stretch/>
                      </pic:blipFill>
                      <pic:spPr bwMode="auto">
                        <a:xfrm>
                          <a:off x="0" y="0"/>
                          <a:ext cx="6388950" cy="903513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502.61pt;height:710.78pt;mso-wrap-distance-left:0.00pt;mso-wrap-distance-top:0.00pt;mso-wrap-distance-right:0.00pt;mso-wrap-distance-bottom:0.00pt;" stroked="false">
                <v:path textboxrect="0,0,0,0"/>
                <v:imagedata r:id="rId60" o:title=""/>
              </v:shape>
            </w:pict>
          </mc:Fallback>
        </mc:AlternateContent>
      </w:r>
      <w:r>
        <w:rPr>
          <w:noProof/>
        </w:rPr>
        <w:lastRenderedPageBreak/>
        <mc:AlternateContent>
          <mc:Choice Requires="wpg">
            <w:drawing>
              <wp:inline distT="0" distB="0" distL="0" distR="0">
                <wp:extent cx="6393484" cy="9041552"/>
                <wp:effectExtent l="0" t="0" r="7620" b="7620"/>
                <wp:docPr id="2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836406" name=""/>
                        <pic:cNvPicPr>
                          <a:picLocks noChangeAspect="1"/>
                        </pic:cNvPicPr>
                      </pic:nvPicPr>
                      <pic:blipFill>
                        <a:blip r:embed="rId61"/>
                        <a:stretch/>
                      </pic:blipFill>
                      <pic:spPr bwMode="auto">
                        <a:xfrm>
                          <a:off x="0" y="0"/>
                          <a:ext cx="6399708" cy="905035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503.42pt;height:711.93pt;mso-wrap-distance-left:0.00pt;mso-wrap-distance-top:0.00pt;mso-wrap-distance-right:0.00pt;mso-wrap-distance-bottom:0.00pt;" stroked="false">
                <v:path textboxrect="0,0,0,0"/>
                <v:imagedata r:id="rId62" o:title=""/>
              </v:shape>
            </w:pict>
          </mc:Fallback>
        </mc:AlternateContent>
      </w:r>
      <w:r>
        <w:rPr>
          <w:noProof/>
        </w:rPr>
        <w:lastRenderedPageBreak/>
        <mc:AlternateContent>
          <mc:Choice Requires="wpg">
            <w:drawing>
              <wp:inline distT="0" distB="0" distL="0" distR="0">
                <wp:extent cx="6276441" cy="8876032"/>
                <wp:effectExtent l="0" t="0" r="0" b="1270"/>
                <wp:docPr id="2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319208" name=""/>
                        <pic:cNvPicPr>
                          <a:picLocks noChangeAspect="1"/>
                        </pic:cNvPicPr>
                      </pic:nvPicPr>
                      <pic:blipFill>
                        <a:blip r:embed="rId63"/>
                        <a:stretch/>
                      </pic:blipFill>
                      <pic:spPr bwMode="auto">
                        <a:xfrm>
                          <a:off x="0" y="0"/>
                          <a:ext cx="6278794" cy="887936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494.21pt;height:698.90pt;mso-wrap-distance-left:0.00pt;mso-wrap-distance-top:0.00pt;mso-wrap-distance-right:0.00pt;mso-wrap-distance-bottom:0.00pt;" stroked="false">
                <v:path textboxrect="0,0,0,0"/>
                <v:imagedata r:id="rId64" o:title=""/>
              </v:shape>
            </w:pict>
          </mc:Fallback>
        </mc:AlternateContent>
      </w:r>
      <w:r>
        <w:rPr>
          <w:noProof/>
        </w:rPr>
        <w:lastRenderedPageBreak/>
        <mc:AlternateContent>
          <mc:Choice Requires="wpg">
            <w:drawing>
              <wp:inline distT="0" distB="0" distL="0" distR="0">
                <wp:extent cx="6217920" cy="8793273"/>
                <wp:effectExtent l="0" t="0" r="0" b="8255"/>
                <wp:docPr id="2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382738" name=""/>
                        <pic:cNvPicPr>
                          <a:picLocks noChangeAspect="1"/>
                        </pic:cNvPicPr>
                      </pic:nvPicPr>
                      <pic:blipFill>
                        <a:blip r:embed="rId65"/>
                        <a:stretch/>
                      </pic:blipFill>
                      <pic:spPr bwMode="auto">
                        <a:xfrm>
                          <a:off x="0" y="0"/>
                          <a:ext cx="6222529" cy="879979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489.60pt;height:692.38pt;mso-wrap-distance-left:0.00pt;mso-wrap-distance-top:0.00pt;mso-wrap-distance-right:0.00pt;mso-wrap-distance-bottom:0.00pt;" stroked="false">
                <v:path textboxrect="0,0,0,0"/>
                <v:imagedata r:id="rId66" o:title=""/>
              </v:shape>
            </w:pict>
          </mc:Fallback>
        </mc:AlternateContent>
      </w:r>
      <w:r>
        <w:rPr>
          <w:noProof/>
        </w:rPr>
        <w:lastRenderedPageBreak/>
        <mc:AlternateContent>
          <mc:Choice Requires="wpg">
            <w:drawing>
              <wp:inline distT="0" distB="0" distL="0" distR="0">
                <wp:extent cx="6342278" cy="8969138"/>
                <wp:effectExtent l="0" t="0" r="1905" b="3810"/>
                <wp:docPr id="2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29878" name=""/>
                        <pic:cNvPicPr>
                          <a:picLocks noChangeAspect="1"/>
                        </pic:cNvPicPr>
                      </pic:nvPicPr>
                      <pic:blipFill>
                        <a:blip r:embed="rId67"/>
                        <a:stretch/>
                      </pic:blipFill>
                      <pic:spPr bwMode="auto">
                        <a:xfrm>
                          <a:off x="0" y="0"/>
                          <a:ext cx="6347269" cy="897619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499.39pt;height:706.23pt;mso-wrap-distance-left:0.00pt;mso-wrap-distance-top:0.00pt;mso-wrap-distance-right:0.00pt;mso-wrap-distance-bottom:0.00pt;" stroked="false">
                <v:path textboxrect="0,0,0,0"/>
                <v:imagedata r:id="rId68" o:title=""/>
              </v:shape>
            </w:pict>
          </mc:Fallback>
        </mc:AlternateContent>
      </w:r>
      <w:r>
        <w:rPr>
          <w:noProof/>
        </w:rPr>
        <w:lastRenderedPageBreak/>
        <mc:AlternateContent>
          <mc:Choice Requires="wpg">
            <w:drawing>
              <wp:inline distT="0" distB="0" distL="0" distR="0">
                <wp:extent cx="6320332" cy="8938102"/>
                <wp:effectExtent l="0" t="0" r="4445" b="0"/>
                <wp:docPr id="2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542354" name=""/>
                        <pic:cNvPicPr>
                          <a:picLocks noChangeAspect="1"/>
                        </pic:cNvPicPr>
                      </pic:nvPicPr>
                      <pic:blipFill>
                        <a:blip r:embed="rId69"/>
                        <a:stretch/>
                      </pic:blipFill>
                      <pic:spPr bwMode="auto">
                        <a:xfrm>
                          <a:off x="0" y="0"/>
                          <a:ext cx="6322893" cy="894172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497.66pt;height:703.79pt;mso-wrap-distance-left:0.00pt;mso-wrap-distance-top:0.00pt;mso-wrap-distance-right:0.00pt;mso-wrap-distance-bottom:0.00pt;" stroked="false">
                <v:path textboxrect="0,0,0,0"/>
                <v:imagedata r:id="rId70" o:title=""/>
              </v:shape>
            </w:pict>
          </mc:Fallback>
        </mc:AlternateContent>
      </w:r>
      <w:r>
        <w:rPr>
          <w:noProof/>
        </w:rPr>
        <w:lastRenderedPageBreak/>
        <mc:AlternateContent>
          <mc:Choice Requires="wpg">
            <w:drawing>
              <wp:inline distT="0" distB="0" distL="0" distR="0">
                <wp:extent cx="6298387" cy="8907068"/>
                <wp:effectExtent l="0" t="0" r="7620" b="889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277911" name=""/>
                        <pic:cNvPicPr>
                          <a:picLocks noChangeAspect="1"/>
                        </pic:cNvPicPr>
                      </pic:nvPicPr>
                      <pic:blipFill>
                        <a:blip r:embed="rId71"/>
                        <a:stretch/>
                      </pic:blipFill>
                      <pic:spPr bwMode="auto">
                        <a:xfrm>
                          <a:off x="0" y="0"/>
                          <a:ext cx="6301302" cy="891119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width:495.94pt;height:701.34pt;mso-wrap-distance-left:0.00pt;mso-wrap-distance-top:0.00pt;mso-wrap-distance-right:0.00pt;mso-wrap-distance-bottom:0.00pt;" stroked="false">
                <v:path textboxrect="0,0,0,0"/>
                <v:imagedata r:id="rId72" o:title=""/>
              </v:shape>
            </w:pict>
          </mc:Fallback>
        </mc:AlternateContent>
      </w:r>
      <w:r>
        <w:rPr>
          <w:noProof/>
        </w:rPr>
        <w:lastRenderedPageBreak/>
        <mc:AlternateContent>
          <mc:Choice Requires="wpg">
            <w:drawing>
              <wp:inline distT="0" distB="0" distL="0" distR="0">
                <wp:extent cx="6295226" cy="8902598"/>
                <wp:effectExtent l="0" t="0" r="0" b="0"/>
                <wp:docPr id="3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117946" name=""/>
                        <pic:cNvPicPr>
                          <a:picLocks noChangeAspect="1"/>
                        </pic:cNvPicPr>
                      </pic:nvPicPr>
                      <pic:blipFill>
                        <a:blip r:embed="rId73"/>
                        <a:stretch/>
                      </pic:blipFill>
                      <pic:spPr bwMode="auto">
                        <a:xfrm>
                          <a:off x="0" y="0"/>
                          <a:ext cx="6299743" cy="890898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width:495.69pt;height:700.99pt;mso-wrap-distance-left:0.00pt;mso-wrap-distance-top:0.00pt;mso-wrap-distance-right:0.00pt;mso-wrap-distance-bottom:0.00pt;" stroked="false">
                <v:path textboxrect="0,0,0,0"/>
                <v:imagedata r:id="rId74" o:title=""/>
              </v:shape>
            </w:pict>
          </mc:Fallback>
        </mc:AlternateContent>
      </w:r>
      <w:r>
        <w:rPr>
          <w:noProof/>
        </w:rPr>
        <w:lastRenderedPageBreak/>
        <mc:AlternateContent>
          <mc:Choice Requires="wpg">
            <w:drawing>
              <wp:inline distT="0" distB="0" distL="0" distR="0">
                <wp:extent cx="6327648" cy="8948448"/>
                <wp:effectExtent l="0" t="0" r="0" b="5080"/>
                <wp:docPr id="3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02417" name=""/>
                        <pic:cNvPicPr>
                          <a:picLocks noChangeAspect="1"/>
                        </pic:cNvPicPr>
                      </pic:nvPicPr>
                      <pic:blipFill>
                        <a:blip r:embed="rId75"/>
                        <a:stretch/>
                      </pic:blipFill>
                      <pic:spPr bwMode="auto">
                        <a:xfrm>
                          <a:off x="0" y="0"/>
                          <a:ext cx="6331857" cy="895440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width:498.24pt;height:704.60pt;mso-wrap-distance-left:0.00pt;mso-wrap-distance-top:0.00pt;mso-wrap-distance-right:0.00pt;mso-wrap-distance-bottom:0.00pt;" stroked="false">
                <v:path textboxrect="0,0,0,0"/>
                <v:imagedata r:id="rId76" o:title=""/>
              </v:shape>
            </w:pict>
          </mc:Fallback>
        </mc:AlternateContent>
      </w:r>
      <w:r>
        <w:rPr>
          <w:noProof/>
        </w:rPr>
        <w:lastRenderedPageBreak/>
        <mc:AlternateContent>
          <mc:Choice Requires="wpg">
            <w:drawing>
              <wp:inline distT="0" distB="0" distL="0" distR="0">
                <wp:extent cx="6349593" cy="8979482"/>
                <wp:effectExtent l="0" t="0" r="0" b="0"/>
                <wp:docPr id="3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296173" name=""/>
                        <pic:cNvPicPr>
                          <a:picLocks noChangeAspect="1"/>
                        </pic:cNvPicPr>
                      </pic:nvPicPr>
                      <pic:blipFill>
                        <a:blip r:embed="rId77"/>
                        <a:stretch/>
                      </pic:blipFill>
                      <pic:spPr bwMode="auto">
                        <a:xfrm>
                          <a:off x="0" y="0"/>
                          <a:ext cx="6352496" cy="898358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width:499.97pt;height:707.05pt;mso-wrap-distance-left:0.00pt;mso-wrap-distance-top:0.00pt;mso-wrap-distance-right:0.00pt;mso-wrap-distance-bottom:0.00pt;" stroked="false">
                <v:path textboxrect="0,0,0,0"/>
                <v:imagedata r:id="rId78" o:title=""/>
              </v:shape>
            </w:pict>
          </mc:Fallback>
        </mc:AlternateContent>
      </w:r>
      <w:r>
        <w:rPr>
          <w:noProof/>
        </w:rPr>
        <w:lastRenderedPageBreak/>
        <mc:AlternateContent>
          <mc:Choice Requires="wpg">
            <w:drawing>
              <wp:inline distT="0" distB="0" distL="0" distR="0">
                <wp:extent cx="6349593" cy="8979482"/>
                <wp:effectExtent l="0" t="0" r="0" b="0"/>
                <wp:docPr id="3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740599" name=""/>
                        <pic:cNvPicPr>
                          <a:picLocks noChangeAspect="1"/>
                        </pic:cNvPicPr>
                      </pic:nvPicPr>
                      <pic:blipFill>
                        <a:blip r:embed="rId79"/>
                        <a:stretch/>
                      </pic:blipFill>
                      <pic:spPr bwMode="auto">
                        <a:xfrm>
                          <a:off x="0" y="0"/>
                          <a:ext cx="6353637" cy="898520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width:499.97pt;height:707.05pt;mso-wrap-distance-left:0.00pt;mso-wrap-distance-top:0.00pt;mso-wrap-distance-right:0.00pt;mso-wrap-distance-bottom:0.00pt;" stroked="false">
                <v:path textboxrect="0,0,0,0"/>
                <v:imagedata r:id="rId80" o:title=""/>
              </v:shape>
            </w:pict>
          </mc:Fallback>
        </mc:AlternateContent>
      </w:r>
      <w:r>
        <w:rPr>
          <w:noProof/>
        </w:rPr>
        <w:lastRenderedPageBreak/>
        <mc:AlternateContent>
          <mc:Choice Requires="wpg">
            <w:drawing>
              <wp:inline distT="0" distB="0" distL="0" distR="0">
                <wp:extent cx="6291072" cy="8896723"/>
                <wp:effectExtent l="0" t="0" r="0" b="0"/>
                <wp:docPr id="35"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780312" name=""/>
                        <pic:cNvPicPr>
                          <a:picLocks noChangeAspect="1"/>
                        </pic:cNvPicPr>
                      </pic:nvPicPr>
                      <pic:blipFill>
                        <a:blip r:embed="rId81"/>
                        <a:stretch/>
                      </pic:blipFill>
                      <pic:spPr bwMode="auto">
                        <a:xfrm>
                          <a:off x="0" y="0"/>
                          <a:ext cx="6293894" cy="890071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 o:spid="_x0000_s34" type="#_x0000_t75" style="width:495.36pt;height:700.53pt;mso-wrap-distance-left:0.00pt;mso-wrap-distance-top:0.00pt;mso-wrap-distance-right:0.00pt;mso-wrap-distance-bottom:0.00pt;" stroked="false">
                <v:path textboxrect="0,0,0,0"/>
                <v:imagedata r:id="rId82" o:title=""/>
              </v:shape>
            </w:pict>
          </mc:Fallback>
        </mc:AlternateContent>
      </w:r>
      <w:r>
        <w:rPr>
          <w:noProof/>
        </w:rPr>
        <w:lastRenderedPageBreak/>
        <mc:AlternateContent>
          <mc:Choice Requires="wpg">
            <w:drawing>
              <wp:inline distT="0" distB="0" distL="0" distR="0">
                <wp:extent cx="6356908" cy="8989827"/>
                <wp:effectExtent l="0" t="0" r="6350" b="1905"/>
                <wp:docPr id="3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115508" name=""/>
                        <pic:cNvPicPr>
                          <a:picLocks noChangeAspect="1"/>
                        </pic:cNvPicPr>
                      </pic:nvPicPr>
                      <pic:blipFill>
                        <a:blip r:embed="rId83"/>
                        <a:stretch/>
                      </pic:blipFill>
                      <pic:spPr bwMode="auto">
                        <a:xfrm>
                          <a:off x="0" y="0"/>
                          <a:ext cx="6359706" cy="899378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 o:spid="_x0000_s35" type="#_x0000_t75" style="width:500.54pt;height:707.86pt;mso-wrap-distance-left:0.00pt;mso-wrap-distance-top:0.00pt;mso-wrap-distance-right:0.00pt;mso-wrap-distance-bottom:0.00pt;" stroked="false">
                <v:path textboxrect="0,0,0,0"/>
                <v:imagedata r:id="rId84" o:title=""/>
              </v:shape>
            </w:pict>
          </mc:Fallback>
        </mc:AlternateContent>
      </w:r>
      <w:r>
        <w:rPr>
          <w:noProof/>
        </w:rPr>
        <w:lastRenderedPageBreak/>
        <mc:AlternateContent>
          <mc:Choice Requires="wpg">
            <w:drawing>
              <wp:inline distT="0" distB="0" distL="0" distR="0">
                <wp:extent cx="6313017" cy="8927757"/>
                <wp:effectExtent l="0" t="0" r="0" b="6985"/>
                <wp:docPr id="37"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48211" name=""/>
                        <pic:cNvPicPr>
                          <a:picLocks noChangeAspect="1"/>
                        </pic:cNvPicPr>
                      </pic:nvPicPr>
                      <pic:blipFill>
                        <a:blip r:embed="rId85"/>
                        <a:stretch/>
                      </pic:blipFill>
                      <pic:spPr bwMode="auto">
                        <a:xfrm>
                          <a:off x="0" y="0"/>
                          <a:ext cx="6317198" cy="893367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 o:spid="_x0000_s36" type="#_x0000_t75" style="width:497.09pt;height:702.97pt;mso-wrap-distance-left:0.00pt;mso-wrap-distance-top:0.00pt;mso-wrap-distance-right:0.00pt;mso-wrap-distance-bottom:0.00pt;" stroked="false">
                <v:path textboxrect="0,0,0,0"/>
                <v:imagedata r:id="rId86" o:title=""/>
              </v:shape>
            </w:pict>
          </mc:Fallback>
        </mc:AlternateContent>
      </w:r>
      <w:r>
        <w:rPr>
          <w:noProof/>
        </w:rPr>
        <w:lastRenderedPageBreak/>
        <mc:AlternateContent>
          <mc:Choice Requires="wpg">
            <w:drawing>
              <wp:inline distT="0" distB="0" distL="0" distR="0">
                <wp:extent cx="6320332" cy="8938102"/>
                <wp:effectExtent l="0" t="0" r="4445" b="0"/>
                <wp:docPr id="3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252556" name=""/>
                        <pic:cNvPicPr>
                          <a:picLocks noChangeAspect="1"/>
                        </pic:cNvPicPr>
                      </pic:nvPicPr>
                      <pic:blipFill>
                        <a:blip r:embed="rId87"/>
                        <a:stretch/>
                      </pic:blipFill>
                      <pic:spPr bwMode="auto">
                        <a:xfrm>
                          <a:off x="0" y="0"/>
                          <a:ext cx="6324745" cy="894434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 o:spid="_x0000_s37" type="#_x0000_t75" style="width:497.66pt;height:703.79pt;mso-wrap-distance-left:0.00pt;mso-wrap-distance-top:0.00pt;mso-wrap-distance-right:0.00pt;mso-wrap-distance-bottom:0.00pt;" stroked="false">
                <v:path textboxrect="0,0,0,0"/>
                <v:imagedata r:id="rId88" o:title=""/>
              </v:shape>
            </w:pict>
          </mc:Fallback>
        </mc:AlternateContent>
      </w:r>
      <w:r>
        <w:rPr>
          <w:noProof/>
        </w:rPr>
        <w:lastRenderedPageBreak/>
        <mc:AlternateContent>
          <mc:Choice Requires="wpg">
            <w:drawing>
              <wp:inline distT="0" distB="0" distL="0" distR="0">
                <wp:extent cx="6356908" cy="8989827"/>
                <wp:effectExtent l="0" t="0" r="6350" b="1905"/>
                <wp:docPr id="39"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554550" name=""/>
                        <pic:cNvPicPr>
                          <a:picLocks noChangeAspect="1"/>
                        </pic:cNvPicPr>
                      </pic:nvPicPr>
                      <pic:blipFill>
                        <a:blip r:embed="rId89"/>
                        <a:stretch/>
                      </pic:blipFill>
                      <pic:spPr bwMode="auto">
                        <a:xfrm>
                          <a:off x="0" y="0"/>
                          <a:ext cx="6360832" cy="899537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 o:spid="_x0000_s38" type="#_x0000_t75" style="width:500.54pt;height:707.86pt;mso-wrap-distance-left:0.00pt;mso-wrap-distance-top:0.00pt;mso-wrap-distance-right:0.00pt;mso-wrap-distance-bottom:0.00pt;" stroked="false">
                <v:path textboxrect="0,0,0,0"/>
                <v:imagedata r:id="rId90" o:title=""/>
              </v:shape>
            </w:pict>
          </mc:Fallback>
        </mc:AlternateContent>
      </w:r>
      <w:r>
        <w:rPr>
          <w:noProof/>
        </w:rPr>
        <w:lastRenderedPageBreak/>
        <mc:AlternateContent>
          <mc:Choice Requires="wpg">
            <w:drawing>
              <wp:inline distT="0" distB="0" distL="0" distR="0">
                <wp:extent cx="6371539" cy="9010518"/>
                <wp:effectExtent l="0" t="0" r="0" b="635"/>
                <wp:docPr id="40"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413102" name=""/>
                        <pic:cNvPicPr>
                          <a:picLocks noChangeAspect="1"/>
                        </pic:cNvPicPr>
                      </pic:nvPicPr>
                      <pic:blipFill>
                        <a:blip r:embed="rId91"/>
                        <a:stretch/>
                      </pic:blipFill>
                      <pic:spPr bwMode="auto">
                        <a:xfrm>
                          <a:off x="0" y="0"/>
                          <a:ext cx="6377540" cy="901900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9" o:spid="_x0000_s39" type="#_x0000_t75" style="width:501.70pt;height:709.49pt;mso-wrap-distance-left:0.00pt;mso-wrap-distance-top:0.00pt;mso-wrap-distance-right:0.00pt;mso-wrap-distance-bottom:0.00pt;" stroked="false">
                <v:path textboxrect="0,0,0,0"/>
                <v:imagedata r:id="rId92" o:title=""/>
              </v:shape>
            </w:pict>
          </mc:Fallback>
        </mc:AlternateContent>
      </w:r>
      <w:r>
        <w:rPr>
          <w:noProof/>
        </w:rPr>
        <w:lastRenderedPageBreak/>
        <mc:AlternateContent>
          <mc:Choice Requires="wpg">
            <w:drawing>
              <wp:inline distT="0" distB="0" distL="0" distR="0">
                <wp:extent cx="6356908" cy="8989827"/>
                <wp:effectExtent l="0" t="0" r="6350" b="1905"/>
                <wp:docPr id="41"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667567" name=""/>
                        <pic:cNvPicPr>
                          <a:picLocks noChangeAspect="1"/>
                        </pic:cNvPicPr>
                      </pic:nvPicPr>
                      <pic:blipFill>
                        <a:blip r:embed="rId93"/>
                        <a:stretch/>
                      </pic:blipFill>
                      <pic:spPr bwMode="auto">
                        <a:xfrm>
                          <a:off x="0" y="0"/>
                          <a:ext cx="6360953" cy="899554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0" o:spid="_x0000_s40" type="#_x0000_t75" style="width:500.54pt;height:707.86pt;mso-wrap-distance-left:0.00pt;mso-wrap-distance-top:0.00pt;mso-wrap-distance-right:0.00pt;mso-wrap-distance-bottom:0.00pt;" stroked="false">
                <v:path textboxrect="0,0,0,0"/>
                <v:imagedata r:id="rId94" o:title=""/>
              </v:shape>
            </w:pict>
          </mc:Fallback>
        </mc:AlternateContent>
      </w:r>
      <w:r>
        <w:rPr>
          <w:noProof/>
        </w:rPr>
        <w:lastRenderedPageBreak/>
        <mc:AlternateContent>
          <mc:Choice Requires="wpg">
            <w:drawing>
              <wp:inline distT="0" distB="0" distL="0" distR="0">
                <wp:extent cx="6378854" cy="9020863"/>
                <wp:effectExtent l="0" t="0" r="3175" b="8890"/>
                <wp:docPr id="4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23029" name=""/>
                        <pic:cNvPicPr>
                          <a:picLocks noChangeAspect="1"/>
                        </pic:cNvPicPr>
                      </pic:nvPicPr>
                      <pic:blipFill>
                        <a:blip r:embed="rId95"/>
                        <a:stretch/>
                      </pic:blipFill>
                      <pic:spPr bwMode="auto">
                        <a:xfrm>
                          <a:off x="0" y="0"/>
                          <a:ext cx="6384587" cy="902897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1" o:spid="_x0000_s41" type="#_x0000_t75" style="width:502.27pt;height:710.30pt;mso-wrap-distance-left:0.00pt;mso-wrap-distance-top:0.00pt;mso-wrap-distance-right:0.00pt;mso-wrap-distance-bottom:0.00pt;" stroked="false">
                <v:path textboxrect="0,0,0,0"/>
                <v:imagedata r:id="rId96" o:title=""/>
              </v:shape>
            </w:pict>
          </mc:Fallback>
        </mc:AlternateContent>
      </w:r>
      <w:r>
        <w:rPr>
          <w:noProof/>
        </w:rPr>
        <w:lastRenderedPageBreak/>
        <mc:AlternateContent>
          <mc:Choice Requires="wpg">
            <w:drawing>
              <wp:inline distT="0" distB="0" distL="0" distR="0">
                <wp:extent cx="6408115" cy="9062243"/>
                <wp:effectExtent l="0" t="0" r="0" b="5715"/>
                <wp:docPr id="4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673308" name=""/>
                        <pic:cNvPicPr>
                          <a:picLocks noChangeAspect="1"/>
                        </pic:cNvPicPr>
                      </pic:nvPicPr>
                      <pic:blipFill>
                        <a:blip r:embed="rId97"/>
                        <a:stretch/>
                      </pic:blipFill>
                      <pic:spPr bwMode="auto">
                        <a:xfrm>
                          <a:off x="0" y="0"/>
                          <a:ext cx="6414051" cy="907063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2" o:spid="_x0000_s42" type="#_x0000_t75" style="width:504.58pt;height:713.56pt;mso-wrap-distance-left:0.00pt;mso-wrap-distance-top:0.00pt;mso-wrap-distance-right:0.00pt;mso-wrap-distance-bottom:0.00pt;" stroked="false">
                <v:path textboxrect="0,0,0,0"/>
                <v:imagedata r:id="rId98" o:title=""/>
              </v:shape>
            </w:pict>
          </mc:Fallback>
        </mc:AlternateContent>
      </w:r>
      <w:r>
        <w:rPr>
          <w:noProof/>
        </w:rPr>
        <w:lastRenderedPageBreak/>
        <mc:AlternateContent>
          <mc:Choice Requires="wpg">
            <w:drawing>
              <wp:inline distT="0" distB="0" distL="0" distR="0">
                <wp:extent cx="6371539" cy="9010518"/>
                <wp:effectExtent l="0" t="0" r="0" b="635"/>
                <wp:docPr id="44"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321270" name=""/>
                        <pic:cNvPicPr>
                          <a:picLocks noChangeAspect="1"/>
                        </pic:cNvPicPr>
                      </pic:nvPicPr>
                      <pic:blipFill>
                        <a:blip r:embed="rId99"/>
                        <a:stretch/>
                      </pic:blipFill>
                      <pic:spPr bwMode="auto">
                        <a:xfrm>
                          <a:off x="0" y="0"/>
                          <a:ext cx="6377362" cy="901875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3" o:spid="_x0000_s43" type="#_x0000_t75" style="width:501.70pt;height:709.49pt;mso-wrap-distance-left:0.00pt;mso-wrap-distance-top:0.00pt;mso-wrap-distance-right:0.00pt;mso-wrap-distance-bottom:0.00pt;" stroked="false">
                <v:path textboxrect="0,0,0,0"/>
                <v:imagedata r:id="rId100" o:title=""/>
              </v:shape>
            </w:pict>
          </mc:Fallback>
        </mc:AlternateContent>
      </w:r>
      <w:r>
        <w:rPr>
          <w:noProof/>
        </w:rPr>
        <w:lastRenderedPageBreak/>
        <mc:AlternateContent>
          <mc:Choice Requires="wpg">
            <w:drawing>
              <wp:inline distT="0" distB="0" distL="0" distR="0">
                <wp:extent cx="6400800" cy="9051898"/>
                <wp:effectExtent l="0" t="0" r="0" b="0"/>
                <wp:docPr id="45"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183598" name=""/>
                        <pic:cNvPicPr>
                          <a:picLocks noChangeAspect="1"/>
                        </pic:cNvPicPr>
                      </pic:nvPicPr>
                      <pic:blipFill>
                        <a:blip r:embed="rId101"/>
                        <a:stretch/>
                      </pic:blipFill>
                      <pic:spPr bwMode="auto">
                        <a:xfrm>
                          <a:off x="0" y="0"/>
                          <a:ext cx="6405889" cy="905909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 o:spid="_x0000_s44" type="#_x0000_t75" style="width:504.00pt;height:712.75pt;mso-wrap-distance-left:0.00pt;mso-wrap-distance-top:0.00pt;mso-wrap-distance-right:0.00pt;mso-wrap-distance-bottom:0.00pt;" stroked="false">
                <v:path textboxrect="0,0,0,0"/>
                <v:imagedata r:id="rId102" o:title=""/>
              </v:shape>
            </w:pict>
          </mc:Fallback>
        </mc:AlternateContent>
      </w:r>
      <w:r>
        <w:rPr>
          <w:noProof/>
        </w:rPr>
        <w:lastRenderedPageBreak/>
        <mc:AlternateContent>
          <mc:Choice Requires="wpg">
            <w:drawing>
              <wp:inline distT="0" distB="0" distL="0" distR="0">
                <wp:extent cx="6371539" cy="9010518"/>
                <wp:effectExtent l="0" t="0" r="0" b="635"/>
                <wp:docPr id="46"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945213" name=""/>
                        <pic:cNvPicPr>
                          <a:picLocks noChangeAspect="1"/>
                        </pic:cNvPicPr>
                      </pic:nvPicPr>
                      <pic:blipFill>
                        <a:blip r:embed="rId103"/>
                        <a:stretch/>
                      </pic:blipFill>
                      <pic:spPr bwMode="auto">
                        <a:xfrm>
                          <a:off x="0" y="0"/>
                          <a:ext cx="6377592" cy="901907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 o:spid="_x0000_s45" type="#_x0000_t75" style="width:501.70pt;height:709.49pt;mso-wrap-distance-left:0.00pt;mso-wrap-distance-top:0.00pt;mso-wrap-distance-right:0.00pt;mso-wrap-distance-bottom:0.00pt;" stroked="false">
                <v:path textboxrect="0,0,0,0"/>
                <v:imagedata r:id="rId104" o:title=""/>
              </v:shape>
            </w:pict>
          </mc:Fallback>
        </mc:AlternateContent>
      </w:r>
      <w:r>
        <w:rPr>
          <w:noProof/>
        </w:rPr>
        <w:lastRenderedPageBreak/>
        <mc:AlternateContent>
          <mc:Choice Requires="wpg">
            <w:drawing>
              <wp:inline distT="0" distB="0" distL="0" distR="0">
                <wp:extent cx="6349593" cy="8979482"/>
                <wp:effectExtent l="0" t="0" r="0" b="0"/>
                <wp:docPr id="4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850086" name=""/>
                        <pic:cNvPicPr>
                          <a:picLocks noChangeAspect="1"/>
                        </pic:cNvPicPr>
                      </pic:nvPicPr>
                      <pic:blipFill>
                        <a:blip r:embed="rId105"/>
                        <a:stretch/>
                      </pic:blipFill>
                      <pic:spPr bwMode="auto">
                        <a:xfrm>
                          <a:off x="0" y="0"/>
                          <a:ext cx="6357408" cy="899053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6" o:spid="_x0000_s46" type="#_x0000_t75" style="width:499.97pt;height:707.05pt;mso-wrap-distance-left:0.00pt;mso-wrap-distance-top:0.00pt;mso-wrap-distance-right:0.00pt;mso-wrap-distance-bottom:0.00pt;" stroked="false">
                <v:path textboxrect="0,0,0,0"/>
                <v:imagedata r:id="rId106" o:title=""/>
              </v:shape>
            </w:pict>
          </mc:Fallback>
        </mc:AlternateContent>
      </w:r>
      <w:r>
        <w:rPr>
          <w:noProof/>
        </w:rPr>
        <w:lastRenderedPageBreak/>
        <mc:AlternateContent>
          <mc:Choice Requires="wpg">
            <w:drawing>
              <wp:inline distT="0" distB="0" distL="0" distR="0">
                <wp:extent cx="6364224" cy="9000173"/>
                <wp:effectExtent l="0" t="0" r="0" b="0"/>
                <wp:docPr id="4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96571" name=""/>
                        <pic:cNvPicPr>
                          <a:picLocks noChangeAspect="1"/>
                        </pic:cNvPicPr>
                      </pic:nvPicPr>
                      <pic:blipFill>
                        <a:blip r:embed="rId107"/>
                        <a:stretch/>
                      </pic:blipFill>
                      <pic:spPr bwMode="auto">
                        <a:xfrm>
                          <a:off x="0" y="0"/>
                          <a:ext cx="6367945" cy="900543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7" o:spid="_x0000_s47" type="#_x0000_t75" style="width:501.12pt;height:708.68pt;mso-wrap-distance-left:0.00pt;mso-wrap-distance-top:0.00pt;mso-wrap-distance-right:0.00pt;mso-wrap-distance-bottom:0.00pt;" stroked="false">
                <v:path textboxrect="0,0,0,0"/>
                <v:imagedata r:id="rId108" o:title=""/>
              </v:shape>
            </w:pict>
          </mc:Fallback>
        </mc:AlternateContent>
      </w:r>
      <w:r>
        <w:rPr>
          <w:noProof/>
        </w:rPr>
        <w:lastRenderedPageBreak/>
        <mc:AlternateContent>
          <mc:Choice Requires="wpg">
            <w:drawing>
              <wp:inline distT="0" distB="0" distL="0" distR="0">
                <wp:extent cx="6364224" cy="9000173"/>
                <wp:effectExtent l="0" t="0" r="0" b="0"/>
                <wp:docPr id="4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661277" name=""/>
                        <pic:cNvPicPr>
                          <a:picLocks noChangeAspect="1"/>
                        </pic:cNvPicPr>
                      </pic:nvPicPr>
                      <pic:blipFill>
                        <a:blip r:embed="rId109"/>
                        <a:stretch/>
                      </pic:blipFill>
                      <pic:spPr bwMode="auto">
                        <a:xfrm>
                          <a:off x="0" y="0"/>
                          <a:ext cx="6369753" cy="900799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8" o:spid="_x0000_s48" type="#_x0000_t75" style="width:501.12pt;height:708.68pt;mso-wrap-distance-left:0.00pt;mso-wrap-distance-top:0.00pt;mso-wrap-distance-right:0.00pt;mso-wrap-distance-bottom:0.00pt;" stroked="false">
                <v:path textboxrect="0,0,0,0"/>
                <v:imagedata r:id="rId110" o:title=""/>
              </v:shape>
            </w:pict>
          </mc:Fallback>
        </mc:AlternateContent>
      </w:r>
      <w:r>
        <w:rPr>
          <w:noProof/>
        </w:rPr>
        <w:lastRenderedPageBreak/>
        <mc:AlternateContent>
          <mc:Choice Requires="wpg">
            <w:drawing>
              <wp:inline distT="0" distB="0" distL="0" distR="0">
                <wp:extent cx="6327648" cy="8948448"/>
                <wp:effectExtent l="0" t="0" r="0" b="5080"/>
                <wp:docPr id="50"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68929" name=""/>
                        <pic:cNvPicPr>
                          <a:picLocks noChangeAspect="1"/>
                        </pic:cNvPicPr>
                      </pic:nvPicPr>
                      <pic:blipFill>
                        <a:blip r:embed="rId111"/>
                        <a:stretch/>
                      </pic:blipFill>
                      <pic:spPr bwMode="auto">
                        <a:xfrm>
                          <a:off x="0" y="0"/>
                          <a:ext cx="6334025" cy="895746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9" o:spid="_x0000_s49" type="#_x0000_t75" style="width:498.24pt;height:704.60pt;mso-wrap-distance-left:0.00pt;mso-wrap-distance-top:0.00pt;mso-wrap-distance-right:0.00pt;mso-wrap-distance-bottom:0.00pt;" stroked="false">
                <v:path textboxrect="0,0,0,0"/>
                <v:imagedata r:id="rId112" o:title=""/>
              </v:shape>
            </w:pict>
          </mc:Fallback>
        </mc:AlternateContent>
      </w:r>
      <w:r>
        <w:rPr>
          <w:noProof/>
        </w:rPr>
        <w:lastRenderedPageBreak/>
        <mc:AlternateContent>
          <mc:Choice Requires="wpg">
            <w:drawing>
              <wp:inline distT="0" distB="0" distL="0" distR="0">
                <wp:extent cx="6377990" cy="9019641"/>
                <wp:effectExtent l="0" t="0" r="3810" b="0"/>
                <wp:docPr id="51"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15518" name=""/>
                        <pic:cNvPicPr>
                          <a:picLocks noChangeAspect="1"/>
                        </pic:cNvPicPr>
                      </pic:nvPicPr>
                      <pic:blipFill>
                        <a:blip r:embed="rId113"/>
                        <a:stretch/>
                      </pic:blipFill>
                      <pic:spPr bwMode="auto">
                        <a:xfrm>
                          <a:off x="0" y="0"/>
                          <a:ext cx="6381855" cy="902510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0" o:spid="_x0000_s50" type="#_x0000_t75" style="width:502.20pt;height:710.21pt;mso-wrap-distance-left:0.00pt;mso-wrap-distance-top:0.00pt;mso-wrap-distance-right:0.00pt;mso-wrap-distance-bottom:0.00pt;" stroked="false">
                <v:path textboxrect="0,0,0,0"/>
                <v:imagedata r:id="rId114" o:title=""/>
              </v:shape>
            </w:pict>
          </mc:Fallback>
        </mc:AlternateContent>
      </w:r>
      <w:r>
        <w:rPr>
          <w:noProof/>
        </w:rPr>
        <w:lastRenderedPageBreak/>
        <mc:AlternateContent>
          <mc:Choice Requires="wpg">
            <w:drawing>
              <wp:inline distT="0" distB="0" distL="0" distR="0">
                <wp:extent cx="6320332" cy="8938102"/>
                <wp:effectExtent l="0" t="0" r="4445" b="0"/>
                <wp:docPr id="52"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28380" name=""/>
                        <pic:cNvPicPr>
                          <a:picLocks noChangeAspect="1"/>
                        </pic:cNvPicPr>
                      </pic:nvPicPr>
                      <pic:blipFill>
                        <a:blip r:embed="rId115"/>
                        <a:stretch/>
                      </pic:blipFill>
                      <pic:spPr bwMode="auto">
                        <a:xfrm>
                          <a:off x="0" y="0"/>
                          <a:ext cx="6326881" cy="8947363"/>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1" o:spid="_x0000_s51" type="#_x0000_t75" style="width:497.66pt;height:703.79pt;mso-wrap-distance-left:0.00pt;mso-wrap-distance-top:0.00pt;mso-wrap-distance-right:0.00pt;mso-wrap-distance-bottom:0.00pt;" stroked="false">
                <v:path textboxrect="0,0,0,0"/>
                <v:imagedata r:id="rId116" o:title=""/>
              </v:shape>
            </w:pict>
          </mc:Fallback>
        </mc:AlternateContent>
      </w:r>
      <w:r>
        <w:rPr>
          <w:noProof/>
        </w:rPr>
        <w:lastRenderedPageBreak/>
        <mc:AlternateContent>
          <mc:Choice Requires="wpg">
            <w:drawing>
              <wp:inline distT="0" distB="0" distL="0" distR="0">
                <wp:extent cx="6393484" cy="9041552"/>
                <wp:effectExtent l="0" t="0" r="7620" b="7620"/>
                <wp:docPr id="53"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723709" name=""/>
                        <pic:cNvPicPr>
                          <a:picLocks noChangeAspect="1"/>
                        </pic:cNvPicPr>
                      </pic:nvPicPr>
                      <pic:blipFill>
                        <a:blip r:embed="rId117"/>
                        <a:stretch/>
                      </pic:blipFill>
                      <pic:spPr bwMode="auto">
                        <a:xfrm>
                          <a:off x="0" y="0"/>
                          <a:ext cx="6399166" cy="904958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 o:spid="_x0000_s52" type="#_x0000_t75" style="width:503.42pt;height:711.93pt;mso-wrap-distance-left:0.00pt;mso-wrap-distance-top:0.00pt;mso-wrap-distance-right:0.00pt;mso-wrap-distance-bottom:0.00pt;" stroked="false">
                <v:path textboxrect="0,0,0,0"/>
                <v:imagedata r:id="rId118" o:title=""/>
              </v:shape>
            </w:pict>
          </mc:Fallback>
        </mc:AlternateContent>
      </w:r>
      <w:r>
        <w:rPr>
          <w:noProof/>
        </w:rPr>
        <w:lastRenderedPageBreak/>
        <mc:AlternateContent>
          <mc:Choice Requires="wpg">
            <w:drawing>
              <wp:inline distT="0" distB="0" distL="0" distR="0">
                <wp:extent cx="6346954" cy="8975750"/>
                <wp:effectExtent l="0" t="0" r="0" b="0"/>
                <wp:docPr id="54"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85415" name=""/>
                        <pic:cNvPicPr>
                          <a:picLocks noChangeAspect="1"/>
                        </pic:cNvPicPr>
                      </pic:nvPicPr>
                      <pic:blipFill>
                        <a:blip r:embed="rId119"/>
                        <a:stretch/>
                      </pic:blipFill>
                      <pic:spPr bwMode="auto">
                        <a:xfrm>
                          <a:off x="0" y="0"/>
                          <a:ext cx="6352893" cy="898414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 o:spid="_x0000_s53" type="#_x0000_t75" style="width:499.76pt;height:706.75pt;mso-wrap-distance-left:0.00pt;mso-wrap-distance-top:0.00pt;mso-wrap-distance-right:0.00pt;mso-wrap-distance-bottom:0.00pt;" stroked="false">
                <v:path textboxrect="0,0,0,0"/>
                <v:imagedata r:id="rId120" o:title=""/>
              </v:shape>
            </w:pict>
          </mc:Fallback>
        </mc:AlternateContent>
      </w:r>
      <w:r>
        <w:rPr>
          <w:noProof/>
        </w:rPr>
        <w:lastRenderedPageBreak/>
        <mc:AlternateContent>
          <mc:Choice Requires="wpg">
            <w:drawing>
              <wp:inline distT="0" distB="0" distL="0" distR="0">
                <wp:extent cx="6356908" cy="8989827"/>
                <wp:effectExtent l="0" t="0" r="6350" b="1905"/>
                <wp:docPr id="5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98329" name=""/>
                        <pic:cNvPicPr>
                          <a:picLocks noChangeAspect="1"/>
                        </pic:cNvPicPr>
                      </pic:nvPicPr>
                      <pic:blipFill>
                        <a:blip r:embed="rId121"/>
                        <a:stretch/>
                      </pic:blipFill>
                      <pic:spPr bwMode="auto">
                        <a:xfrm>
                          <a:off x="0" y="0"/>
                          <a:ext cx="6362812" cy="899817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4" o:spid="_x0000_s54" type="#_x0000_t75" style="width:500.54pt;height:707.86pt;mso-wrap-distance-left:0.00pt;mso-wrap-distance-top:0.00pt;mso-wrap-distance-right:0.00pt;mso-wrap-distance-bottom:0.00pt;" stroked="false">
                <v:path textboxrect="0,0,0,0"/>
                <v:imagedata r:id="rId122" o:title=""/>
              </v:shape>
            </w:pict>
          </mc:Fallback>
        </mc:AlternateContent>
      </w:r>
      <w:r>
        <w:rPr>
          <w:noProof/>
        </w:rPr>
        <w:lastRenderedPageBreak/>
        <mc:AlternateContent>
          <mc:Choice Requires="wpg">
            <w:drawing>
              <wp:inline distT="0" distB="0" distL="0" distR="0">
                <wp:extent cx="6349593" cy="8979482"/>
                <wp:effectExtent l="0" t="0" r="0" b="0"/>
                <wp:docPr id="56"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89466" name=""/>
                        <pic:cNvPicPr>
                          <a:picLocks noChangeAspect="1"/>
                        </pic:cNvPicPr>
                      </pic:nvPicPr>
                      <pic:blipFill>
                        <a:blip r:embed="rId123"/>
                        <a:stretch/>
                      </pic:blipFill>
                      <pic:spPr bwMode="auto">
                        <a:xfrm>
                          <a:off x="0" y="0"/>
                          <a:ext cx="6357787" cy="899107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5" o:spid="_x0000_s55" type="#_x0000_t75" style="width:499.97pt;height:707.05pt;mso-wrap-distance-left:0.00pt;mso-wrap-distance-top:0.00pt;mso-wrap-distance-right:0.00pt;mso-wrap-distance-bottom:0.00pt;" stroked="false">
                <v:path textboxrect="0,0,0,0"/>
                <v:imagedata r:id="rId124" o:title=""/>
              </v:shape>
            </w:pict>
          </mc:Fallback>
        </mc:AlternateContent>
      </w:r>
      <w:r>
        <w:rPr>
          <w:noProof/>
        </w:rPr>
        <w:lastRenderedPageBreak/>
        <mc:AlternateContent>
          <mc:Choice Requires="wpg">
            <w:drawing>
              <wp:inline distT="0" distB="0" distL="0" distR="0">
                <wp:extent cx="6364224" cy="9000173"/>
                <wp:effectExtent l="0" t="0" r="0" b="0"/>
                <wp:docPr id="5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98423" name=""/>
                        <pic:cNvPicPr>
                          <a:picLocks noChangeAspect="1"/>
                        </pic:cNvPicPr>
                      </pic:nvPicPr>
                      <pic:blipFill>
                        <a:blip r:embed="rId125"/>
                        <a:stretch/>
                      </pic:blipFill>
                      <pic:spPr bwMode="auto">
                        <a:xfrm>
                          <a:off x="0" y="0"/>
                          <a:ext cx="6370960" cy="900969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6" o:spid="_x0000_s56" type="#_x0000_t75" style="width:501.12pt;height:708.68pt;mso-wrap-distance-left:0.00pt;mso-wrap-distance-top:0.00pt;mso-wrap-distance-right:0.00pt;mso-wrap-distance-bottom:0.00pt;" stroked="false">
                <v:path textboxrect="0,0,0,0"/>
                <v:imagedata r:id="rId126" o:title=""/>
              </v:shape>
            </w:pict>
          </mc:Fallback>
        </mc:AlternateContent>
      </w:r>
      <w:r>
        <w:rPr>
          <w:noProof/>
        </w:rPr>
        <w:lastRenderedPageBreak/>
        <mc:AlternateContent>
          <mc:Choice Requires="wpg">
            <w:drawing>
              <wp:inline distT="0" distB="0" distL="0" distR="0">
                <wp:extent cx="6315917" cy="8931859"/>
                <wp:effectExtent l="0" t="0" r="8890" b="3175"/>
                <wp:docPr id="58"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468130" name=""/>
                        <pic:cNvPicPr>
                          <a:picLocks noChangeAspect="1"/>
                        </pic:cNvPicPr>
                      </pic:nvPicPr>
                      <pic:blipFill>
                        <a:blip r:embed="rId127"/>
                        <a:stretch/>
                      </pic:blipFill>
                      <pic:spPr bwMode="auto">
                        <a:xfrm>
                          <a:off x="0" y="0"/>
                          <a:ext cx="6323175" cy="894212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7" o:spid="_x0000_s57" type="#_x0000_t75" style="width:497.32pt;height:703.30pt;mso-wrap-distance-left:0.00pt;mso-wrap-distance-top:0.00pt;mso-wrap-distance-right:0.00pt;mso-wrap-distance-bottom:0.00pt;" stroked="false">
                <v:path textboxrect="0,0,0,0"/>
                <v:imagedata r:id="rId128" o:title=""/>
              </v:shape>
            </w:pict>
          </mc:Fallback>
        </mc:AlternateContent>
      </w:r>
      <w:r>
        <w:rPr>
          <w:noProof/>
        </w:rPr>
        <w:lastRenderedPageBreak/>
        <mc:AlternateContent>
          <mc:Choice Requires="wpg">
            <w:drawing>
              <wp:inline distT="0" distB="0" distL="0" distR="0">
                <wp:extent cx="6327648" cy="8948448"/>
                <wp:effectExtent l="0" t="0" r="0" b="5080"/>
                <wp:docPr id="59"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332131" name=""/>
                        <pic:cNvPicPr>
                          <a:picLocks noChangeAspect="1"/>
                        </pic:cNvPicPr>
                      </pic:nvPicPr>
                      <pic:blipFill>
                        <a:blip r:embed="rId129"/>
                        <a:stretch/>
                      </pic:blipFill>
                      <pic:spPr bwMode="auto">
                        <a:xfrm>
                          <a:off x="0" y="0"/>
                          <a:ext cx="6331755" cy="895425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8" o:spid="_x0000_s58" type="#_x0000_t75" style="width:498.24pt;height:704.60pt;mso-wrap-distance-left:0.00pt;mso-wrap-distance-top:0.00pt;mso-wrap-distance-right:0.00pt;mso-wrap-distance-bottom:0.00pt;" stroked="false">
                <v:path textboxrect="0,0,0,0"/>
                <v:imagedata r:id="rId130" o:title=""/>
              </v:shape>
            </w:pict>
          </mc:Fallback>
        </mc:AlternateContent>
      </w:r>
      <w:r>
        <w:rPr>
          <w:noProof/>
        </w:rPr>
        <w:lastRenderedPageBreak/>
        <mc:AlternateContent>
          <mc:Choice Requires="wpg">
            <w:drawing>
              <wp:inline distT="0" distB="0" distL="0" distR="0">
                <wp:extent cx="6349593" cy="8979482"/>
                <wp:effectExtent l="0" t="0" r="0" b="0"/>
                <wp:docPr id="6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195731" name=""/>
                        <pic:cNvPicPr>
                          <a:picLocks noChangeAspect="1"/>
                        </pic:cNvPicPr>
                      </pic:nvPicPr>
                      <pic:blipFill>
                        <a:blip r:embed="rId131"/>
                        <a:stretch/>
                      </pic:blipFill>
                      <pic:spPr bwMode="auto">
                        <a:xfrm>
                          <a:off x="0" y="0"/>
                          <a:ext cx="6353340" cy="898478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9" o:spid="_x0000_s59" type="#_x0000_t75" style="width:499.97pt;height:707.05pt;mso-wrap-distance-left:0.00pt;mso-wrap-distance-top:0.00pt;mso-wrap-distance-right:0.00pt;mso-wrap-distance-bottom:0.00pt;" stroked="false">
                <v:path textboxrect="0,0,0,0"/>
                <v:imagedata r:id="rId132" o:title=""/>
              </v:shape>
            </w:pict>
          </mc:Fallback>
        </mc:AlternateContent>
      </w:r>
      <w:r>
        <w:rPr>
          <w:noProof/>
        </w:rPr>
        <w:lastRenderedPageBreak/>
        <mc:AlternateContent>
          <mc:Choice Requires="wpg">
            <w:drawing>
              <wp:inline distT="0" distB="0" distL="0" distR="0">
                <wp:extent cx="6334963" cy="8958793"/>
                <wp:effectExtent l="0" t="0" r="8890" b="0"/>
                <wp:docPr id="6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23962" name=""/>
                        <pic:cNvPicPr>
                          <a:picLocks noChangeAspect="1"/>
                        </pic:cNvPicPr>
                      </pic:nvPicPr>
                      <pic:blipFill>
                        <a:blip r:embed="rId133"/>
                        <a:stretch/>
                      </pic:blipFill>
                      <pic:spPr bwMode="auto">
                        <a:xfrm>
                          <a:off x="0" y="0"/>
                          <a:ext cx="6340267" cy="896629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0" o:spid="_x0000_s60" type="#_x0000_t75" style="width:498.82pt;height:705.42pt;mso-wrap-distance-left:0.00pt;mso-wrap-distance-top:0.00pt;mso-wrap-distance-right:0.00pt;mso-wrap-distance-bottom:0.00pt;" stroked="false">
                <v:path textboxrect="0,0,0,0"/>
                <v:imagedata r:id="rId134" o:title=""/>
              </v:shape>
            </w:pict>
          </mc:Fallback>
        </mc:AlternateContent>
      </w:r>
      <w:r>
        <w:rPr>
          <w:noProof/>
        </w:rPr>
        <w:lastRenderedPageBreak/>
        <mc:AlternateContent>
          <mc:Choice Requires="wpg">
            <w:drawing>
              <wp:inline distT="0" distB="0" distL="0" distR="0">
                <wp:extent cx="6364224" cy="9000173"/>
                <wp:effectExtent l="0" t="0" r="0" b="0"/>
                <wp:docPr id="62"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61069" name=""/>
                        <pic:cNvPicPr>
                          <a:picLocks noChangeAspect="1"/>
                        </pic:cNvPicPr>
                      </pic:nvPicPr>
                      <pic:blipFill>
                        <a:blip r:embed="rId135"/>
                        <a:stretch/>
                      </pic:blipFill>
                      <pic:spPr bwMode="auto">
                        <a:xfrm>
                          <a:off x="0" y="0"/>
                          <a:ext cx="6368895" cy="900677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1" o:spid="_x0000_s61" type="#_x0000_t75" style="width:501.12pt;height:708.68pt;mso-wrap-distance-left:0.00pt;mso-wrap-distance-top:0.00pt;mso-wrap-distance-right:0.00pt;mso-wrap-distance-bottom:0.00pt;" stroked="false">
                <v:path textboxrect="0,0,0,0"/>
                <v:imagedata r:id="rId136" o:title=""/>
              </v:shape>
            </w:pict>
          </mc:Fallback>
        </mc:AlternateContent>
      </w:r>
      <w:r>
        <w:rPr>
          <w:noProof/>
        </w:rPr>
        <w:lastRenderedPageBreak/>
        <mc:AlternateContent>
          <mc:Choice Requires="wpg">
            <w:drawing>
              <wp:inline distT="0" distB="0" distL="0" distR="0">
                <wp:extent cx="6342278" cy="8969138"/>
                <wp:effectExtent l="0" t="0" r="1905" b="3810"/>
                <wp:docPr id="63"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8516" name=""/>
                        <pic:cNvPicPr>
                          <a:picLocks noChangeAspect="1"/>
                        </pic:cNvPicPr>
                      </pic:nvPicPr>
                      <pic:blipFill>
                        <a:blip r:embed="rId137"/>
                        <a:stretch/>
                      </pic:blipFill>
                      <pic:spPr bwMode="auto">
                        <a:xfrm>
                          <a:off x="0" y="0"/>
                          <a:ext cx="6345884" cy="897423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2" o:spid="_x0000_s62" type="#_x0000_t75" style="width:499.39pt;height:706.23pt;mso-wrap-distance-left:0.00pt;mso-wrap-distance-top:0.00pt;mso-wrap-distance-right:0.00pt;mso-wrap-distance-bottom:0.00pt;" stroked="false">
                <v:path textboxrect="0,0,0,0"/>
                <v:imagedata r:id="rId138" o:title=""/>
              </v:shape>
            </w:pict>
          </mc:Fallback>
        </mc:AlternateContent>
      </w:r>
      <w:r>
        <w:rPr>
          <w:noProof/>
        </w:rPr>
        <w:lastRenderedPageBreak/>
        <mc:AlternateContent>
          <mc:Choice Requires="wpg">
            <w:drawing>
              <wp:inline distT="0" distB="0" distL="0" distR="0">
                <wp:extent cx="6356908" cy="8989827"/>
                <wp:effectExtent l="0" t="0" r="6350" b="1905"/>
                <wp:docPr id="6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156917" name=""/>
                        <pic:cNvPicPr>
                          <a:picLocks noChangeAspect="1"/>
                        </pic:cNvPicPr>
                      </pic:nvPicPr>
                      <pic:blipFill>
                        <a:blip r:embed="rId139"/>
                        <a:stretch/>
                      </pic:blipFill>
                      <pic:spPr bwMode="auto">
                        <a:xfrm>
                          <a:off x="0" y="0"/>
                          <a:ext cx="6362111" cy="899718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3" o:spid="_x0000_s63" type="#_x0000_t75" style="width:500.54pt;height:707.86pt;mso-wrap-distance-left:0.00pt;mso-wrap-distance-top:0.00pt;mso-wrap-distance-right:0.00pt;mso-wrap-distance-bottom:0.00pt;" stroked="false">
                <v:path textboxrect="0,0,0,0"/>
                <v:imagedata r:id="rId140" o:title=""/>
              </v:shape>
            </w:pict>
          </mc:Fallback>
        </mc:AlternateContent>
      </w:r>
      <w:r>
        <w:rPr>
          <w:noProof/>
        </w:rPr>
        <w:lastRenderedPageBreak/>
        <mc:AlternateContent>
          <mc:Choice Requires="wpg">
            <w:drawing>
              <wp:inline distT="0" distB="0" distL="0" distR="0">
                <wp:extent cx="6283756" cy="8886377"/>
                <wp:effectExtent l="0" t="0" r="3175" b="0"/>
                <wp:docPr id="65"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722420" name=""/>
                        <pic:cNvPicPr>
                          <a:picLocks noChangeAspect="1"/>
                        </pic:cNvPicPr>
                      </pic:nvPicPr>
                      <pic:blipFill>
                        <a:blip r:embed="rId141"/>
                        <a:stretch/>
                      </pic:blipFill>
                      <pic:spPr bwMode="auto">
                        <a:xfrm>
                          <a:off x="0" y="0"/>
                          <a:ext cx="6287686" cy="8891935"/>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4" o:spid="_x0000_s64" type="#_x0000_t75" style="width:494.78pt;height:699.71pt;mso-wrap-distance-left:0.00pt;mso-wrap-distance-top:0.00pt;mso-wrap-distance-right:0.00pt;mso-wrap-distance-bottom:0.00pt;" stroked="false">
                <v:path textboxrect="0,0,0,0"/>
                <v:imagedata r:id="rId142" o:title=""/>
              </v:shape>
            </w:pict>
          </mc:Fallback>
        </mc:AlternateContent>
      </w:r>
      <w:r>
        <w:rPr>
          <w:noProof/>
        </w:rPr>
        <w:lastRenderedPageBreak/>
        <mc:AlternateContent>
          <mc:Choice Requires="wpg">
            <w:drawing>
              <wp:inline distT="0" distB="0" distL="0" distR="0">
                <wp:extent cx="6298387" cy="8907068"/>
                <wp:effectExtent l="0" t="0" r="7620" b="8890"/>
                <wp:docPr id="66"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81151" name=""/>
                        <pic:cNvPicPr>
                          <a:picLocks noChangeAspect="1"/>
                        </pic:cNvPicPr>
                      </pic:nvPicPr>
                      <pic:blipFill>
                        <a:blip r:embed="rId143"/>
                        <a:stretch/>
                      </pic:blipFill>
                      <pic:spPr bwMode="auto">
                        <a:xfrm>
                          <a:off x="0" y="0"/>
                          <a:ext cx="6302071" cy="891227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5" o:spid="_x0000_s65" type="#_x0000_t75" style="width:495.94pt;height:701.34pt;mso-wrap-distance-left:0.00pt;mso-wrap-distance-top:0.00pt;mso-wrap-distance-right:0.00pt;mso-wrap-distance-bottom:0.00pt;" stroked="false">
                <v:path textboxrect="0,0,0,0"/>
                <v:imagedata r:id="rId144" o:title=""/>
              </v:shape>
            </w:pict>
          </mc:Fallback>
        </mc:AlternateContent>
      </w:r>
      <w:r>
        <w:rPr>
          <w:noProof/>
        </w:rPr>
        <w:lastRenderedPageBreak/>
        <mc:AlternateContent>
          <mc:Choice Requires="wpg">
            <w:drawing>
              <wp:inline distT="0" distB="0" distL="0" distR="0">
                <wp:extent cx="6364224" cy="9000173"/>
                <wp:effectExtent l="0" t="0" r="0" b="0"/>
                <wp:docPr id="6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21070" name=""/>
                        <pic:cNvPicPr>
                          <a:picLocks noChangeAspect="1"/>
                        </pic:cNvPicPr>
                      </pic:nvPicPr>
                      <pic:blipFill>
                        <a:blip r:embed="rId145"/>
                        <a:stretch/>
                      </pic:blipFill>
                      <pic:spPr bwMode="auto">
                        <a:xfrm>
                          <a:off x="0" y="0"/>
                          <a:ext cx="6369976" cy="900830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6" o:spid="_x0000_s66" type="#_x0000_t75" style="width:501.12pt;height:708.68pt;mso-wrap-distance-left:0.00pt;mso-wrap-distance-top:0.00pt;mso-wrap-distance-right:0.00pt;mso-wrap-distance-bottom:0.00pt;" stroked="false">
                <v:path textboxrect="0,0,0,0"/>
                <v:imagedata r:id="rId146" o:title=""/>
              </v:shape>
            </w:pict>
          </mc:Fallback>
        </mc:AlternateContent>
      </w:r>
      <w:r>
        <w:rPr>
          <w:noProof/>
        </w:rPr>
        <w:lastRenderedPageBreak/>
        <mc:AlternateContent>
          <mc:Choice Requires="wpg">
            <w:drawing>
              <wp:inline distT="0" distB="0" distL="0" distR="0">
                <wp:extent cx="6364224" cy="9000173"/>
                <wp:effectExtent l="0" t="0" r="0" b="0"/>
                <wp:docPr id="68"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970144" name=""/>
                        <pic:cNvPicPr>
                          <a:picLocks noChangeAspect="1"/>
                        </pic:cNvPicPr>
                      </pic:nvPicPr>
                      <pic:blipFill>
                        <a:blip r:embed="rId147"/>
                        <a:stretch/>
                      </pic:blipFill>
                      <pic:spPr bwMode="auto">
                        <a:xfrm>
                          <a:off x="0" y="0"/>
                          <a:ext cx="6369415" cy="900751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7" o:spid="_x0000_s67" type="#_x0000_t75" style="width:501.12pt;height:708.68pt;mso-wrap-distance-left:0.00pt;mso-wrap-distance-top:0.00pt;mso-wrap-distance-right:0.00pt;mso-wrap-distance-bottom:0.00pt;" stroked="false">
                <v:path textboxrect="0,0,0,0"/>
                <v:imagedata r:id="rId148" o:title=""/>
              </v:shape>
            </w:pict>
          </mc:Fallback>
        </mc:AlternateContent>
      </w:r>
      <w:r>
        <w:rPr>
          <w:noProof/>
        </w:rPr>
        <w:lastRenderedPageBreak/>
        <mc:AlternateContent>
          <mc:Choice Requires="wpg">
            <w:drawing>
              <wp:inline distT="0" distB="0" distL="0" distR="0">
                <wp:extent cx="6313017" cy="8927757"/>
                <wp:effectExtent l="0" t="0" r="0" b="6985"/>
                <wp:docPr id="69"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51410" name=""/>
                        <pic:cNvPicPr>
                          <a:picLocks noChangeAspect="1"/>
                        </pic:cNvPicPr>
                      </pic:nvPicPr>
                      <pic:blipFill>
                        <a:blip r:embed="rId149"/>
                        <a:stretch/>
                      </pic:blipFill>
                      <pic:spPr bwMode="auto">
                        <a:xfrm>
                          <a:off x="0" y="0"/>
                          <a:ext cx="6316172" cy="893221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8" o:spid="_x0000_s68" type="#_x0000_t75" style="width:497.09pt;height:702.97pt;mso-wrap-distance-left:0.00pt;mso-wrap-distance-top:0.00pt;mso-wrap-distance-right:0.00pt;mso-wrap-distance-bottom:0.00pt;" stroked="false">
                <v:path textboxrect="0,0,0,0"/>
                <v:imagedata r:id="rId150" o:title=""/>
              </v:shape>
            </w:pict>
          </mc:Fallback>
        </mc:AlternateContent>
      </w:r>
      <w:r>
        <w:rPr>
          <w:rFonts w:ascii="Arial Narrow" w:hAnsi="Arial Narrow"/>
          <w:bCs/>
          <w:color w:val="000000" w:themeColor="text1"/>
        </w:rPr>
        <w:tab/>
      </w:r>
    </w:p>
    <w:sectPr w:rsidR="000369A1">
      <w:pgSz w:w="11906" w:h="16838"/>
      <w:pgMar w:top="1134" w:right="709" w:bottom="1134" w:left="1701" w:header="709" w:footer="709" w:gutter="0"/>
      <w:cols w:space="708"/>
      <w:titlePg/>
      <w:docGrid w:linePitch="360"/>
    </w:sectPr>
  </w:body>
</w:document>
</file>

<file path=word/commentsIds.xml><?xml version="1.0" encoding="utf-8"?>
<w16cid:commentsIds xmlns:mc="http://schemas.openxmlformats.org/markup-compatibility/2006" xmlns:w16cid="http://schemas.microsoft.com/office/word/2016/wordml/cid" mc:Ignorable="w16cid">
  <w16cid:commentId w16cid:paraId="00000001" w16cid:durableId="4351FF42"/>
  <w16cid:commentId w16cid:paraId="00000002" w16cid:durableId="4032E84C"/>
  <w16cid:commentId w16cid:paraId="00000003" w16cid:durableId="138F1E89"/>
  <w16cid:commentId w16cid:paraId="00000004" w16cid:durableId="219C3339"/>
  <w16cid:commentId w16cid:paraId="00000005" w16cid:durableId="4C87E19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0020" w:rsidRDefault="00EF0020">
      <w:r>
        <w:separator/>
      </w:r>
    </w:p>
  </w:endnote>
  <w:endnote w:type="continuationSeparator" w:id="0">
    <w:p w:rsidR="00EF0020" w:rsidRDefault="00EF0020">
      <w:r>
        <w:continuationSeparator/>
      </w:r>
    </w:p>
  </w:endnote>
  <w:endnote w:type="continuationNotice" w:id="1">
    <w:p w:rsidR="00EF0020" w:rsidRDefault="00EF00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Futuris">
    <w:charset w:val="00"/>
    <w:family w:val="auto"/>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nsultant">
    <w:charset w:val="00"/>
    <w:family w:val="auto"/>
    <w:pitch w:val="default"/>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auto"/>
    <w:pitch w:val="default"/>
  </w:font>
  <w:font w:name="AGOpus">
    <w:charset w:val="00"/>
    <w:family w:val="auto"/>
    <w:pitch w:val="default"/>
  </w:font>
  <w:font w:name="Tahoma">
    <w:panose1 w:val="020B0604030504040204"/>
    <w:charset w:val="CC"/>
    <w:family w:val="swiss"/>
    <w:pitch w:val="variable"/>
    <w:sig w:usb0="E1002EFF" w:usb1="C000605B" w:usb2="00000029" w:usb3="00000000" w:csb0="000101FF" w:csb1="00000000"/>
  </w:font>
  <w:font w:name="DINCyr-Light">
    <w:charset w:val="00"/>
    <w:family w:val="auto"/>
    <w:pitch w:val="default"/>
  </w:font>
  <w:font w:name="Swiss Light 10pt">
    <w:charset w:val="00"/>
    <w:family w:val="auto"/>
    <w:pitch w:val="default"/>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43" w:usb2="00000009" w:usb3="00000000" w:csb0="000001FF" w:csb1="00000000"/>
  </w:font>
  <w:font w:name="Tempus Sans ITC">
    <w:panose1 w:val="04020404030D07020202"/>
    <w:charset w:val="00"/>
    <w:family w:val="decorative"/>
    <w:pitch w:val="variable"/>
    <w:sig w:usb0="00000003" w:usb1="00000000" w:usb2="00000000" w:usb3="00000000" w:csb0="00000001" w:csb1="00000000"/>
  </w:font>
  <w:font w:name="TimesNewRomanPSMT">
    <w:charset w:val="00"/>
    <w:family w:val="auto"/>
    <w:pitch w:val="default"/>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0020" w:rsidRDefault="00EF0020">
      <w:r>
        <w:separator/>
      </w:r>
    </w:p>
  </w:footnote>
  <w:footnote w:type="continuationSeparator" w:id="0">
    <w:p w:rsidR="00EF0020" w:rsidRDefault="00EF0020">
      <w:r>
        <w:continuationSeparator/>
      </w:r>
    </w:p>
  </w:footnote>
  <w:footnote w:type="continuationNotice" w:id="1">
    <w:p w:rsidR="00EF0020" w:rsidRDefault="00EF0020"/>
  </w:footnote>
  <w:footnote w:id="2">
    <w:p w:rsidR="00EF0020" w:rsidRDefault="00EF0020">
      <w:pPr>
        <w:keepNext/>
        <w:keepLines/>
        <w:spacing w:line="281" w:lineRule="auto"/>
        <w:jc w:val="both"/>
        <w:rPr>
          <w:rFonts w:ascii="Arial Narrow" w:hAnsi="Arial Narrow" w:cs="Arial"/>
          <w:color w:val="000000"/>
          <w:sz w:val="20"/>
          <w:szCs w:val="20"/>
        </w:rPr>
      </w:pPr>
      <w:r>
        <w:rPr>
          <w:rStyle w:val="af4"/>
        </w:rPr>
        <w:footnoteRef/>
      </w:r>
      <w:r>
        <w:t xml:space="preserve"> </w:t>
      </w:r>
      <w:r>
        <w:rPr>
          <w:rFonts w:ascii="Arial Narrow" w:hAnsi="Arial Narrow" w:cs="Arial"/>
          <w:color w:val="000000"/>
          <w:sz w:val="20"/>
          <w:szCs w:val="20"/>
        </w:rPr>
        <w:t xml:space="preserve">1 - </w:t>
      </w:r>
      <w:r>
        <w:rPr>
          <w:rFonts w:ascii="Arial Narrow" w:hAnsi="Arial Narrow" w:cs="Arial" w:hint="eastAsia"/>
          <w:color w:val="000000"/>
          <w:sz w:val="20"/>
          <w:szCs w:val="20"/>
        </w:rPr>
        <w:t>в</w:t>
      </w:r>
      <w:r>
        <w:rPr>
          <w:rFonts w:ascii="Arial Narrow" w:hAnsi="Arial Narrow" w:cs="Arial"/>
          <w:color w:val="000000"/>
          <w:sz w:val="20"/>
          <w:szCs w:val="20"/>
        </w:rPr>
        <w:t xml:space="preserve"> </w:t>
      </w:r>
      <w:r>
        <w:rPr>
          <w:rFonts w:ascii="Arial Narrow" w:hAnsi="Arial Narrow" w:cs="Arial" w:hint="eastAsia"/>
          <w:color w:val="000000"/>
          <w:sz w:val="20"/>
          <w:szCs w:val="20"/>
        </w:rPr>
        <w:t>основном</w:t>
      </w:r>
      <w:r>
        <w:rPr>
          <w:rFonts w:ascii="Arial Narrow" w:hAnsi="Arial Narrow" w:cs="Arial"/>
          <w:color w:val="000000"/>
          <w:sz w:val="20"/>
          <w:szCs w:val="20"/>
        </w:rPr>
        <w:t xml:space="preserve">, </w:t>
      </w:r>
      <w:r>
        <w:rPr>
          <w:rFonts w:ascii="Arial Narrow" w:hAnsi="Arial Narrow" w:cs="Arial" w:hint="eastAsia"/>
          <w:color w:val="000000"/>
          <w:sz w:val="20"/>
          <w:szCs w:val="20"/>
        </w:rPr>
        <w:t>в</w:t>
      </w:r>
      <w:r>
        <w:rPr>
          <w:rFonts w:ascii="Arial Narrow" w:hAnsi="Arial Narrow" w:cs="Arial"/>
          <w:color w:val="000000"/>
          <w:sz w:val="20"/>
          <w:szCs w:val="20"/>
        </w:rPr>
        <w:t xml:space="preserve"> </w:t>
      </w:r>
      <w:r>
        <w:rPr>
          <w:rFonts w:ascii="Arial Narrow" w:hAnsi="Arial Narrow" w:cs="Arial" w:hint="eastAsia"/>
          <w:color w:val="000000"/>
          <w:sz w:val="20"/>
          <w:szCs w:val="20"/>
        </w:rPr>
        <w:t>связи</w:t>
      </w:r>
      <w:r>
        <w:rPr>
          <w:rFonts w:ascii="Arial Narrow" w:hAnsi="Arial Narrow" w:cs="Arial"/>
          <w:color w:val="000000"/>
          <w:sz w:val="20"/>
          <w:szCs w:val="20"/>
        </w:rPr>
        <w:t xml:space="preserve"> </w:t>
      </w:r>
      <w:r>
        <w:rPr>
          <w:rFonts w:ascii="Arial Narrow" w:hAnsi="Arial Narrow" w:cs="Arial" w:hint="eastAsia"/>
          <w:color w:val="000000"/>
          <w:sz w:val="20"/>
          <w:szCs w:val="20"/>
        </w:rPr>
        <w:t>с</w:t>
      </w:r>
      <w:r>
        <w:rPr>
          <w:rFonts w:ascii="Arial Narrow" w:hAnsi="Arial Narrow" w:cs="Arial"/>
          <w:color w:val="000000"/>
          <w:sz w:val="20"/>
          <w:szCs w:val="20"/>
        </w:rPr>
        <w:t xml:space="preserve"> </w:t>
      </w:r>
      <w:r>
        <w:rPr>
          <w:rFonts w:ascii="Arial Narrow" w:hAnsi="Arial Narrow" w:cs="Arial" w:hint="eastAsia"/>
          <w:color w:val="000000"/>
          <w:sz w:val="20"/>
          <w:szCs w:val="20"/>
        </w:rPr>
        <w:t>вступлением</w:t>
      </w:r>
      <w:r>
        <w:rPr>
          <w:rFonts w:ascii="Arial Narrow" w:hAnsi="Arial Narrow" w:cs="Arial"/>
          <w:color w:val="000000"/>
          <w:sz w:val="20"/>
          <w:szCs w:val="20"/>
        </w:rPr>
        <w:t xml:space="preserve"> </w:t>
      </w:r>
      <w:r>
        <w:rPr>
          <w:rFonts w:ascii="Arial Narrow" w:hAnsi="Arial Narrow" w:cs="Arial" w:hint="eastAsia"/>
          <w:color w:val="000000"/>
          <w:sz w:val="20"/>
          <w:szCs w:val="20"/>
        </w:rPr>
        <w:t>в</w:t>
      </w:r>
      <w:r>
        <w:rPr>
          <w:rFonts w:ascii="Arial Narrow" w:hAnsi="Arial Narrow" w:cs="Arial"/>
          <w:color w:val="000000"/>
          <w:sz w:val="20"/>
          <w:szCs w:val="20"/>
        </w:rPr>
        <w:t xml:space="preserve"> </w:t>
      </w:r>
      <w:r>
        <w:rPr>
          <w:rFonts w:ascii="Arial Narrow" w:hAnsi="Arial Narrow" w:cs="Arial" w:hint="eastAsia"/>
          <w:color w:val="000000"/>
          <w:sz w:val="20"/>
          <w:szCs w:val="20"/>
        </w:rPr>
        <w:t>силу</w:t>
      </w:r>
      <w:r>
        <w:rPr>
          <w:rFonts w:ascii="Arial Narrow" w:hAnsi="Arial Narrow" w:cs="Arial"/>
          <w:color w:val="000000"/>
          <w:sz w:val="20"/>
          <w:szCs w:val="20"/>
        </w:rPr>
        <w:t xml:space="preserve"> </w:t>
      </w:r>
      <w:r>
        <w:rPr>
          <w:rFonts w:ascii="Arial Narrow" w:hAnsi="Arial Narrow" w:cs="Arial" w:hint="eastAsia"/>
          <w:color w:val="000000"/>
          <w:sz w:val="20"/>
          <w:szCs w:val="20"/>
        </w:rPr>
        <w:t>ФСБУ</w:t>
      </w:r>
      <w:r>
        <w:rPr>
          <w:rFonts w:ascii="Arial Narrow" w:hAnsi="Arial Narrow" w:cs="Arial"/>
          <w:color w:val="000000"/>
          <w:sz w:val="20"/>
          <w:szCs w:val="20"/>
        </w:rPr>
        <w:t xml:space="preserve"> 4/2023 </w:t>
      </w:r>
      <w:r>
        <w:rPr>
          <w:rFonts w:ascii="Arial Narrow" w:hAnsi="Arial Narrow" w:cs="Arial" w:hint="eastAsia"/>
          <w:color w:val="000000"/>
          <w:sz w:val="20"/>
          <w:szCs w:val="20"/>
        </w:rPr>
        <w:t>«Бухгалтерская</w:t>
      </w:r>
      <w:r>
        <w:rPr>
          <w:rFonts w:ascii="Arial Narrow" w:hAnsi="Arial Narrow" w:cs="Arial"/>
          <w:color w:val="000000"/>
          <w:sz w:val="20"/>
          <w:szCs w:val="20"/>
        </w:rPr>
        <w:t xml:space="preserve"> (</w:t>
      </w:r>
      <w:r>
        <w:rPr>
          <w:rFonts w:ascii="Arial Narrow" w:hAnsi="Arial Narrow" w:cs="Arial" w:hint="eastAsia"/>
          <w:color w:val="000000"/>
          <w:sz w:val="20"/>
          <w:szCs w:val="20"/>
        </w:rPr>
        <w:t>финансовая</w:t>
      </w:r>
      <w:r>
        <w:rPr>
          <w:rFonts w:ascii="Arial Narrow" w:hAnsi="Arial Narrow" w:cs="Arial"/>
          <w:color w:val="000000"/>
          <w:sz w:val="20"/>
          <w:szCs w:val="20"/>
        </w:rPr>
        <w:t xml:space="preserve">) </w:t>
      </w:r>
      <w:r>
        <w:rPr>
          <w:rFonts w:ascii="Arial Narrow" w:hAnsi="Arial Narrow" w:cs="Arial" w:hint="eastAsia"/>
          <w:color w:val="000000"/>
          <w:sz w:val="20"/>
          <w:szCs w:val="20"/>
        </w:rPr>
        <w:t>отчетность»</w:t>
      </w:r>
      <w:r>
        <w:rPr>
          <w:rFonts w:ascii="Arial Narrow" w:hAnsi="Arial Narrow" w:cs="Arial"/>
          <w:color w:val="000000"/>
          <w:sz w:val="20"/>
          <w:szCs w:val="20"/>
        </w:rPr>
        <w:t>;</w:t>
      </w:r>
    </w:p>
    <w:p w:rsidR="00EF0020" w:rsidRDefault="00EF0020">
      <w:pPr>
        <w:keepNext/>
        <w:keepLines/>
        <w:spacing w:line="281" w:lineRule="auto"/>
        <w:jc w:val="both"/>
        <w:rPr>
          <w:rFonts w:ascii="Arial Narrow" w:hAnsi="Arial Narrow" w:cs="Arial"/>
          <w:color w:val="000000"/>
          <w:sz w:val="20"/>
          <w:szCs w:val="20"/>
        </w:rPr>
      </w:pPr>
      <w:r>
        <w:rPr>
          <w:rFonts w:ascii="Arial Narrow" w:hAnsi="Arial Narrow" w:cs="Arial"/>
          <w:color w:val="000000"/>
          <w:sz w:val="20"/>
          <w:szCs w:val="20"/>
        </w:rPr>
        <w:t xml:space="preserve">   2 - </w:t>
      </w:r>
      <w:r>
        <w:rPr>
          <w:rFonts w:ascii="Arial Narrow" w:hAnsi="Arial Narrow" w:cs="Arial" w:hint="eastAsia"/>
          <w:color w:val="000000"/>
          <w:sz w:val="20"/>
          <w:szCs w:val="20"/>
        </w:rPr>
        <w:t>в</w:t>
      </w:r>
      <w:r>
        <w:rPr>
          <w:rFonts w:ascii="Arial Narrow" w:hAnsi="Arial Narrow" w:cs="Arial"/>
          <w:color w:val="000000"/>
          <w:sz w:val="20"/>
          <w:szCs w:val="20"/>
        </w:rPr>
        <w:t xml:space="preserve"> </w:t>
      </w:r>
      <w:r>
        <w:rPr>
          <w:rFonts w:ascii="Arial Narrow" w:hAnsi="Arial Narrow" w:cs="Arial" w:hint="eastAsia"/>
          <w:color w:val="000000"/>
          <w:sz w:val="20"/>
          <w:szCs w:val="20"/>
        </w:rPr>
        <w:t>связи</w:t>
      </w:r>
      <w:r>
        <w:rPr>
          <w:rFonts w:ascii="Arial Narrow" w:hAnsi="Arial Narrow" w:cs="Arial"/>
          <w:color w:val="000000"/>
          <w:sz w:val="20"/>
          <w:szCs w:val="20"/>
        </w:rPr>
        <w:t xml:space="preserve"> </w:t>
      </w:r>
      <w:r>
        <w:rPr>
          <w:rFonts w:ascii="Arial Narrow" w:hAnsi="Arial Narrow" w:cs="Arial" w:hint="eastAsia"/>
          <w:color w:val="000000"/>
          <w:sz w:val="20"/>
          <w:szCs w:val="20"/>
        </w:rPr>
        <w:t>с</w:t>
      </w:r>
      <w:r>
        <w:rPr>
          <w:rFonts w:ascii="Arial Narrow" w:hAnsi="Arial Narrow" w:cs="Arial"/>
          <w:color w:val="000000"/>
          <w:sz w:val="20"/>
          <w:szCs w:val="20"/>
        </w:rPr>
        <w:t xml:space="preserve"> </w:t>
      </w:r>
      <w:r>
        <w:rPr>
          <w:rFonts w:ascii="Arial Narrow" w:hAnsi="Arial Narrow" w:cs="Arial" w:hint="eastAsia"/>
          <w:color w:val="000000"/>
          <w:sz w:val="20"/>
          <w:szCs w:val="20"/>
        </w:rPr>
        <w:t>внесением</w:t>
      </w:r>
      <w:r>
        <w:rPr>
          <w:rFonts w:ascii="Arial Narrow" w:hAnsi="Arial Narrow" w:cs="Arial"/>
          <w:color w:val="000000"/>
          <w:sz w:val="20"/>
          <w:szCs w:val="20"/>
        </w:rPr>
        <w:t xml:space="preserve"> </w:t>
      </w:r>
      <w:r>
        <w:rPr>
          <w:rFonts w:ascii="Arial Narrow" w:hAnsi="Arial Narrow" w:cs="Arial" w:hint="eastAsia"/>
          <w:color w:val="000000"/>
          <w:sz w:val="20"/>
          <w:szCs w:val="20"/>
        </w:rPr>
        <w:t>изменений</w:t>
      </w:r>
      <w:r>
        <w:rPr>
          <w:rFonts w:ascii="Arial Narrow" w:hAnsi="Arial Narrow" w:cs="Arial"/>
          <w:color w:val="000000"/>
          <w:sz w:val="20"/>
          <w:szCs w:val="20"/>
        </w:rPr>
        <w:t xml:space="preserve"> </w:t>
      </w:r>
      <w:r>
        <w:rPr>
          <w:rFonts w:ascii="Arial Narrow" w:hAnsi="Arial Narrow" w:cs="Arial" w:hint="eastAsia"/>
          <w:color w:val="000000"/>
          <w:sz w:val="20"/>
          <w:szCs w:val="20"/>
        </w:rPr>
        <w:t>в</w:t>
      </w:r>
      <w:r>
        <w:rPr>
          <w:rFonts w:ascii="Arial Narrow" w:hAnsi="Arial Narrow" w:cs="Arial"/>
          <w:color w:val="000000"/>
          <w:sz w:val="20"/>
          <w:szCs w:val="20"/>
        </w:rPr>
        <w:t xml:space="preserve"> </w:t>
      </w:r>
      <w:r>
        <w:rPr>
          <w:rFonts w:ascii="Arial Narrow" w:hAnsi="Arial Narrow" w:cs="Arial" w:hint="eastAsia"/>
          <w:color w:val="000000"/>
          <w:sz w:val="20"/>
          <w:szCs w:val="20"/>
        </w:rPr>
        <w:t>учетную</w:t>
      </w:r>
      <w:r>
        <w:rPr>
          <w:rFonts w:ascii="Arial Narrow" w:hAnsi="Arial Narrow" w:cs="Arial"/>
          <w:color w:val="000000"/>
          <w:sz w:val="20"/>
          <w:szCs w:val="20"/>
        </w:rPr>
        <w:t xml:space="preserve"> </w:t>
      </w:r>
      <w:r>
        <w:rPr>
          <w:rFonts w:ascii="Arial Narrow" w:hAnsi="Arial Narrow" w:cs="Arial" w:hint="eastAsia"/>
          <w:color w:val="000000"/>
          <w:sz w:val="20"/>
          <w:szCs w:val="20"/>
        </w:rPr>
        <w:t>политику</w:t>
      </w:r>
      <w:r>
        <w:rPr>
          <w:rFonts w:ascii="Arial Narrow" w:hAnsi="Arial Narrow" w:cs="Arial"/>
          <w:color w:val="000000"/>
          <w:sz w:val="20"/>
          <w:szCs w:val="20"/>
        </w:rPr>
        <w:t>.</w:t>
      </w:r>
    </w:p>
    <w:p w:rsidR="00EF0020" w:rsidRDefault="00EF0020">
      <w:pPr>
        <w:pStyle w:val="af2"/>
      </w:pPr>
    </w:p>
  </w:footnote>
  <w:footnote w:id="3">
    <w:p w:rsidR="00EF0020" w:rsidRDefault="00EF0020">
      <w:pPr>
        <w:pStyle w:val="af2"/>
        <w:rPr>
          <w:rFonts w:ascii="Arial Narrow" w:hAnsi="Arial Narrow"/>
        </w:rPr>
      </w:pPr>
      <w:r>
        <w:rPr>
          <w:rStyle w:val="af4"/>
          <w:rFonts w:ascii="Arial Narrow" w:hAnsi="Arial Narrow"/>
        </w:rPr>
        <w:footnoteRef/>
      </w:r>
      <w:r>
        <w:rPr>
          <w:rFonts w:ascii="Arial Narrow" w:hAnsi="Arial Narrow"/>
        </w:rPr>
        <w:t xml:space="preserve"> </w:t>
      </w:r>
      <w:r>
        <w:rPr>
          <w:rFonts w:ascii="Arial Narrow" w:hAnsi="Arial Narrow" w:cs="Arial Narrow"/>
        </w:rPr>
        <w:t>Динамика показателя не репрезентативна и не приводится, так как показатель EBITDA имеет отрицательное значение</w:t>
      </w:r>
    </w:p>
  </w:footnote>
  <w:footnote w:id="4">
    <w:p w:rsidR="00EF0020" w:rsidRDefault="00EF0020">
      <w:pPr>
        <w:pStyle w:val="af2"/>
        <w:rPr>
          <w:rFonts w:ascii="Arial Narrow" w:hAnsi="Arial Narrow"/>
        </w:rPr>
      </w:pPr>
      <w:r>
        <w:rPr>
          <w:rStyle w:val="af4"/>
          <w:rFonts w:ascii="Arial Narrow" w:hAnsi="Arial Narrow"/>
        </w:rPr>
        <w:footnoteRef/>
      </w:r>
      <w:r>
        <w:rPr>
          <w:rFonts w:ascii="Arial Narrow" w:hAnsi="Arial Narrow"/>
        </w:rPr>
        <w:t xml:space="preserve"> Общая сумма кредиторской задолженности отражена с учетом стр. 1450 аудированной бухгалтерской (финансовой) отчетности за соответствующий период</w:t>
      </w:r>
    </w:p>
  </w:footnote>
  <w:footnote w:id="5">
    <w:p w:rsidR="00EF0020" w:rsidRDefault="00EF0020">
      <w:pPr>
        <w:pStyle w:val="af2"/>
      </w:pPr>
      <w:r>
        <w:rPr>
          <w:rStyle w:val="af4"/>
        </w:rPr>
        <w:footnoteRef/>
      </w:r>
      <w:r>
        <w:t xml:space="preserve"> </w:t>
      </w:r>
      <w:r>
        <w:rPr>
          <w:rFonts w:ascii="Arial Narrow" w:hAnsi="Arial Narrow"/>
        </w:rPr>
        <w:t>Сведения представляются на 31.12.2025.</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020" w:rsidRDefault="00EF0020">
    <w:pPr>
      <w:pStyle w:val="afa"/>
      <w:spacing w:after="0"/>
      <w:jc w:val="center"/>
    </w:pPr>
    <w:r>
      <w:rPr>
        <w:i w:val="0"/>
      </w:rPr>
      <w:fldChar w:fldCharType="begin"/>
    </w:r>
    <w:r>
      <w:rPr>
        <w:i w:val="0"/>
      </w:rPr>
      <w:instrText>PAGE   \* MERGEFORMAT</w:instrText>
    </w:r>
    <w:r>
      <w:rPr>
        <w:i w:val="0"/>
      </w:rPr>
      <w:fldChar w:fldCharType="separate"/>
    </w:r>
    <w:r w:rsidR="00733601">
      <w:rPr>
        <w:i w:val="0"/>
        <w:noProof/>
      </w:rPr>
      <w:t>81</w:t>
    </w:r>
    <w:r>
      <w:rPr>
        <w:i w:val="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0020" w:rsidRDefault="00EF0020">
    <w:pPr>
      <w:pStyle w:val="afa"/>
      <w:jc w:val="center"/>
      <w:rPr>
        <w:i w:val="0"/>
      </w:rPr>
    </w:pPr>
    <w:r>
      <w:rPr>
        <w:i w:val="0"/>
      </w:rPr>
      <w:fldChar w:fldCharType="begin"/>
    </w:r>
    <w:r>
      <w:rPr>
        <w:i w:val="0"/>
      </w:rPr>
      <w:instrText>PAGE   \* MERGEFORMAT</w:instrText>
    </w:r>
    <w:r>
      <w:rPr>
        <w:i w:val="0"/>
      </w:rPr>
      <w:fldChar w:fldCharType="separate"/>
    </w:r>
    <w:r w:rsidR="00733601">
      <w:rPr>
        <w:i w:val="0"/>
        <w:noProof/>
      </w:rPr>
      <w:t>79</w:t>
    </w:r>
    <w:r>
      <w:rPr>
        <w:i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16F00"/>
    <w:multiLevelType w:val="hybridMultilevel"/>
    <w:tmpl w:val="68B8C748"/>
    <w:lvl w:ilvl="0" w:tplc="B546CF16">
      <w:start w:val="1"/>
      <w:numFmt w:val="bullet"/>
      <w:lvlText w:val=""/>
      <w:lvlJc w:val="left"/>
      <w:pPr>
        <w:ind w:left="709" w:hanging="360"/>
      </w:pPr>
      <w:rPr>
        <w:rFonts w:ascii="Wingdings" w:hAnsi="Wingdings" w:hint="default"/>
      </w:rPr>
    </w:lvl>
    <w:lvl w:ilvl="1" w:tplc="37121798">
      <w:start w:val="1"/>
      <w:numFmt w:val="lowerLetter"/>
      <w:lvlText w:val="%2."/>
      <w:lvlJc w:val="left"/>
      <w:pPr>
        <w:ind w:left="1429" w:hanging="360"/>
      </w:pPr>
    </w:lvl>
    <w:lvl w:ilvl="2" w:tplc="8CDEBB62">
      <w:start w:val="1"/>
      <w:numFmt w:val="lowerRoman"/>
      <w:lvlText w:val="%3."/>
      <w:lvlJc w:val="right"/>
      <w:pPr>
        <w:ind w:left="2149" w:hanging="180"/>
      </w:pPr>
    </w:lvl>
    <w:lvl w:ilvl="3" w:tplc="558C4544">
      <w:start w:val="1"/>
      <w:numFmt w:val="decimal"/>
      <w:lvlText w:val="%4."/>
      <w:lvlJc w:val="left"/>
      <w:pPr>
        <w:ind w:left="2869" w:hanging="360"/>
      </w:pPr>
    </w:lvl>
    <w:lvl w:ilvl="4" w:tplc="9BC69FAE">
      <w:start w:val="1"/>
      <w:numFmt w:val="lowerLetter"/>
      <w:lvlText w:val="%5."/>
      <w:lvlJc w:val="left"/>
      <w:pPr>
        <w:ind w:left="3589" w:hanging="360"/>
      </w:pPr>
    </w:lvl>
    <w:lvl w:ilvl="5" w:tplc="80A23488">
      <w:start w:val="1"/>
      <w:numFmt w:val="lowerRoman"/>
      <w:lvlText w:val="%6."/>
      <w:lvlJc w:val="right"/>
      <w:pPr>
        <w:ind w:left="4309" w:hanging="180"/>
      </w:pPr>
    </w:lvl>
    <w:lvl w:ilvl="6" w:tplc="ACDAD210">
      <w:start w:val="1"/>
      <w:numFmt w:val="decimal"/>
      <w:lvlText w:val="%7."/>
      <w:lvlJc w:val="left"/>
      <w:pPr>
        <w:ind w:left="5029" w:hanging="360"/>
      </w:pPr>
    </w:lvl>
    <w:lvl w:ilvl="7" w:tplc="30B03C1A">
      <w:start w:val="1"/>
      <w:numFmt w:val="lowerLetter"/>
      <w:lvlText w:val="%8."/>
      <w:lvlJc w:val="left"/>
      <w:pPr>
        <w:ind w:left="5749" w:hanging="360"/>
      </w:pPr>
    </w:lvl>
    <w:lvl w:ilvl="8" w:tplc="35D69944">
      <w:start w:val="1"/>
      <w:numFmt w:val="lowerRoman"/>
      <w:lvlText w:val="%9."/>
      <w:lvlJc w:val="right"/>
      <w:pPr>
        <w:ind w:left="6469" w:hanging="180"/>
      </w:pPr>
    </w:lvl>
  </w:abstractNum>
  <w:abstractNum w:abstractNumId="1" w15:restartNumberingAfterBreak="0">
    <w:nsid w:val="08BD7276"/>
    <w:multiLevelType w:val="hybridMultilevel"/>
    <w:tmpl w:val="D7766B76"/>
    <w:lvl w:ilvl="0" w:tplc="0ADA9A3C">
      <w:start w:val="1"/>
      <w:numFmt w:val="bullet"/>
      <w:lvlText w:val=""/>
      <w:lvlJc w:val="left"/>
      <w:pPr>
        <w:ind w:left="928" w:hanging="360"/>
      </w:pPr>
      <w:rPr>
        <w:rFonts w:ascii="Wingdings" w:hAnsi="Wingdings"/>
      </w:rPr>
    </w:lvl>
    <w:lvl w:ilvl="1" w:tplc="6A467CAE">
      <w:start w:val="1"/>
      <w:numFmt w:val="bullet"/>
      <w:lvlText w:val="o"/>
      <w:lvlJc w:val="left"/>
      <w:pPr>
        <w:ind w:left="1648" w:hanging="360"/>
      </w:pPr>
      <w:rPr>
        <w:rFonts w:ascii="Courier New" w:hAnsi="Courier New" w:cs="Courier New"/>
      </w:rPr>
    </w:lvl>
    <w:lvl w:ilvl="2" w:tplc="8370E72A">
      <w:start w:val="1"/>
      <w:numFmt w:val="bullet"/>
      <w:lvlText w:val=""/>
      <w:lvlJc w:val="left"/>
      <w:pPr>
        <w:ind w:left="2368" w:hanging="360"/>
      </w:pPr>
      <w:rPr>
        <w:rFonts w:ascii="Wingdings" w:hAnsi="Wingdings"/>
      </w:rPr>
    </w:lvl>
    <w:lvl w:ilvl="3" w:tplc="F30E088A">
      <w:start w:val="1"/>
      <w:numFmt w:val="bullet"/>
      <w:lvlText w:val=""/>
      <w:lvlJc w:val="left"/>
      <w:pPr>
        <w:ind w:left="3088" w:hanging="360"/>
      </w:pPr>
      <w:rPr>
        <w:rFonts w:ascii="Symbol" w:hAnsi="Symbol"/>
      </w:rPr>
    </w:lvl>
    <w:lvl w:ilvl="4" w:tplc="D8281BFC">
      <w:start w:val="1"/>
      <w:numFmt w:val="bullet"/>
      <w:lvlText w:val="o"/>
      <w:lvlJc w:val="left"/>
      <w:pPr>
        <w:ind w:left="3808" w:hanging="360"/>
      </w:pPr>
      <w:rPr>
        <w:rFonts w:ascii="Courier New" w:hAnsi="Courier New" w:cs="Courier New"/>
      </w:rPr>
    </w:lvl>
    <w:lvl w:ilvl="5" w:tplc="DAFC88D4">
      <w:start w:val="1"/>
      <w:numFmt w:val="bullet"/>
      <w:lvlText w:val=""/>
      <w:lvlJc w:val="left"/>
      <w:pPr>
        <w:ind w:left="4528" w:hanging="360"/>
      </w:pPr>
      <w:rPr>
        <w:rFonts w:ascii="Wingdings" w:hAnsi="Wingdings"/>
      </w:rPr>
    </w:lvl>
    <w:lvl w:ilvl="6" w:tplc="B7F0EC1E">
      <w:start w:val="1"/>
      <w:numFmt w:val="bullet"/>
      <w:lvlText w:val=""/>
      <w:lvlJc w:val="left"/>
      <w:pPr>
        <w:ind w:left="5248" w:hanging="360"/>
      </w:pPr>
      <w:rPr>
        <w:rFonts w:ascii="Symbol" w:hAnsi="Symbol"/>
      </w:rPr>
    </w:lvl>
    <w:lvl w:ilvl="7" w:tplc="BA5284BC">
      <w:start w:val="1"/>
      <w:numFmt w:val="bullet"/>
      <w:lvlText w:val="o"/>
      <w:lvlJc w:val="left"/>
      <w:pPr>
        <w:ind w:left="5968" w:hanging="360"/>
      </w:pPr>
      <w:rPr>
        <w:rFonts w:ascii="Courier New" w:hAnsi="Courier New" w:cs="Courier New"/>
      </w:rPr>
    </w:lvl>
    <w:lvl w:ilvl="8" w:tplc="BB2AE0BC">
      <w:start w:val="1"/>
      <w:numFmt w:val="bullet"/>
      <w:lvlText w:val=""/>
      <w:lvlJc w:val="left"/>
      <w:pPr>
        <w:ind w:left="6688" w:hanging="360"/>
      </w:pPr>
      <w:rPr>
        <w:rFonts w:ascii="Wingdings" w:hAnsi="Wingdings"/>
      </w:rPr>
    </w:lvl>
  </w:abstractNum>
  <w:abstractNum w:abstractNumId="2" w15:restartNumberingAfterBreak="0">
    <w:nsid w:val="0A547BAD"/>
    <w:multiLevelType w:val="hybridMultilevel"/>
    <w:tmpl w:val="DB6E977E"/>
    <w:lvl w:ilvl="0" w:tplc="38101056">
      <w:start w:val="1"/>
      <w:numFmt w:val="bullet"/>
      <w:lvlText w:val=""/>
      <w:lvlJc w:val="left"/>
      <w:pPr>
        <w:ind w:left="928" w:hanging="360"/>
      </w:pPr>
      <w:rPr>
        <w:rFonts w:ascii="Wingdings" w:hAnsi="Wingdings"/>
      </w:rPr>
    </w:lvl>
    <w:lvl w:ilvl="1" w:tplc="3A94AE98">
      <w:start w:val="1"/>
      <w:numFmt w:val="bullet"/>
      <w:lvlText w:val="o"/>
      <w:lvlJc w:val="left"/>
      <w:pPr>
        <w:ind w:left="1648" w:hanging="360"/>
      </w:pPr>
      <w:rPr>
        <w:rFonts w:ascii="Courier New" w:hAnsi="Courier New" w:cs="Courier New"/>
      </w:rPr>
    </w:lvl>
    <w:lvl w:ilvl="2" w:tplc="680E585C">
      <w:start w:val="1"/>
      <w:numFmt w:val="bullet"/>
      <w:lvlText w:val=""/>
      <w:lvlJc w:val="left"/>
      <w:pPr>
        <w:ind w:left="2368" w:hanging="360"/>
      </w:pPr>
      <w:rPr>
        <w:rFonts w:ascii="Wingdings" w:hAnsi="Wingdings"/>
      </w:rPr>
    </w:lvl>
    <w:lvl w:ilvl="3" w:tplc="2B90A7E0">
      <w:start w:val="1"/>
      <w:numFmt w:val="bullet"/>
      <w:lvlText w:val=""/>
      <w:lvlJc w:val="left"/>
      <w:pPr>
        <w:ind w:left="3088" w:hanging="360"/>
      </w:pPr>
      <w:rPr>
        <w:rFonts w:ascii="Symbol" w:hAnsi="Symbol"/>
      </w:rPr>
    </w:lvl>
    <w:lvl w:ilvl="4" w:tplc="C71406C8">
      <w:start w:val="1"/>
      <w:numFmt w:val="bullet"/>
      <w:lvlText w:val="o"/>
      <w:lvlJc w:val="left"/>
      <w:pPr>
        <w:ind w:left="3808" w:hanging="360"/>
      </w:pPr>
      <w:rPr>
        <w:rFonts w:ascii="Courier New" w:hAnsi="Courier New" w:cs="Courier New"/>
      </w:rPr>
    </w:lvl>
    <w:lvl w:ilvl="5" w:tplc="72B02604">
      <w:start w:val="1"/>
      <w:numFmt w:val="bullet"/>
      <w:lvlText w:val=""/>
      <w:lvlJc w:val="left"/>
      <w:pPr>
        <w:ind w:left="4528" w:hanging="360"/>
      </w:pPr>
      <w:rPr>
        <w:rFonts w:ascii="Wingdings" w:hAnsi="Wingdings"/>
      </w:rPr>
    </w:lvl>
    <w:lvl w:ilvl="6" w:tplc="F4FAC0C4">
      <w:start w:val="1"/>
      <w:numFmt w:val="bullet"/>
      <w:lvlText w:val=""/>
      <w:lvlJc w:val="left"/>
      <w:pPr>
        <w:ind w:left="5248" w:hanging="360"/>
      </w:pPr>
      <w:rPr>
        <w:rFonts w:ascii="Symbol" w:hAnsi="Symbol"/>
      </w:rPr>
    </w:lvl>
    <w:lvl w:ilvl="7" w:tplc="B212D036">
      <w:start w:val="1"/>
      <w:numFmt w:val="bullet"/>
      <w:lvlText w:val="o"/>
      <w:lvlJc w:val="left"/>
      <w:pPr>
        <w:ind w:left="5968" w:hanging="360"/>
      </w:pPr>
      <w:rPr>
        <w:rFonts w:ascii="Courier New" w:hAnsi="Courier New" w:cs="Courier New"/>
      </w:rPr>
    </w:lvl>
    <w:lvl w:ilvl="8" w:tplc="3E549EFA">
      <w:start w:val="1"/>
      <w:numFmt w:val="bullet"/>
      <w:lvlText w:val=""/>
      <w:lvlJc w:val="left"/>
      <w:pPr>
        <w:ind w:left="6688" w:hanging="360"/>
      </w:pPr>
      <w:rPr>
        <w:rFonts w:ascii="Wingdings" w:hAnsi="Wingdings"/>
      </w:rPr>
    </w:lvl>
  </w:abstractNum>
  <w:abstractNum w:abstractNumId="3" w15:restartNumberingAfterBreak="0">
    <w:nsid w:val="0D470D93"/>
    <w:multiLevelType w:val="hybridMultilevel"/>
    <w:tmpl w:val="C4543B9A"/>
    <w:lvl w:ilvl="0" w:tplc="E63056F8">
      <w:start w:val="1"/>
      <w:numFmt w:val="bullet"/>
      <w:lvlText w:val=""/>
      <w:lvlJc w:val="left"/>
      <w:pPr>
        <w:ind w:left="1571" w:hanging="360"/>
      </w:pPr>
      <w:rPr>
        <w:rFonts w:ascii="Wingdings" w:hAnsi="Wingdings" w:hint="default"/>
      </w:rPr>
    </w:lvl>
    <w:lvl w:ilvl="1" w:tplc="EA880D38">
      <w:start w:val="1"/>
      <w:numFmt w:val="bullet"/>
      <w:lvlText w:val="o"/>
      <w:lvlJc w:val="left"/>
      <w:pPr>
        <w:ind w:left="2291" w:hanging="360"/>
      </w:pPr>
      <w:rPr>
        <w:rFonts w:ascii="Courier New" w:hAnsi="Courier New" w:cs="Courier New" w:hint="default"/>
      </w:rPr>
    </w:lvl>
    <w:lvl w:ilvl="2" w:tplc="6B32DF04">
      <w:start w:val="1"/>
      <w:numFmt w:val="bullet"/>
      <w:lvlText w:val=""/>
      <w:lvlJc w:val="left"/>
      <w:pPr>
        <w:ind w:left="3011" w:hanging="360"/>
      </w:pPr>
      <w:rPr>
        <w:rFonts w:ascii="Wingdings" w:hAnsi="Wingdings" w:hint="default"/>
      </w:rPr>
    </w:lvl>
    <w:lvl w:ilvl="3" w:tplc="3CA636D6">
      <w:start w:val="1"/>
      <w:numFmt w:val="bullet"/>
      <w:lvlText w:val=""/>
      <w:lvlJc w:val="left"/>
      <w:pPr>
        <w:ind w:left="3731" w:hanging="360"/>
      </w:pPr>
      <w:rPr>
        <w:rFonts w:ascii="Symbol" w:hAnsi="Symbol" w:hint="default"/>
      </w:rPr>
    </w:lvl>
    <w:lvl w:ilvl="4" w:tplc="2E86458E">
      <w:start w:val="1"/>
      <w:numFmt w:val="bullet"/>
      <w:lvlText w:val="o"/>
      <w:lvlJc w:val="left"/>
      <w:pPr>
        <w:ind w:left="4451" w:hanging="360"/>
      </w:pPr>
      <w:rPr>
        <w:rFonts w:ascii="Courier New" w:hAnsi="Courier New" w:cs="Courier New" w:hint="default"/>
      </w:rPr>
    </w:lvl>
    <w:lvl w:ilvl="5" w:tplc="B5866FB2">
      <w:start w:val="1"/>
      <w:numFmt w:val="bullet"/>
      <w:lvlText w:val=""/>
      <w:lvlJc w:val="left"/>
      <w:pPr>
        <w:ind w:left="5171" w:hanging="360"/>
      </w:pPr>
      <w:rPr>
        <w:rFonts w:ascii="Wingdings" w:hAnsi="Wingdings" w:hint="default"/>
      </w:rPr>
    </w:lvl>
    <w:lvl w:ilvl="6" w:tplc="614C2D5C">
      <w:start w:val="1"/>
      <w:numFmt w:val="bullet"/>
      <w:lvlText w:val=""/>
      <w:lvlJc w:val="left"/>
      <w:pPr>
        <w:ind w:left="5891" w:hanging="360"/>
      </w:pPr>
      <w:rPr>
        <w:rFonts w:ascii="Symbol" w:hAnsi="Symbol" w:hint="default"/>
      </w:rPr>
    </w:lvl>
    <w:lvl w:ilvl="7" w:tplc="6EFAF6D0">
      <w:start w:val="1"/>
      <w:numFmt w:val="bullet"/>
      <w:lvlText w:val="o"/>
      <w:lvlJc w:val="left"/>
      <w:pPr>
        <w:ind w:left="6611" w:hanging="360"/>
      </w:pPr>
      <w:rPr>
        <w:rFonts w:ascii="Courier New" w:hAnsi="Courier New" w:cs="Courier New" w:hint="default"/>
      </w:rPr>
    </w:lvl>
    <w:lvl w:ilvl="8" w:tplc="4CD4B99A">
      <w:start w:val="1"/>
      <w:numFmt w:val="bullet"/>
      <w:lvlText w:val=""/>
      <w:lvlJc w:val="left"/>
      <w:pPr>
        <w:ind w:left="7331" w:hanging="360"/>
      </w:pPr>
      <w:rPr>
        <w:rFonts w:ascii="Wingdings" w:hAnsi="Wingdings" w:hint="default"/>
      </w:rPr>
    </w:lvl>
  </w:abstractNum>
  <w:abstractNum w:abstractNumId="4" w15:restartNumberingAfterBreak="0">
    <w:nsid w:val="0DB86BFD"/>
    <w:multiLevelType w:val="hybridMultilevel"/>
    <w:tmpl w:val="08FE642A"/>
    <w:lvl w:ilvl="0" w:tplc="F8DCAC8C">
      <w:start w:val="1"/>
      <w:numFmt w:val="bullet"/>
      <w:lvlText w:val=""/>
      <w:lvlJc w:val="left"/>
      <w:pPr>
        <w:ind w:left="720" w:hanging="360"/>
      </w:pPr>
      <w:rPr>
        <w:rFonts w:ascii="Wingdings" w:hAnsi="Wingdings" w:hint="default"/>
      </w:rPr>
    </w:lvl>
    <w:lvl w:ilvl="1" w:tplc="FA58A260">
      <w:start w:val="1"/>
      <w:numFmt w:val="bullet"/>
      <w:lvlText w:val="o"/>
      <w:lvlJc w:val="left"/>
      <w:pPr>
        <w:ind w:left="1440" w:hanging="360"/>
      </w:pPr>
      <w:rPr>
        <w:rFonts w:ascii="Courier New" w:hAnsi="Courier New" w:cs="Courier New" w:hint="default"/>
      </w:rPr>
    </w:lvl>
    <w:lvl w:ilvl="2" w:tplc="E51CFD28">
      <w:start w:val="1"/>
      <w:numFmt w:val="bullet"/>
      <w:lvlText w:val=""/>
      <w:lvlJc w:val="left"/>
      <w:pPr>
        <w:ind w:left="2160" w:hanging="360"/>
      </w:pPr>
      <w:rPr>
        <w:rFonts w:ascii="Wingdings" w:hAnsi="Wingdings" w:hint="default"/>
      </w:rPr>
    </w:lvl>
    <w:lvl w:ilvl="3" w:tplc="81621A7E">
      <w:start w:val="1"/>
      <w:numFmt w:val="bullet"/>
      <w:lvlText w:val=""/>
      <w:lvlJc w:val="left"/>
      <w:pPr>
        <w:ind w:left="2880" w:hanging="360"/>
      </w:pPr>
      <w:rPr>
        <w:rFonts w:ascii="Symbol" w:hAnsi="Symbol" w:hint="default"/>
      </w:rPr>
    </w:lvl>
    <w:lvl w:ilvl="4" w:tplc="BA340750">
      <w:start w:val="1"/>
      <w:numFmt w:val="bullet"/>
      <w:lvlText w:val="o"/>
      <w:lvlJc w:val="left"/>
      <w:pPr>
        <w:ind w:left="3600" w:hanging="360"/>
      </w:pPr>
      <w:rPr>
        <w:rFonts w:ascii="Courier New" w:hAnsi="Courier New" w:cs="Courier New" w:hint="default"/>
      </w:rPr>
    </w:lvl>
    <w:lvl w:ilvl="5" w:tplc="ED461616">
      <w:start w:val="1"/>
      <w:numFmt w:val="bullet"/>
      <w:lvlText w:val=""/>
      <w:lvlJc w:val="left"/>
      <w:pPr>
        <w:ind w:left="4320" w:hanging="360"/>
      </w:pPr>
      <w:rPr>
        <w:rFonts w:ascii="Wingdings" w:hAnsi="Wingdings" w:hint="default"/>
      </w:rPr>
    </w:lvl>
    <w:lvl w:ilvl="6" w:tplc="ACB2A108">
      <w:start w:val="1"/>
      <w:numFmt w:val="bullet"/>
      <w:lvlText w:val=""/>
      <w:lvlJc w:val="left"/>
      <w:pPr>
        <w:ind w:left="5040" w:hanging="360"/>
      </w:pPr>
      <w:rPr>
        <w:rFonts w:ascii="Symbol" w:hAnsi="Symbol" w:hint="default"/>
      </w:rPr>
    </w:lvl>
    <w:lvl w:ilvl="7" w:tplc="528C404E">
      <w:start w:val="1"/>
      <w:numFmt w:val="bullet"/>
      <w:lvlText w:val="o"/>
      <w:lvlJc w:val="left"/>
      <w:pPr>
        <w:ind w:left="5760" w:hanging="360"/>
      </w:pPr>
      <w:rPr>
        <w:rFonts w:ascii="Courier New" w:hAnsi="Courier New" w:cs="Courier New" w:hint="default"/>
      </w:rPr>
    </w:lvl>
    <w:lvl w:ilvl="8" w:tplc="50A094F2">
      <w:start w:val="1"/>
      <w:numFmt w:val="bullet"/>
      <w:lvlText w:val=""/>
      <w:lvlJc w:val="left"/>
      <w:pPr>
        <w:ind w:left="6480" w:hanging="360"/>
      </w:pPr>
      <w:rPr>
        <w:rFonts w:ascii="Wingdings" w:hAnsi="Wingdings" w:hint="default"/>
      </w:rPr>
    </w:lvl>
  </w:abstractNum>
  <w:abstractNum w:abstractNumId="5" w15:restartNumberingAfterBreak="0">
    <w:nsid w:val="0E0A4DED"/>
    <w:multiLevelType w:val="hybridMultilevel"/>
    <w:tmpl w:val="6B528406"/>
    <w:lvl w:ilvl="0" w:tplc="83F4B282">
      <w:start w:val="1"/>
      <w:numFmt w:val="bullet"/>
      <w:lvlText w:val=""/>
      <w:lvlJc w:val="left"/>
      <w:pPr>
        <w:ind w:left="1287" w:hanging="360"/>
      </w:pPr>
      <w:rPr>
        <w:rFonts w:ascii="Wingdings" w:hAnsi="Wingdings" w:hint="default"/>
      </w:rPr>
    </w:lvl>
    <w:lvl w:ilvl="1" w:tplc="A79A5C72">
      <w:start w:val="1"/>
      <w:numFmt w:val="bullet"/>
      <w:lvlText w:val="o"/>
      <w:lvlJc w:val="left"/>
      <w:pPr>
        <w:ind w:left="2007" w:hanging="360"/>
      </w:pPr>
      <w:rPr>
        <w:rFonts w:ascii="Courier New" w:hAnsi="Courier New" w:cs="Courier New" w:hint="default"/>
      </w:rPr>
    </w:lvl>
    <w:lvl w:ilvl="2" w:tplc="DF5EBC0E">
      <w:start w:val="1"/>
      <w:numFmt w:val="bullet"/>
      <w:lvlText w:val=""/>
      <w:lvlJc w:val="left"/>
      <w:pPr>
        <w:ind w:left="2727" w:hanging="360"/>
      </w:pPr>
      <w:rPr>
        <w:rFonts w:ascii="Wingdings" w:hAnsi="Wingdings" w:hint="default"/>
      </w:rPr>
    </w:lvl>
    <w:lvl w:ilvl="3" w:tplc="D3CE278C">
      <w:start w:val="1"/>
      <w:numFmt w:val="bullet"/>
      <w:lvlText w:val=""/>
      <w:lvlJc w:val="left"/>
      <w:pPr>
        <w:ind w:left="3447" w:hanging="360"/>
      </w:pPr>
      <w:rPr>
        <w:rFonts w:ascii="Symbol" w:hAnsi="Symbol" w:hint="default"/>
      </w:rPr>
    </w:lvl>
    <w:lvl w:ilvl="4" w:tplc="7AF4735A">
      <w:start w:val="1"/>
      <w:numFmt w:val="bullet"/>
      <w:lvlText w:val="o"/>
      <w:lvlJc w:val="left"/>
      <w:pPr>
        <w:ind w:left="4167" w:hanging="360"/>
      </w:pPr>
      <w:rPr>
        <w:rFonts w:ascii="Courier New" w:hAnsi="Courier New" w:cs="Courier New" w:hint="default"/>
      </w:rPr>
    </w:lvl>
    <w:lvl w:ilvl="5" w:tplc="B74095F6">
      <w:start w:val="1"/>
      <w:numFmt w:val="bullet"/>
      <w:lvlText w:val=""/>
      <w:lvlJc w:val="left"/>
      <w:pPr>
        <w:ind w:left="4887" w:hanging="360"/>
      </w:pPr>
      <w:rPr>
        <w:rFonts w:ascii="Wingdings" w:hAnsi="Wingdings" w:hint="default"/>
      </w:rPr>
    </w:lvl>
    <w:lvl w:ilvl="6" w:tplc="8F96FBDC">
      <w:start w:val="1"/>
      <w:numFmt w:val="bullet"/>
      <w:lvlText w:val=""/>
      <w:lvlJc w:val="left"/>
      <w:pPr>
        <w:ind w:left="5607" w:hanging="360"/>
      </w:pPr>
      <w:rPr>
        <w:rFonts w:ascii="Symbol" w:hAnsi="Symbol" w:hint="default"/>
      </w:rPr>
    </w:lvl>
    <w:lvl w:ilvl="7" w:tplc="B0F05B0C">
      <w:start w:val="1"/>
      <w:numFmt w:val="bullet"/>
      <w:lvlText w:val="o"/>
      <w:lvlJc w:val="left"/>
      <w:pPr>
        <w:ind w:left="6327" w:hanging="360"/>
      </w:pPr>
      <w:rPr>
        <w:rFonts w:ascii="Courier New" w:hAnsi="Courier New" w:cs="Courier New" w:hint="default"/>
      </w:rPr>
    </w:lvl>
    <w:lvl w:ilvl="8" w:tplc="4F74A93C">
      <w:start w:val="1"/>
      <w:numFmt w:val="bullet"/>
      <w:lvlText w:val=""/>
      <w:lvlJc w:val="left"/>
      <w:pPr>
        <w:ind w:left="7047" w:hanging="360"/>
      </w:pPr>
      <w:rPr>
        <w:rFonts w:ascii="Wingdings" w:hAnsi="Wingdings" w:hint="default"/>
      </w:rPr>
    </w:lvl>
  </w:abstractNum>
  <w:abstractNum w:abstractNumId="6" w15:restartNumberingAfterBreak="0">
    <w:nsid w:val="12A45D01"/>
    <w:multiLevelType w:val="hybridMultilevel"/>
    <w:tmpl w:val="8F2628FC"/>
    <w:lvl w:ilvl="0" w:tplc="B72CA41C">
      <w:start w:val="1"/>
      <w:numFmt w:val="bullet"/>
      <w:lvlText w:val=""/>
      <w:lvlJc w:val="left"/>
      <w:pPr>
        <w:ind w:left="720" w:hanging="360"/>
      </w:pPr>
      <w:rPr>
        <w:rFonts w:ascii="Wingdings" w:hAnsi="Wingdings" w:hint="default"/>
      </w:rPr>
    </w:lvl>
    <w:lvl w:ilvl="1" w:tplc="5DCCDBD0">
      <w:start w:val="1"/>
      <w:numFmt w:val="bullet"/>
      <w:lvlText w:val="o"/>
      <w:lvlJc w:val="left"/>
      <w:pPr>
        <w:ind w:left="1440" w:hanging="360"/>
      </w:pPr>
      <w:rPr>
        <w:rFonts w:ascii="Courier New" w:hAnsi="Courier New" w:cs="Courier New" w:hint="default"/>
      </w:rPr>
    </w:lvl>
    <w:lvl w:ilvl="2" w:tplc="6A42F9EA">
      <w:start w:val="1"/>
      <w:numFmt w:val="bullet"/>
      <w:lvlText w:val=""/>
      <w:lvlJc w:val="left"/>
      <w:pPr>
        <w:ind w:left="2160" w:hanging="360"/>
      </w:pPr>
      <w:rPr>
        <w:rFonts w:ascii="Wingdings" w:hAnsi="Wingdings" w:hint="default"/>
      </w:rPr>
    </w:lvl>
    <w:lvl w:ilvl="3" w:tplc="115AF428">
      <w:start w:val="1"/>
      <w:numFmt w:val="bullet"/>
      <w:lvlText w:val=""/>
      <w:lvlJc w:val="left"/>
      <w:pPr>
        <w:ind w:left="2880" w:hanging="360"/>
      </w:pPr>
      <w:rPr>
        <w:rFonts w:ascii="Symbol" w:hAnsi="Symbol" w:hint="default"/>
      </w:rPr>
    </w:lvl>
    <w:lvl w:ilvl="4" w:tplc="6DE0C51A">
      <w:start w:val="1"/>
      <w:numFmt w:val="bullet"/>
      <w:lvlText w:val="o"/>
      <w:lvlJc w:val="left"/>
      <w:pPr>
        <w:ind w:left="3600" w:hanging="360"/>
      </w:pPr>
      <w:rPr>
        <w:rFonts w:ascii="Courier New" w:hAnsi="Courier New" w:cs="Courier New" w:hint="default"/>
      </w:rPr>
    </w:lvl>
    <w:lvl w:ilvl="5" w:tplc="0F3A5FCC">
      <w:start w:val="1"/>
      <w:numFmt w:val="bullet"/>
      <w:lvlText w:val=""/>
      <w:lvlJc w:val="left"/>
      <w:pPr>
        <w:ind w:left="4320" w:hanging="360"/>
      </w:pPr>
      <w:rPr>
        <w:rFonts w:ascii="Wingdings" w:hAnsi="Wingdings" w:hint="default"/>
      </w:rPr>
    </w:lvl>
    <w:lvl w:ilvl="6" w:tplc="7682E940">
      <w:start w:val="1"/>
      <w:numFmt w:val="bullet"/>
      <w:lvlText w:val=""/>
      <w:lvlJc w:val="left"/>
      <w:pPr>
        <w:ind w:left="5040" w:hanging="360"/>
      </w:pPr>
      <w:rPr>
        <w:rFonts w:ascii="Symbol" w:hAnsi="Symbol" w:hint="default"/>
      </w:rPr>
    </w:lvl>
    <w:lvl w:ilvl="7" w:tplc="BEFA3408">
      <w:start w:val="1"/>
      <w:numFmt w:val="bullet"/>
      <w:lvlText w:val="o"/>
      <w:lvlJc w:val="left"/>
      <w:pPr>
        <w:ind w:left="5760" w:hanging="360"/>
      </w:pPr>
      <w:rPr>
        <w:rFonts w:ascii="Courier New" w:hAnsi="Courier New" w:cs="Courier New" w:hint="default"/>
      </w:rPr>
    </w:lvl>
    <w:lvl w:ilvl="8" w:tplc="883A9A82">
      <w:start w:val="1"/>
      <w:numFmt w:val="bullet"/>
      <w:lvlText w:val=""/>
      <w:lvlJc w:val="left"/>
      <w:pPr>
        <w:ind w:left="6480" w:hanging="360"/>
      </w:pPr>
      <w:rPr>
        <w:rFonts w:ascii="Wingdings" w:hAnsi="Wingdings" w:hint="default"/>
      </w:rPr>
    </w:lvl>
  </w:abstractNum>
  <w:abstractNum w:abstractNumId="7" w15:restartNumberingAfterBreak="0">
    <w:nsid w:val="15E409E4"/>
    <w:multiLevelType w:val="hybridMultilevel"/>
    <w:tmpl w:val="430A62E6"/>
    <w:lvl w:ilvl="0" w:tplc="7248B902">
      <w:start w:val="1"/>
      <w:numFmt w:val="bullet"/>
      <w:lvlText w:val=""/>
      <w:lvlJc w:val="left"/>
      <w:pPr>
        <w:tabs>
          <w:tab w:val="num" w:pos="720"/>
        </w:tabs>
        <w:ind w:left="720" w:hanging="360"/>
      </w:pPr>
      <w:rPr>
        <w:rFonts w:ascii="Wingdings" w:hAnsi="Wingdings" w:hint="default"/>
        <w:sz w:val="20"/>
      </w:rPr>
    </w:lvl>
    <w:lvl w:ilvl="1" w:tplc="1C648066">
      <w:start w:val="1"/>
      <w:numFmt w:val="bullet"/>
      <w:lvlText w:val="o"/>
      <w:lvlJc w:val="left"/>
      <w:pPr>
        <w:tabs>
          <w:tab w:val="num" w:pos="1440"/>
        </w:tabs>
        <w:ind w:left="1440" w:hanging="360"/>
      </w:pPr>
      <w:rPr>
        <w:rFonts w:ascii="Courier New" w:hAnsi="Courier New" w:hint="default"/>
        <w:sz w:val="20"/>
      </w:rPr>
    </w:lvl>
    <w:lvl w:ilvl="2" w:tplc="528AF9C0">
      <w:start w:val="1"/>
      <w:numFmt w:val="bullet"/>
      <w:lvlText w:val=""/>
      <w:lvlJc w:val="left"/>
      <w:pPr>
        <w:tabs>
          <w:tab w:val="num" w:pos="2160"/>
        </w:tabs>
        <w:ind w:left="2160" w:hanging="360"/>
      </w:pPr>
      <w:rPr>
        <w:rFonts w:ascii="Wingdings" w:hAnsi="Wingdings" w:hint="default"/>
        <w:sz w:val="20"/>
      </w:rPr>
    </w:lvl>
    <w:lvl w:ilvl="3" w:tplc="D9A40AD6">
      <w:start w:val="1"/>
      <w:numFmt w:val="bullet"/>
      <w:lvlText w:val=""/>
      <w:lvlJc w:val="left"/>
      <w:pPr>
        <w:tabs>
          <w:tab w:val="num" w:pos="2880"/>
        </w:tabs>
        <w:ind w:left="2880" w:hanging="360"/>
      </w:pPr>
      <w:rPr>
        <w:rFonts w:ascii="Wingdings" w:hAnsi="Wingdings" w:hint="default"/>
        <w:sz w:val="20"/>
      </w:rPr>
    </w:lvl>
    <w:lvl w:ilvl="4" w:tplc="F5B85CFE">
      <w:start w:val="1"/>
      <w:numFmt w:val="bullet"/>
      <w:lvlText w:val=""/>
      <w:lvlJc w:val="left"/>
      <w:pPr>
        <w:tabs>
          <w:tab w:val="num" w:pos="3600"/>
        </w:tabs>
        <w:ind w:left="3600" w:hanging="360"/>
      </w:pPr>
      <w:rPr>
        <w:rFonts w:ascii="Wingdings" w:hAnsi="Wingdings" w:hint="default"/>
        <w:sz w:val="20"/>
      </w:rPr>
    </w:lvl>
    <w:lvl w:ilvl="5" w:tplc="DBF4BEBC">
      <w:start w:val="1"/>
      <w:numFmt w:val="bullet"/>
      <w:lvlText w:val=""/>
      <w:lvlJc w:val="left"/>
      <w:pPr>
        <w:tabs>
          <w:tab w:val="num" w:pos="4320"/>
        </w:tabs>
        <w:ind w:left="4320" w:hanging="360"/>
      </w:pPr>
      <w:rPr>
        <w:rFonts w:ascii="Wingdings" w:hAnsi="Wingdings" w:hint="default"/>
        <w:sz w:val="20"/>
      </w:rPr>
    </w:lvl>
    <w:lvl w:ilvl="6" w:tplc="B568F4D4">
      <w:start w:val="1"/>
      <w:numFmt w:val="bullet"/>
      <w:lvlText w:val=""/>
      <w:lvlJc w:val="left"/>
      <w:pPr>
        <w:tabs>
          <w:tab w:val="num" w:pos="5040"/>
        </w:tabs>
        <w:ind w:left="5040" w:hanging="360"/>
      </w:pPr>
      <w:rPr>
        <w:rFonts w:ascii="Wingdings" w:hAnsi="Wingdings" w:hint="default"/>
        <w:sz w:val="20"/>
      </w:rPr>
    </w:lvl>
    <w:lvl w:ilvl="7" w:tplc="F676D520">
      <w:start w:val="1"/>
      <w:numFmt w:val="bullet"/>
      <w:lvlText w:val=""/>
      <w:lvlJc w:val="left"/>
      <w:pPr>
        <w:tabs>
          <w:tab w:val="num" w:pos="5760"/>
        </w:tabs>
        <w:ind w:left="5760" w:hanging="360"/>
      </w:pPr>
      <w:rPr>
        <w:rFonts w:ascii="Wingdings" w:hAnsi="Wingdings" w:hint="default"/>
        <w:sz w:val="20"/>
      </w:rPr>
    </w:lvl>
    <w:lvl w:ilvl="8" w:tplc="D1C63DDC">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3153CF"/>
    <w:multiLevelType w:val="hybridMultilevel"/>
    <w:tmpl w:val="DD44385C"/>
    <w:lvl w:ilvl="0" w:tplc="8BC6D54A">
      <w:start w:val="1"/>
      <w:numFmt w:val="bullet"/>
      <w:lvlText w:val=""/>
      <w:lvlJc w:val="left"/>
      <w:pPr>
        <w:ind w:left="1146" w:hanging="360"/>
      </w:pPr>
      <w:rPr>
        <w:rFonts w:ascii="Wingdings" w:hAnsi="Wingdings" w:hint="default"/>
      </w:rPr>
    </w:lvl>
    <w:lvl w:ilvl="1" w:tplc="375E894C">
      <w:start w:val="1"/>
      <w:numFmt w:val="bullet"/>
      <w:lvlText w:val="o"/>
      <w:lvlJc w:val="left"/>
      <w:pPr>
        <w:ind w:left="1866" w:hanging="360"/>
      </w:pPr>
      <w:rPr>
        <w:rFonts w:ascii="Courier New" w:hAnsi="Courier New" w:cs="Courier New" w:hint="default"/>
      </w:rPr>
    </w:lvl>
    <w:lvl w:ilvl="2" w:tplc="D1BCA2B4">
      <w:start w:val="1"/>
      <w:numFmt w:val="bullet"/>
      <w:lvlText w:val=""/>
      <w:lvlJc w:val="left"/>
      <w:pPr>
        <w:ind w:left="2586" w:hanging="360"/>
      </w:pPr>
      <w:rPr>
        <w:rFonts w:ascii="Wingdings" w:hAnsi="Wingdings" w:hint="default"/>
      </w:rPr>
    </w:lvl>
    <w:lvl w:ilvl="3" w:tplc="3C1C5F52">
      <w:start w:val="1"/>
      <w:numFmt w:val="bullet"/>
      <w:lvlText w:val=""/>
      <w:lvlJc w:val="left"/>
      <w:pPr>
        <w:ind w:left="3306" w:hanging="360"/>
      </w:pPr>
      <w:rPr>
        <w:rFonts w:ascii="Symbol" w:hAnsi="Symbol" w:hint="default"/>
      </w:rPr>
    </w:lvl>
    <w:lvl w:ilvl="4" w:tplc="232CC0B8">
      <w:start w:val="1"/>
      <w:numFmt w:val="bullet"/>
      <w:lvlText w:val="o"/>
      <w:lvlJc w:val="left"/>
      <w:pPr>
        <w:ind w:left="4026" w:hanging="360"/>
      </w:pPr>
      <w:rPr>
        <w:rFonts w:ascii="Courier New" w:hAnsi="Courier New" w:cs="Courier New" w:hint="default"/>
      </w:rPr>
    </w:lvl>
    <w:lvl w:ilvl="5" w:tplc="0C06C64A">
      <w:start w:val="1"/>
      <w:numFmt w:val="bullet"/>
      <w:lvlText w:val=""/>
      <w:lvlJc w:val="left"/>
      <w:pPr>
        <w:ind w:left="4746" w:hanging="360"/>
      </w:pPr>
      <w:rPr>
        <w:rFonts w:ascii="Wingdings" w:hAnsi="Wingdings" w:hint="default"/>
      </w:rPr>
    </w:lvl>
    <w:lvl w:ilvl="6" w:tplc="9006CD0E">
      <w:start w:val="1"/>
      <w:numFmt w:val="bullet"/>
      <w:lvlText w:val=""/>
      <w:lvlJc w:val="left"/>
      <w:pPr>
        <w:ind w:left="5466" w:hanging="360"/>
      </w:pPr>
      <w:rPr>
        <w:rFonts w:ascii="Symbol" w:hAnsi="Symbol" w:hint="default"/>
      </w:rPr>
    </w:lvl>
    <w:lvl w:ilvl="7" w:tplc="4CA853D0">
      <w:start w:val="1"/>
      <w:numFmt w:val="bullet"/>
      <w:lvlText w:val="o"/>
      <w:lvlJc w:val="left"/>
      <w:pPr>
        <w:ind w:left="6186" w:hanging="360"/>
      </w:pPr>
      <w:rPr>
        <w:rFonts w:ascii="Courier New" w:hAnsi="Courier New" w:cs="Courier New" w:hint="default"/>
      </w:rPr>
    </w:lvl>
    <w:lvl w:ilvl="8" w:tplc="E71E16E4">
      <w:start w:val="1"/>
      <w:numFmt w:val="bullet"/>
      <w:lvlText w:val=""/>
      <w:lvlJc w:val="left"/>
      <w:pPr>
        <w:ind w:left="6906" w:hanging="360"/>
      </w:pPr>
      <w:rPr>
        <w:rFonts w:ascii="Wingdings" w:hAnsi="Wingdings" w:hint="default"/>
      </w:rPr>
    </w:lvl>
  </w:abstractNum>
  <w:abstractNum w:abstractNumId="9" w15:restartNumberingAfterBreak="0">
    <w:nsid w:val="184366C5"/>
    <w:multiLevelType w:val="hybridMultilevel"/>
    <w:tmpl w:val="A71E968C"/>
    <w:lvl w:ilvl="0" w:tplc="E0ACBA32">
      <w:start w:val="1"/>
      <w:numFmt w:val="bullet"/>
      <w:lvlText w:val=""/>
      <w:lvlJc w:val="left"/>
      <w:pPr>
        <w:ind w:left="720" w:hanging="360"/>
      </w:pPr>
      <w:rPr>
        <w:rFonts w:ascii="Wingdings" w:hAnsi="Wingdings" w:hint="default"/>
      </w:rPr>
    </w:lvl>
    <w:lvl w:ilvl="1" w:tplc="7FB6DE18">
      <w:start w:val="1"/>
      <w:numFmt w:val="bullet"/>
      <w:lvlText w:val="o"/>
      <w:lvlJc w:val="left"/>
      <w:pPr>
        <w:ind w:left="1440" w:hanging="360"/>
      </w:pPr>
      <w:rPr>
        <w:rFonts w:ascii="Courier New" w:hAnsi="Courier New" w:cs="Courier New" w:hint="default"/>
      </w:rPr>
    </w:lvl>
    <w:lvl w:ilvl="2" w:tplc="E46CA608">
      <w:start w:val="1"/>
      <w:numFmt w:val="bullet"/>
      <w:lvlText w:val=""/>
      <w:lvlJc w:val="left"/>
      <w:pPr>
        <w:ind w:left="2160" w:hanging="360"/>
      </w:pPr>
      <w:rPr>
        <w:rFonts w:ascii="Wingdings" w:hAnsi="Wingdings" w:hint="default"/>
      </w:rPr>
    </w:lvl>
    <w:lvl w:ilvl="3" w:tplc="2FD20454">
      <w:start w:val="1"/>
      <w:numFmt w:val="bullet"/>
      <w:lvlText w:val=""/>
      <w:lvlJc w:val="left"/>
      <w:pPr>
        <w:ind w:left="2880" w:hanging="360"/>
      </w:pPr>
      <w:rPr>
        <w:rFonts w:ascii="Symbol" w:hAnsi="Symbol" w:hint="default"/>
      </w:rPr>
    </w:lvl>
    <w:lvl w:ilvl="4" w:tplc="6BFE8038">
      <w:start w:val="1"/>
      <w:numFmt w:val="bullet"/>
      <w:lvlText w:val="o"/>
      <w:lvlJc w:val="left"/>
      <w:pPr>
        <w:ind w:left="3600" w:hanging="360"/>
      </w:pPr>
      <w:rPr>
        <w:rFonts w:ascii="Courier New" w:hAnsi="Courier New" w:cs="Courier New" w:hint="default"/>
      </w:rPr>
    </w:lvl>
    <w:lvl w:ilvl="5" w:tplc="5B22AA16">
      <w:start w:val="1"/>
      <w:numFmt w:val="bullet"/>
      <w:lvlText w:val=""/>
      <w:lvlJc w:val="left"/>
      <w:pPr>
        <w:ind w:left="4320" w:hanging="360"/>
      </w:pPr>
      <w:rPr>
        <w:rFonts w:ascii="Wingdings" w:hAnsi="Wingdings" w:hint="default"/>
      </w:rPr>
    </w:lvl>
    <w:lvl w:ilvl="6" w:tplc="928C8C44">
      <w:start w:val="1"/>
      <w:numFmt w:val="bullet"/>
      <w:lvlText w:val=""/>
      <w:lvlJc w:val="left"/>
      <w:pPr>
        <w:ind w:left="5040" w:hanging="360"/>
      </w:pPr>
      <w:rPr>
        <w:rFonts w:ascii="Symbol" w:hAnsi="Symbol" w:hint="default"/>
      </w:rPr>
    </w:lvl>
    <w:lvl w:ilvl="7" w:tplc="B31A67DA">
      <w:start w:val="1"/>
      <w:numFmt w:val="bullet"/>
      <w:lvlText w:val="o"/>
      <w:lvlJc w:val="left"/>
      <w:pPr>
        <w:ind w:left="5760" w:hanging="360"/>
      </w:pPr>
      <w:rPr>
        <w:rFonts w:ascii="Courier New" w:hAnsi="Courier New" w:cs="Courier New" w:hint="default"/>
      </w:rPr>
    </w:lvl>
    <w:lvl w:ilvl="8" w:tplc="7084D3EA">
      <w:start w:val="1"/>
      <w:numFmt w:val="bullet"/>
      <w:lvlText w:val=""/>
      <w:lvlJc w:val="left"/>
      <w:pPr>
        <w:ind w:left="6480" w:hanging="360"/>
      </w:pPr>
      <w:rPr>
        <w:rFonts w:ascii="Wingdings" w:hAnsi="Wingdings" w:hint="default"/>
      </w:rPr>
    </w:lvl>
  </w:abstractNum>
  <w:abstractNum w:abstractNumId="10" w15:restartNumberingAfterBreak="0">
    <w:nsid w:val="1AD87718"/>
    <w:multiLevelType w:val="hybridMultilevel"/>
    <w:tmpl w:val="6F52094E"/>
    <w:lvl w:ilvl="0" w:tplc="4D52DC18">
      <w:start w:val="1"/>
      <w:numFmt w:val="decimal"/>
      <w:lvlText w:val="%1."/>
      <w:lvlJc w:val="left"/>
      <w:pPr>
        <w:ind w:left="1429" w:hanging="360"/>
      </w:pPr>
    </w:lvl>
    <w:lvl w:ilvl="1" w:tplc="2380341C">
      <w:start w:val="1"/>
      <w:numFmt w:val="lowerLetter"/>
      <w:lvlText w:val="%2."/>
      <w:lvlJc w:val="left"/>
      <w:pPr>
        <w:ind w:left="1440" w:hanging="360"/>
      </w:pPr>
    </w:lvl>
    <w:lvl w:ilvl="2" w:tplc="8B94421A">
      <w:start w:val="1"/>
      <w:numFmt w:val="lowerRoman"/>
      <w:lvlText w:val="%3."/>
      <w:lvlJc w:val="right"/>
      <w:pPr>
        <w:ind w:left="2160" w:hanging="180"/>
      </w:pPr>
    </w:lvl>
    <w:lvl w:ilvl="3" w:tplc="572C8FB8">
      <w:start w:val="1"/>
      <w:numFmt w:val="decimal"/>
      <w:lvlText w:val="%4."/>
      <w:lvlJc w:val="left"/>
      <w:pPr>
        <w:ind w:left="2880" w:hanging="360"/>
      </w:pPr>
    </w:lvl>
    <w:lvl w:ilvl="4" w:tplc="1C762F42">
      <w:start w:val="1"/>
      <w:numFmt w:val="lowerLetter"/>
      <w:lvlText w:val="%5."/>
      <w:lvlJc w:val="left"/>
      <w:pPr>
        <w:ind w:left="3600" w:hanging="360"/>
      </w:pPr>
    </w:lvl>
    <w:lvl w:ilvl="5" w:tplc="5BE6ECA8">
      <w:start w:val="1"/>
      <w:numFmt w:val="lowerRoman"/>
      <w:lvlText w:val="%6."/>
      <w:lvlJc w:val="right"/>
      <w:pPr>
        <w:ind w:left="4320" w:hanging="180"/>
      </w:pPr>
    </w:lvl>
    <w:lvl w:ilvl="6" w:tplc="6D3C0D64">
      <w:start w:val="1"/>
      <w:numFmt w:val="decimal"/>
      <w:lvlText w:val="%7."/>
      <w:lvlJc w:val="left"/>
      <w:pPr>
        <w:ind w:left="5040" w:hanging="360"/>
      </w:pPr>
    </w:lvl>
    <w:lvl w:ilvl="7" w:tplc="12BE6A00">
      <w:start w:val="1"/>
      <w:numFmt w:val="lowerLetter"/>
      <w:lvlText w:val="%8."/>
      <w:lvlJc w:val="left"/>
      <w:pPr>
        <w:ind w:left="5760" w:hanging="360"/>
      </w:pPr>
    </w:lvl>
    <w:lvl w:ilvl="8" w:tplc="FF6EE93C">
      <w:start w:val="1"/>
      <w:numFmt w:val="lowerRoman"/>
      <w:lvlText w:val="%9."/>
      <w:lvlJc w:val="right"/>
      <w:pPr>
        <w:ind w:left="6480" w:hanging="180"/>
      </w:pPr>
    </w:lvl>
  </w:abstractNum>
  <w:abstractNum w:abstractNumId="11" w15:restartNumberingAfterBreak="0">
    <w:nsid w:val="1D185AFF"/>
    <w:multiLevelType w:val="hybridMultilevel"/>
    <w:tmpl w:val="6446690E"/>
    <w:lvl w:ilvl="0" w:tplc="AC78FA30">
      <w:start w:val="1"/>
      <w:numFmt w:val="decimal"/>
      <w:lvlText w:val="%1."/>
      <w:lvlJc w:val="left"/>
      <w:pPr>
        <w:ind w:left="1287" w:hanging="360"/>
      </w:pPr>
    </w:lvl>
    <w:lvl w:ilvl="1" w:tplc="BBB48ED8">
      <w:start w:val="1"/>
      <w:numFmt w:val="lowerLetter"/>
      <w:lvlText w:val="%2."/>
      <w:lvlJc w:val="left"/>
      <w:pPr>
        <w:ind w:left="2007" w:hanging="360"/>
      </w:pPr>
    </w:lvl>
    <w:lvl w:ilvl="2" w:tplc="6FD83580">
      <w:start w:val="1"/>
      <w:numFmt w:val="lowerRoman"/>
      <w:lvlText w:val="%3."/>
      <w:lvlJc w:val="right"/>
      <w:pPr>
        <w:ind w:left="2727" w:hanging="180"/>
      </w:pPr>
    </w:lvl>
    <w:lvl w:ilvl="3" w:tplc="D26CFFFA">
      <w:start w:val="1"/>
      <w:numFmt w:val="decimal"/>
      <w:lvlText w:val="%4."/>
      <w:lvlJc w:val="left"/>
      <w:pPr>
        <w:ind w:left="3447" w:hanging="360"/>
      </w:pPr>
    </w:lvl>
    <w:lvl w:ilvl="4" w:tplc="CDA0FAA6">
      <w:start w:val="1"/>
      <w:numFmt w:val="lowerLetter"/>
      <w:lvlText w:val="%5."/>
      <w:lvlJc w:val="left"/>
      <w:pPr>
        <w:ind w:left="4167" w:hanging="360"/>
      </w:pPr>
    </w:lvl>
    <w:lvl w:ilvl="5" w:tplc="40069B14">
      <w:start w:val="1"/>
      <w:numFmt w:val="lowerRoman"/>
      <w:lvlText w:val="%6."/>
      <w:lvlJc w:val="right"/>
      <w:pPr>
        <w:ind w:left="4887" w:hanging="180"/>
      </w:pPr>
    </w:lvl>
    <w:lvl w:ilvl="6" w:tplc="E730DFA6">
      <w:start w:val="1"/>
      <w:numFmt w:val="decimal"/>
      <w:lvlText w:val="%7."/>
      <w:lvlJc w:val="left"/>
      <w:pPr>
        <w:ind w:left="5607" w:hanging="360"/>
      </w:pPr>
    </w:lvl>
    <w:lvl w:ilvl="7" w:tplc="62303ECA">
      <w:start w:val="1"/>
      <w:numFmt w:val="lowerLetter"/>
      <w:lvlText w:val="%8."/>
      <w:lvlJc w:val="left"/>
      <w:pPr>
        <w:ind w:left="6327" w:hanging="360"/>
      </w:pPr>
    </w:lvl>
    <w:lvl w:ilvl="8" w:tplc="56DC9D0A">
      <w:start w:val="1"/>
      <w:numFmt w:val="lowerRoman"/>
      <w:lvlText w:val="%9."/>
      <w:lvlJc w:val="right"/>
      <w:pPr>
        <w:ind w:left="7047" w:hanging="180"/>
      </w:pPr>
    </w:lvl>
  </w:abstractNum>
  <w:abstractNum w:abstractNumId="12" w15:restartNumberingAfterBreak="0">
    <w:nsid w:val="1EFB35BA"/>
    <w:multiLevelType w:val="hybridMultilevel"/>
    <w:tmpl w:val="CA269F34"/>
    <w:lvl w:ilvl="0" w:tplc="3B6AC1DE">
      <w:start w:val="1"/>
      <w:numFmt w:val="bullet"/>
      <w:lvlText w:val=""/>
      <w:lvlJc w:val="left"/>
      <w:pPr>
        <w:ind w:left="1429" w:hanging="360"/>
      </w:pPr>
      <w:rPr>
        <w:rFonts w:ascii="Wingdings" w:hAnsi="Wingdings" w:hint="default"/>
      </w:rPr>
    </w:lvl>
    <w:lvl w:ilvl="1" w:tplc="137CB876">
      <w:start w:val="1"/>
      <w:numFmt w:val="bullet"/>
      <w:lvlText w:val="o"/>
      <w:lvlJc w:val="left"/>
      <w:pPr>
        <w:ind w:left="2149" w:hanging="360"/>
      </w:pPr>
      <w:rPr>
        <w:rFonts w:ascii="Courier New" w:hAnsi="Courier New" w:cs="Courier New" w:hint="default"/>
      </w:rPr>
    </w:lvl>
    <w:lvl w:ilvl="2" w:tplc="F8F44ADA">
      <w:start w:val="1"/>
      <w:numFmt w:val="bullet"/>
      <w:lvlText w:val=""/>
      <w:lvlJc w:val="left"/>
      <w:pPr>
        <w:ind w:left="2869" w:hanging="360"/>
      </w:pPr>
      <w:rPr>
        <w:rFonts w:ascii="Wingdings" w:hAnsi="Wingdings" w:hint="default"/>
      </w:rPr>
    </w:lvl>
    <w:lvl w:ilvl="3" w:tplc="DF345D24">
      <w:start w:val="1"/>
      <w:numFmt w:val="bullet"/>
      <w:lvlText w:val=""/>
      <w:lvlJc w:val="left"/>
      <w:pPr>
        <w:ind w:left="3589" w:hanging="360"/>
      </w:pPr>
      <w:rPr>
        <w:rFonts w:ascii="Symbol" w:hAnsi="Symbol" w:hint="default"/>
      </w:rPr>
    </w:lvl>
    <w:lvl w:ilvl="4" w:tplc="CBE6E54C">
      <w:start w:val="1"/>
      <w:numFmt w:val="bullet"/>
      <w:lvlText w:val="o"/>
      <w:lvlJc w:val="left"/>
      <w:pPr>
        <w:ind w:left="4309" w:hanging="360"/>
      </w:pPr>
      <w:rPr>
        <w:rFonts w:ascii="Courier New" w:hAnsi="Courier New" w:cs="Courier New" w:hint="default"/>
      </w:rPr>
    </w:lvl>
    <w:lvl w:ilvl="5" w:tplc="1DF49FF2">
      <w:start w:val="1"/>
      <w:numFmt w:val="bullet"/>
      <w:lvlText w:val=""/>
      <w:lvlJc w:val="left"/>
      <w:pPr>
        <w:ind w:left="5029" w:hanging="360"/>
      </w:pPr>
      <w:rPr>
        <w:rFonts w:ascii="Wingdings" w:hAnsi="Wingdings" w:hint="default"/>
      </w:rPr>
    </w:lvl>
    <w:lvl w:ilvl="6" w:tplc="B6209834">
      <w:start w:val="1"/>
      <w:numFmt w:val="bullet"/>
      <w:lvlText w:val=""/>
      <w:lvlJc w:val="left"/>
      <w:pPr>
        <w:ind w:left="5749" w:hanging="360"/>
      </w:pPr>
      <w:rPr>
        <w:rFonts w:ascii="Symbol" w:hAnsi="Symbol" w:hint="default"/>
      </w:rPr>
    </w:lvl>
    <w:lvl w:ilvl="7" w:tplc="7DE66286">
      <w:start w:val="1"/>
      <w:numFmt w:val="bullet"/>
      <w:lvlText w:val="o"/>
      <w:lvlJc w:val="left"/>
      <w:pPr>
        <w:ind w:left="6469" w:hanging="360"/>
      </w:pPr>
      <w:rPr>
        <w:rFonts w:ascii="Courier New" w:hAnsi="Courier New" w:cs="Courier New" w:hint="default"/>
      </w:rPr>
    </w:lvl>
    <w:lvl w:ilvl="8" w:tplc="1E82B7D4">
      <w:start w:val="1"/>
      <w:numFmt w:val="bullet"/>
      <w:lvlText w:val=""/>
      <w:lvlJc w:val="left"/>
      <w:pPr>
        <w:ind w:left="7189" w:hanging="360"/>
      </w:pPr>
      <w:rPr>
        <w:rFonts w:ascii="Wingdings" w:hAnsi="Wingdings" w:hint="default"/>
      </w:rPr>
    </w:lvl>
  </w:abstractNum>
  <w:abstractNum w:abstractNumId="13" w15:restartNumberingAfterBreak="0">
    <w:nsid w:val="212A090F"/>
    <w:multiLevelType w:val="hybridMultilevel"/>
    <w:tmpl w:val="8A2888C2"/>
    <w:lvl w:ilvl="0" w:tplc="ECD0A596">
      <w:start w:val="1"/>
      <w:numFmt w:val="bullet"/>
      <w:lvlText w:val=""/>
      <w:lvlJc w:val="left"/>
      <w:pPr>
        <w:ind w:left="720" w:hanging="360"/>
      </w:pPr>
      <w:rPr>
        <w:rFonts w:ascii="Wingdings" w:hAnsi="Wingdings" w:hint="default"/>
      </w:rPr>
    </w:lvl>
    <w:lvl w:ilvl="1" w:tplc="01F8FCC2">
      <w:start w:val="1"/>
      <w:numFmt w:val="bullet"/>
      <w:lvlText w:val="o"/>
      <w:lvlJc w:val="left"/>
      <w:pPr>
        <w:ind w:left="1440" w:hanging="360"/>
      </w:pPr>
      <w:rPr>
        <w:rFonts w:ascii="Courier New" w:hAnsi="Courier New" w:cs="Courier New" w:hint="default"/>
      </w:rPr>
    </w:lvl>
    <w:lvl w:ilvl="2" w:tplc="257EACE8">
      <w:start w:val="1"/>
      <w:numFmt w:val="bullet"/>
      <w:lvlText w:val=""/>
      <w:lvlJc w:val="left"/>
      <w:pPr>
        <w:ind w:left="2160" w:hanging="360"/>
      </w:pPr>
      <w:rPr>
        <w:rFonts w:ascii="Wingdings" w:hAnsi="Wingdings" w:hint="default"/>
      </w:rPr>
    </w:lvl>
    <w:lvl w:ilvl="3" w:tplc="D3863CBE">
      <w:start w:val="1"/>
      <w:numFmt w:val="bullet"/>
      <w:lvlText w:val=""/>
      <w:lvlJc w:val="left"/>
      <w:pPr>
        <w:ind w:left="2880" w:hanging="360"/>
      </w:pPr>
      <w:rPr>
        <w:rFonts w:ascii="Symbol" w:hAnsi="Symbol" w:hint="default"/>
      </w:rPr>
    </w:lvl>
    <w:lvl w:ilvl="4" w:tplc="C6B6DC52">
      <w:start w:val="1"/>
      <w:numFmt w:val="bullet"/>
      <w:lvlText w:val="o"/>
      <w:lvlJc w:val="left"/>
      <w:pPr>
        <w:ind w:left="3600" w:hanging="360"/>
      </w:pPr>
      <w:rPr>
        <w:rFonts w:ascii="Courier New" w:hAnsi="Courier New" w:cs="Courier New" w:hint="default"/>
      </w:rPr>
    </w:lvl>
    <w:lvl w:ilvl="5" w:tplc="C55C1210">
      <w:start w:val="1"/>
      <w:numFmt w:val="bullet"/>
      <w:lvlText w:val=""/>
      <w:lvlJc w:val="left"/>
      <w:pPr>
        <w:ind w:left="4320" w:hanging="360"/>
      </w:pPr>
      <w:rPr>
        <w:rFonts w:ascii="Wingdings" w:hAnsi="Wingdings" w:hint="default"/>
      </w:rPr>
    </w:lvl>
    <w:lvl w:ilvl="6" w:tplc="4A621956">
      <w:start w:val="1"/>
      <w:numFmt w:val="bullet"/>
      <w:lvlText w:val=""/>
      <w:lvlJc w:val="left"/>
      <w:pPr>
        <w:ind w:left="5040" w:hanging="360"/>
      </w:pPr>
      <w:rPr>
        <w:rFonts w:ascii="Wingdings" w:hAnsi="Wingdings" w:hint="default"/>
      </w:rPr>
    </w:lvl>
    <w:lvl w:ilvl="7" w:tplc="5146528C">
      <w:start w:val="1"/>
      <w:numFmt w:val="bullet"/>
      <w:lvlText w:val="o"/>
      <w:lvlJc w:val="left"/>
      <w:pPr>
        <w:ind w:left="5760" w:hanging="360"/>
      </w:pPr>
      <w:rPr>
        <w:rFonts w:ascii="Courier New" w:hAnsi="Courier New" w:cs="Courier New" w:hint="default"/>
      </w:rPr>
    </w:lvl>
    <w:lvl w:ilvl="8" w:tplc="42E48E88">
      <w:start w:val="1"/>
      <w:numFmt w:val="bullet"/>
      <w:lvlText w:val=""/>
      <w:lvlJc w:val="left"/>
      <w:pPr>
        <w:ind w:left="6480" w:hanging="360"/>
      </w:pPr>
      <w:rPr>
        <w:rFonts w:ascii="Wingdings" w:hAnsi="Wingdings" w:hint="default"/>
      </w:rPr>
    </w:lvl>
  </w:abstractNum>
  <w:abstractNum w:abstractNumId="14" w15:restartNumberingAfterBreak="0">
    <w:nsid w:val="21794A4C"/>
    <w:multiLevelType w:val="hybridMultilevel"/>
    <w:tmpl w:val="1FE2AA72"/>
    <w:lvl w:ilvl="0" w:tplc="53EE6B30">
      <w:start w:val="1"/>
      <w:numFmt w:val="bullet"/>
      <w:lvlText w:val=""/>
      <w:lvlJc w:val="left"/>
      <w:pPr>
        <w:ind w:left="2845" w:hanging="360"/>
      </w:pPr>
      <w:rPr>
        <w:rFonts w:ascii="Wingdings" w:hAnsi="Wingdings" w:hint="default"/>
      </w:rPr>
    </w:lvl>
    <w:lvl w:ilvl="1" w:tplc="AE2C484E">
      <w:start w:val="1"/>
      <w:numFmt w:val="bullet"/>
      <w:lvlText w:val="o"/>
      <w:lvlJc w:val="left"/>
      <w:pPr>
        <w:ind w:left="3565" w:hanging="360"/>
      </w:pPr>
      <w:rPr>
        <w:rFonts w:ascii="Courier New" w:hAnsi="Courier New" w:cs="Courier New" w:hint="default"/>
      </w:rPr>
    </w:lvl>
    <w:lvl w:ilvl="2" w:tplc="51966754">
      <w:start w:val="1"/>
      <w:numFmt w:val="bullet"/>
      <w:lvlText w:val=""/>
      <w:lvlJc w:val="left"/>
      <w:pPr>
        <w:ind w:left="4285" w:hanging="360"/>
      </w:pPr>
      <w:rPr>
        <w:rFonts w:ascii="Wingdings" w:hAnsi="Wingdings" w:hint="default"/>
      </w:rPr>
    </w:lvl>
    <w:lvl w:ilvl="3" w:tplc="7C9CF876">
      <w:start w:val="1"/>
      <w:numFmt w:val="bullet"/>
      <w:lvlText w:val=""/>
      <w:lvlJc w:val="left"/>
      <w:pPr>
        <w:ind w:left="5005" w:hanging="360"/>
      </w:pPr>
      <w:rPr>
        <w:rFonts w:ascii="Symbol" w:hAnsi="Symbol" w:hint="default"/>
      </w:rPr>
    </w:lvl>
    <w:lvl w:ilvl="4" w:tplc="4D2E5464">
      <w:start w:val="1"/>
      <w:numFmt w:val="bullet"/>
      <w:lvlText w:val="o"/>
      <w:lvlJc w:val="left"/>
      <w:pPr>
        <w:ind w:left="5725" w:hanging="360"/>
      </w:pPr>
      <w:rPr>
        <w:rFonts w:ascii="Courier New" w:hAnsi="Courier New" w:cs="Courier New" w:hint="default"/>
      </w:rPr>
    </w:lvl>
    <w:lvl w:ilvl="5" w:tplc="EF485A04">
      <w:start w:val="1"/>
      <w:numFmt w:val="bullet"/>
      <w:lvlText w:val=""/>
      <w:lvlJc w:val="left"/>
      <w:pPr>
        <w:ind w:left="6445" w:hanging="360"/>
      </w:pPr>
      <w:rPr>
        <w:rFonts w:ascii="Wingdings" w:hAnsi="Wingdings" w:hint="default"/>
      </w:rPr>
    </w:lvl>
    <w:lvl w:ilvl="6" w:tplc="B2889372">
      <w:start w:val="1"/>
      <w:numFmt w:val="bullet"/>
      <w:lvlText w:val=""/>
      <w:lvlJc w:val="left"/>
      <w:pPr>
        <w:ind w:left="7165" w:hanging="360"/>
      </w:pPr>
      <w:rPr>
        <w:rFonts w:ascii="Symbol" w:hAnsi="Symbol" w:hint="default"/>
      </w:rPr>
    </w:lvl>
    <w:lvl w:ilvl="7" w:tplc="12CA323A">
      <w:start w:val="1"/>
      <w:numFmt w:val="bullet"/>
      <w:lvlText w:val="o"/>
      <w:lvlJc w:val="left"/>
      <w:pPr>
        <w:ind w:left="7885" w:hanging="360"/>
      </w:pPr>
      <w:rPr>
        <w:rFonts w:ascii="Courier New" w:hAnsi="Courier New" w:cs="Courier New" w:hint="default"/>
      </w:rPr>
    </w:lvl>
    <w:lvl w:ilvl="8" w:tplc="44445932">
      <w:start w:val="1"/>
      <w:numFmt w:val="bullet"/>
      <w:lvlText w:val=""/>
      <w:lvlJc w:val="left"/>
      <w:pPr>
        <w:ind w:left="8605" w:hanging="360"/>
      </w:pPr>
      <w:rPr>
        <w:rFonts w:ascii="Wingdings" w:hAnsi="Wingdings" w:hint="default"/>
      </w:rPr>
    </w:lvl>
  </w:abstractNum>
  <w:abstractNum w:abstractNumId="15" w15:restartNumberingAfterBreak="0">
    <w:nsid w:val="2BE24868"/>
    <w:multiLevelType w:val="hybridMultilevel"/>
    <w:tmpl w:val="09E28BB0"/>
    <w:lvl w:ilvl="0" w:tplc="81701898">
      <w:start w:val="1"/>
      <w:numFmt w:val="bullet"/>
      <w:lvlText w:val=""/>
      <w:lvlJc w:val="left"/>
      <w:pPr>
        <w:ind w:left="1287" w:hanging="360"/>
      </w:pPr>
      <w:rPr>
        <w:rFonts w:ascii="Wingdings" w:hAnsi="Wingdings" w:hint="default"/>
      </w:rPr>
    </w:lvl>
    <w:lvl w:ilvl="1" w:tplc="E9DC59FE">
      <w:start w:val="1"/>
      <w:numFmt w:val="bullet"/>
      <w:lvlText w:val="o"/>
      <w:lvlJc w:val="left"/>
      <w:pPr>
        <w:ind w:left="2007" w:hanging="360"/>
      </w:pPr>
      <w:rPr>
        <w:rFonts w:ascii="Courier New" w:hAnsi="Courier New" w:cs="Courier New" w:hint="default"/>
      </w:rPr>
    </w:lvl>
    <w:lvl w:ilvl="2" w:tplc="CBF070AA">
      <w:start w:val="1"/>
      <w:numFmt w:val="bullet"/>
      <w:lvlText w:val=""/>
      <w:lvlJc w:val="left"/>
      <w:pPr>
        <w:ind w:left="2727" w:hanging="360"/>
      </w:pPr>
      <w:rPr>
        <w:rFonts w:ascii="Wingdings" w:hAnsi="Wingdings" w:hint="default"/>
      </w:rPr>
    </w:lvl>
    <w:lvl w:ilvl="3" w:tplc="A0EADAEC">
      <w:start w:val="1"/>
      <w:numFmt w:val="bullet"/>
      <w:lvlText w:val=""/>
      <w:lvlJc w:val="left"/>
      <w:pPr>
        <w:ind w:left="3447" w:hanging="360"/>
      </w:pPr>
      <w:rPr>
        <w:rFonts w:ascii="Symbol" w:hAnsi="Symbol" w:hint="default"/>
      </w:rPr>
    </w:lvl>
    <w:lvl w:ilvl="4" w:tplc="30D23F1E">
      <w:start w:val="1"/>
      <w:numFmt w:val="bullet"/>
      <w:lvlText w:val="o"/>
      <w:lvlJc w:val="left"/>
      <w:pPr>
        <w:ind w:left="4167" w:hanging="360"/>
      </w:pPr>
      <w:rPr>
        <w:rFonts w:ascii="Courier New" w:hAnsi="Courier New" w:cs="Courier New" w:hint="default"/>
      </w:rPr>
    </w:lvl>
    <w:lvl w:ilvl="5" w:tplc="C5CCC3B4">
      <w:start w:val="1"/>
      <w:numFmt w:val="bullet"/>
      <w:lvlText w:val=""/>
      <w:lvlJc w:val="left"/>
      <w:pPr>
        <w:ind w:left="4887" w:hanging="360"/>
      </w:pPr>
      <w:rPr>
        <w:rFonts w:ascii="Wingdings" w:hAnsi="Wingdings" w:hint="default"/>
      </w:rPr>
    </w:lvl>
    <w:lvl w:ilvl="6" w:tplc="57A23DF4">
      <w:start w:val="1"/>
      <w:numFmt w:val="bullet"/>
      <w:lvlText w:val=""/>
      <w:lvlJc w:val="left"/>
      <w:pPr>
        <w:ind w:left="5607" w:hanging="360"/>
      </w:pPr>
      <w:rPr>
        <w:rFonts w:ascii="Symbol" w:hAnsi="Symbol" w:hint="default"/>
      </w:rPr>
    </w:lvl>
    <w:lvl w:ilvl="7" w:tplc="384AB75E">
      <w:start w:val="1"/>
      <w:numFmt w:val="bullet"/>
      <w:lvlText w:val="o"/>
      <w:lvlJc w:val="left"/>
      <w:pPr>
        <w:ind w:left="6327" w:hanging="360"/>
      </w:pPr>
      <w:rPr>
        <w:rFonts w:ascii="Courier New" w:hAnsi="Courier New" w:cs="Courier New" w:hint="default"/>
      </w:rPr>
    </w:lvl>
    <w:lvl w:ilvl="8" w:tplc="FF62EEF6">
      <w:start w:val="1"/>
      <w:numFmt w:val="bullet"/>
      <w:lvlText w:val=""/>
      <w:lvlJc w:val="left"/>
      <w:pPr>
        <w:ind w:left="7047" w:hanging="360"/>
      </w:pPr>
      <w:rPr>
        <w:rFonts w:ascii="Wingdings" w:hAnsi="Wingdings" w:hint="default"/>
      </w:rPr>
    </w:lvl>
  </w:abstractNum>
  <w:abstractNum w:abstractNumId="16" w15:restartNumberingAfterBreak="0">
    <w:nsid w:val="2EB51527"/>
    <w:multiLevelType w:val="hybridMultilevel"/>
    <w:tmpl w:val="7B4231AA"/>
    <w:lvl w:ilvl="0" w:tplc="AB8E0918">
      <w:start w:val="1"/>
      <w:numFmt w:val="bullet"/>
      <w:lvlText w:val=""/>
      <w:lvlJc w:val="left"/>
      <w:pPr>
        <w:ind w:left="1429" w:hanging="360"/>
      </w:pPr>
      <w:rPr>
        <w:rFonts w:ascii="Wingdings" w:hAnsi="Wingdings" w:hint="default"/>
      </w:rPr>
    </w:lvl>
    <w:lvl w:ilvl="1" w:tplc="28EEA054">
      <w:start w:val="1"/>
      <w:numFmt w:val="bullet"/>
      <w:lvlText w:val="o"/>
      <w:lvlJc w:val="left"/>
      <w:pPr>
        <w:ind w:left="2149" w:hanging="360"/>
      </w:pPr>
      <w:rPr>
        <w:rFonts w:ascii="Courier New" w:hAnsi="Courier New" w:cs="Courier New" w:hint="default"/>
      </w:rPr>
    </w:lvl>
    <w:lvl w:ilvl="2" w:tplc="2D5EB88E">
      <w:start w:val="1"/>
      <w:numFmt w:val="bullet"/>
      <w:lvlText w:val=""/>
      <w:lvlJc w:val="left"/>
      <w:pPr>
        <w:ind w:left="2869" w:hanging="360"/>
      </w:pPr>
      <w:rPr>
        <w:rFonts w:ascii="Wingdings" w:hAnsi="Wingdings" w:hint="default"/>
      </w:rPr>
    </w:lvl>
    <w:lvl w:ilvl="3" w:tplc="A2BC84E8">
      <w:start w:val="1"/>
      <w:numFmt w:val="bullet"/>
      <w:lvlText w:val=""/>
      <w:lvlJc w:val="left"/>
      <w:pPr>
        <w:ind w:left="3589" w:hanging="360"/>
      </w:pPr>
      <w:rPr>
        <w:rFonts w:ascii="Symbol" w:hAnsi="Symbol" w:hint="default"/>
      </w:rPr>
    </w:lvl>
    <w:lvl w:ilvl="4" w:tplc="2EE45FBE">
      <w:start w:val="1"/>
      <w:numFmt w:val="bullet"/>
      <w:lvlText w:val="o"/>
      <w:lvlJc w:val="left"/>
      <w:pPr>
        <w:ind w:left="4309" w:hanging="360"/>
      </w:pPr>
      <w:rPr>
        <w:rFonts w:ascii="Courier New" w:hAnsi="Courier New" w:cs="Courier New" w:hint="default"/>
      </w:rPr>
    </w:lvl>
    <w:lvl w:ilvl="5" w:tplc="70000836">
      <w:start w:val="1"/>
      <w:numFmt w:val="bullet"/>
      <w:lvlText w:val=""/>
      <w:lvlJc w:val="left"/>
      <w:pPr>
        <w:ind w:left="5029" w:hanging="360"/>
      </w:pPr>
      <w:rPr>
        <w:rFonts w:ascii="Wingdings" w:hAnsi="Wingdings" w:hint="default"/>
      </w:rPr>
    </w:lvl>
    <w:lvl w:ilvl="6" w:tplc="3C7018BE">
      <w:start w:val="1"/>
      <w:numFmt w:val="bullet"/>
      <w:lvlText w:val=""/>
      <w:lvlJc w:val="left"/>
      <w:pPr>
        <w:ind w:left="5749" w:hanging="360"/>
      </w:pPr>
      <w:rPr>
        <w:rFonts w:ascii="Symbol" w:hAnsi="Symbol" w:hint="default"/>
      </w:rPr>
    </w:lvl>
    <w:lvl w:ilvl="7" w:tplc="8424DA44">
      <w:start w:val="1"/>
      <w:numFmt w:val="bullet"/>
      <w:lvlText w:val="o"/>
      <w:lvlJc w:val="left"/>
      <w:pPr>
        <w:ind w:left="6469" w:hanging="360"/>
      </w:pPr>
      <w:rPr>
        <w:rFonts w:ascii="Courier New" w:hAnsi="Courier New" w:cs="Courier New" w:hint="default"/>
      </w:rPr>
    </w:lvl>
    <w:lvl w:ilvl="8" w:tplc="F504569C">
      <w:start w:val="1"/>
      <w:numFmt w:val="bullet"/>
      <w:lvlText w:val=""/>
      <w:lvlJc w:val="left"/>
      <w:pPr>
        <w:ind w:left="7189" w:hanging="360"/>
      </w:pPr>
      <w:rPr>
        <w:rFonts w:ascii="Wingdings" w:hAnsi="Wingdings" w:hint="default"/>
      </w:rPr>
    </w:lvl>
  </w:abstractNum>
  <w:abstractNum w:abstractNumId="17" w15:restartNumberingAfterBreak="0">
    <w:nsid w:val="372E2CCC"/>
    <w:multiLevelType w:val="hybridMultilevel"/>
    <w:tmpl w:val="8F80C7CC"/>
    <w:lvl w:ilvl="0" w:tplc="5BAC68B8">
      <w:start w:val="1"/>
      <w:numFmt w:val="bullet"/>
      <w:lvlText w:val=""/>
      <w:lvlJc w:val="left"/>
      <w:pPr>
        <w:tabs>
          <w:tab w:val="num" w:pos="0"/>
        </w:tabs>
        <w:ind w:left="1429" w:hanging="360"/>
      </w:pPr>
      <w:rPr>
        <w:rFonts w:ascii="Symbol" w:hAnsi="Symbol" w:cs="Symbol" w:hint="default"/>
      </w:rPr>
    </w:lvl>
    <w:lvl w:ilvl="1" w:tplc="CD40C628">
      <w:start w:val="1"/>
      <w:numFmt w:val="bullet"/>
      <w:lvlText w:val="o"/>
      <w:lvlJc w:val="left"/>
      <w:pPr>
        <w:ind w:left="1440" w:hanging="360"/>
      </w:pPr>
      <w:rPr>
        <w:rFonts w:ascii="Courier New" w:eastAsia="Courier New" w:hAnsi="Courier New" w:cs="Courier New" w:hint="default"/>
      </w:rPr>
    </w:lvl>
    <w:lvl w:ilvl="2" w:tplc="8E68CBD2">
      <w:start w:val="1"/>
      <w:numFmt w:val="bullet"/>
      <w:lvlText w:val="§"/>
      <w:lvlJc w:val="left"/>
      <w:pPr>
        <w:ind w:left="2160" w:hanging="360"/>
      </w:pPr>
      <w:rPr>
        <w:rFonts w:ascii="Wingdings" w:eastAsia="Wingdings" w:hAnsi="Wingdings" w:cs="Wingdings" w:hint="default"/>
      </w:rPr>
    </w:lvl>
    <w:lvl w:ilvl="3" w:tplc="E0687AD2">
      <w:start w:val="1"/>
      <w:numFmt w:val="bullet"/>
      <w:lvlText w:val="·"/>
      <w:lvlJc w:val="left"/>
      <w:pPr>
        <w:ind w:left="2880" w:hanging="360"/>
      </w:pPr>
      <w:rPr>
        <w:rFonts w:ascii="Symbol" w:eastAsia="Symbol" w:hAnsi="Symbol" w:cs="Symbol" w:hint="default"/>
      </w:rPr>
    </w:lvl>
    <w:lvl w:ilvl="4" w:tplc="424A8DDE">
      <w:start w:val="1"/>
      <w:numFmt w:val="bullet"/>
      <w:lvlText w:val="o"/>
      <w:lvlJc w:val="left"/>
      <w:pPr>
        <w:ind w:left="3600" w:hanging="360"/>
      </w:pPr>
      <w:rPr>
        <w:rFonts w:ascii="Courier New" w:eastAsia="Courier New" w:hAnsi="Courier New" w:cs="Courier New" w:hint="default"/>
      </w:rPr>
    </w:lvl>
    <w:lvl w:ilvl="5" w:tplc="004CB184">
      <w:start w:val="1"/>
      <w:numFmt w:val="bullet"/>
      <w:lvlText w:val="§"/>
      <w:lvlJc w:val="left"/>
      <w:pPr>
        <w:ind w:left="4320" w:hanging="360"/>
      </w:pPr>
      <w:rPr>
        <w:rFonts w:ascii="Wingdings" w:eastAsia="Wingdings" w:hAnsi="Wingdings" w:cs="Wingdings" w:hint="default"/>
      </w:rPr>
    </w:lvl>
    <w:lvl w:ilvl="6" w:tplc="ACE0B124">
      <w:start w:val="1"/>
      <w:numFmt w:val="bullet"/>
      <w:lvlText w:val="·"/>
      <w:lvlJc w:val="left"/>
      <w:pPr>
        <w:ind w:left="5040" w:hanging="360"/>
      </w:pPr>
      <w:rPr>
        <w:rFonts w:ascii="Symbol" w:eastAsia="Symbol" w:hAnsi="Symbol" w:cs="Symbol" w:hint="default"/>
      </w:rPr>
    </w:lvl>
    <w:lvl w:ilvl="7" w:tplc="4934AD08">
      <w:start w:val="1"/>
      <w:numFmt w:val="bullet"/>
      <w:lvlText w:val="o"/>
      <w:lvlJc w:val="left"/>
      <w:pPr>
        <w:ind w:left="5760" w:hanging="360"/>
      </w:pPr>
      <w:rPr>
        <w:rFonts w:ascii="Courier New" w:eastAsia="Courier New" w:hAnsi="Courier New" w:cs="Courier New" w:hint="default"/>
      </w:rPr>
    </w:lvl>
    <w:lvl w:ilvl="8" w:tplc="BCA6E34E">
      <w:start w:val="1"/>
      <w:numFmt w:val="bullet"/>
      <w:lvlText w:val="§"/>
      <w:lvlJc w:val="left"/>
      <w:pPr>
        <w:ind w:left="6480" w:hanging="360"/>
      </w:pPr>
      <w:rPr>
        <w:rFonts w:ascii="Wingdings" w:eastAsia="Wingdings" w:hAnsi="Wingdings" w:cs="Wingdings" w:hint="default"/>
      </w:rPr>
    </w:lvl>
  </w:abstractNum>
  <w:abstractNum w:abstractNumId="18" w15:restartNumberingAfterBreak="0">
    <w:nsid w:val="38927B35"/>
    <w:multiLevelType w:val="hybridMultilevel"/>
    <w:tmpl w:val="F3745718"/>
    <w:lvl w:ilvl="0" w:tplc="91166788">
      <w:start w:val="1"/>
      <w:numFmt w:val="bullet"/>
      <w:lvlText w:val=""/>
      <w:lvlJc w:val="left"/>
      <w:pPr>
        <w:ind w:left="720" w:hanging="360"/>
      </w:pPr>
      <w:rPr>
        <w:rFonts w:ascii="Wingdings" w:hAnsi="Wingdings" w:hint="default"/>
      </w:rPr>
    </w:lvl>
    <w:lvl w:ilvl="1" w:tplc="2828FA0E">
      <w:start w:val="1"/>
      <w:numFmt w:val="bullet"/>
      <w:lvlText w:val="o"/>
      <w:lvlJc w:val="left"/>
      <w:pPr>
        <w:ind w:left="1440" w:hanging="360"/>
      </w:pPr>
      <w:rPr>
        <w:rFonts w:ascii="Courier New" w:hAnsi="Courier New" w:cs="Courier New" w:hint="default"/>
      </w:rPr>
    </w:lvl>
    <w:lvl w:ilvl="2" w:tplc="8D544174">
      <w:start w:val="1"/>
      <w:numFmt w:val="bullet"/>
      <w:lvlText w:val=""/>
      <w:lvlJc w:val="left"/>
      <w:pPr>
        <w:ind w:left="2160" w:hanging="360"/>
      </w:pPr>
      <w:rPr>
        <w:rFonts w:ascii="Wingdings" w:hAnsi="Wingdings" w:hint="default"/>
      </w:rPr>
    </w:lvl>
    <w:lvl w:ilvl="3" w:tplc="5EA8EB8E">
      <w:start w:val="1"/>
      <w:numFmt w:val="bullet"/>
      <w:lvlText w:val=""/>
      <w:lvlJc w:val="left"/>
      <w:pPr>
        <w:ind w:left="2880" w:hanging="360"/>
      </w:pPr>
      <w:rPr>
        <w:rFonts w:ascii="Symbol" w:hAnsi="Symbol" w:hint="default"/>
      </w:rPr>
    </w:lvl>
    <w:lvl w:ilvl="4" w:tplc="517EB672">
      <w:start w:val="1"/>
      <w:numFmt w:val="bullet"/>
      <w:lvlText w:val="o"/>
      <w:lvlJc w:val="left"/>
      <w:pPr>
        <w:ind w:left="3600" w:hanging="360"/>
      </w:pPr>
      <w:rPr>
        <w:rFonts w:ascii="Courier New" w:hAnsi="Courier New" w:cs="Courier New" w:hint="default"/>
      </w:rPr>
    </w:lvl>
    <w:lvl w:ilvl="5" w:tplc="DDDE14B2">
      <w:start w:val="1"/>
      <w:numFmt w:val="bullet"/>
      <w:lvlText w:val=""/>
      <w:lvlJc w:val="left"/>
      <w:pPr>
        <w:ind w:left="4320" w:hanging="360"/>
      </w:pPr>
      <w:rPr>
        <w:rFonts w:ascii="Wingdings" w:hAnsi="Wingdings" w:hint="default"/>
      </w:rPr>
    </w:lvl>
    <w:lvl w:ilvl="6" w:tplc="5A108170">
      <w:start w:val="1"/>
      <w:numFmt w:val="bullet"/>
      <w:lvlText w:val=""/>
      <w:lvlJc w:val="left"/>
      <w:pPr>
        <w:ind w:left="5040" w:hanging="360"/>
      </w:pPr>
      <w:rPr>
        <w:rFonts w:ascii="Symbol" w:hAnsi="Symbol" w:hint="default"/>
      </w:rPr>
    </w:lvl>
    <w:lvl w:ilvl="7" w:tplc="40F0A89C">
      <w:start w:val="1"/>
      <w:numFmt w:val="bullet"/>
      <w:lvlText w:val="o"/>
      <w:lvlJc w:val="left"/>
      <w:pPr>
        <w:ind w:left="5760" w:hanging="360"/>
      </w:pPr>
      <w:rPr>
        <w:rFonts w:ascii="Courier New" w:hAnsi="Courier New" w:cs="Courier New" w:hint="default"/>
      </w:rPr>
    </w:lvl>
    <w:lvl w:ilvl="8" w:tplc="03CE7752">
      <w:start w:val="1"/>
      <w:numFmt w:val="bullet"/>
      <w:lvlText w:val=""/>
      <w:lvlJc w:val="left"/>
      <w:pPr>
        <w:ind w:left="6480" w:hanging="360"/>
      </w:pPr>
      <w:rPr>
        <w:rFonts w:ascii="Wingdings" w:hAnsi="Wingdings" w:hint="default"/>
      </w:rPr>
    </w:lvl>
  </w:abstractNum>
  <w:abstractNum w:abstractNumId="19" w15:restartNumberingAfterBreak="0">
    <w:nsid w:val="3A8B1922"/>
    <w:multiLevelType w:val="multilevel"/>
    <w:tmpl w:val="294E07D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AE652A9"/>
    <w:multiLevelType w:val="hybridMultilevel"/>
    <w:tmpl w:val="B4F6D530"/>
    <w:lvl w:ilvl="0" w:tplc="47AE67C4">
      <w:start w:val="1"/>
      <w:numFmt w:val="bullet"/>
      <w:lvlText w:val=""/>
      <w:lvlJc w:val="left"/>
      <w:pPr>
        <w:ind w:left="720" w:hanging="360"/>
      </w:pPr>
      <w:rPr>
        <w:rFonts w:ascii="Wingdings" w:hAnsi="Wingdings" w:hint="default"/>
      </w:rPr>
    </w:lvl>
    <w:lvl w:ilvl="1" w:tplc="6AC22B54">
      <w:start w:val="1"/>
      <w:numFmt w:val="bullet"/>
      <w:lvlText w:val="o"/>
      <w:lvlJc w:val="left"/>
      <w:pPr>
        <w:ind w:left="1440" w:hanging="360"/>
      </w:pPr>
      <w:rPr>
        <w:rFonts w:ascii="Courier New" w:hAnsi="Courier New" w:cs="Courier New" w:hint="default"/>
      </w:rPr>
    </w:lvl>
    <w:lvl w:ilvl="2" w:tplc="80A6F944">
      <w:start w:val="1"/>
      <w:numFmt w:val="bullet"/>
      <w:lvlText w:val=""/>
      <w:lvlJc w:val="left"/>
      <w:pPr>
        <w:ind w:left="2160" w:hanging="360"/>
      </w:pPr>
      <w:rPr>
        <w:rFonts w:ascii="Wingdings" w:hAnsi="Wingdings" w:hint="default"/>
      </w:rPr>
    </w:lvl>
    <w:lvl w:ilvl="3" w:tplc="2940EBF4">
      <w:start w:val="1"/>
      <w:numFmt w:val="bullet"/>
      <w:lvlText w:val=""/>
      <w:lvlJc w:val="left"/>
      <w:pPr>
        <w:ind w:left="2880" w:hanging="360"/>
      </w:pPr>
      <w:rPr>
        <w:rFonts w:ascii="Symbol" w:hAnsi="Symbol" w:hint="default"/>
      </w:rPr>
    </w:lvl>
    <w:lvl w:ilvl="4" w:tplc="879CE6A4">
      <w:start w:val="1"/>
      <w:numFmt w:val="bullet"/>
      <w:lvlText w:val="o"/>
      <w:lvlJc w:val="left"/>
      <w:pPr>
        <w:ind w:left="3600" w:hanging="360"/>
      </w:pPr>
      <w:rPr>
        <w:rFonts w:ascii="Courier New" w:hAnsi="Courier New" w:cs="Courier New" w:hint="default"/>
      </w:rPr>
    </w:lvl>
    <w:lvl w:ilvl="5" w:tplc="C2B66D9C">
      <w:start w:val="1"/>
      <w:numFmt w:val="bullet"/>
      <w:lvlText w:val=""/>
      <w:lvlJc w:val="left"/>
      <w:pPr>
        <w:ind w:left="4320" w:hanging="360"/>
      </w:pPr>
      <w:rPr>
        <w:rFonts w:ascii="Wingdings" w:hAnsi="Wingdings" w:hint="default"/>
      </w:rPr>
    </w:lvl>
    <w:lvl w:ilvl="6" w:tplc="9C76DE40">
      <w:start w:val="1"/>
      <w:numFmt w:val="bullet"/>
      <w:lvlText w:val=""/>
      <w:lvlJc w:val="left"/>
      <w:pPr>
        <w:ind w:left="5040" w:hanging="360"/>
      </w:pPr>
      <w:rPr>
        <w:rFonts w:ascii="Symbol" w:hAnsi="Symbol" w:hint="default"/>
      </w:rPr>
    </w:lvl>
    <w:lvl w:ilvl="7" w:tplc="BC6AE4FE">
      <w:start w:val="1"/>
      <w:numFmt w:val="bullet"/>
      <w:lvlText w:val="o"/>
      <w:lvlJc w:val="left"/>
      <w:pPr>
        <w:ind w:left="5760" w:hanging="360"/>
      </w:pPr>
      <w:rPr>
        <w:rFonts w:ascii="Courier New" w:hAnsi="Courier New" w:cs="Courier New" w:hint="default"/>
      </w:rPr>
    </w:lvl>
    <w:lvl w:ilvl="8" w:tplc="6E1ECD5C">
      <w:start w:val="1"/>
      <w:numFmt w:val="bullet"/>
      <w:lvlText w:val=""/>
      <w:lvlJc w:val="left"/>
      <w:pPr>
        <w:ind w:left="6480" w:hanging="360"/>
      </w:pPr>
      <w:rPr>
        <w:rFonts w:ascii="Wingdings" w:hAnsi="Wingdings" w:hint="default"/>
      </w:rPr>
    </w:lvl>
  </w:abstractNum>
  <w:abstractNum w:abstractNumId="21" w15:restartNumberingAfterBreak="0">
    <w:nsid w:val="3ED5388D"/>
    <w:multiLevelType w:val="hybridMultilevel"/>
    <w:tmpl w:val="61D23E6C"/>
    <w:lvl w:ilvl="0" w:tplc="0FA6B30A">
      <w:start w:val="1"/>
      <w:numFmt w:val="bullet"/>
      <w:lvlText w:val=""/>
      <w:lvlJc w:val="left"/>
      <w:pPr>
        <w:ind w:left="1429" w:hanging="360"/>
      </w:pPr>
      <w:rPr>
        <w:rFonts w:ascii="Wingdings" w:hAnsi="Wingdings" w:hint="default"/>
      </w:rPr>
    </w:lvl>
    <w:lvl w:ilvl="1" w:tplc="0974FE74">
      <w:start w:val="1"/>
      <w:numFmt w:val="bullet"/>
      <w:lvlText w:val="o"/>
      <w:lvlJc w:val="left"/>
      <w:pPr>
        <w:ind w:left="2149" w:hanging="360"/>
      </w:pPr>
      <w:rPr>
        <w:rFonts w:ascii="Courier New" w:hAnsi="Courier New" w:cs="Courier New" w:hint="default"/>
      </w:rPr>
    </w:lvl>
    <w:lvl w:ilvl="2" w:tplc="31FE4510">
      <w:start w:val="1"/>
      <w:numFmt w:val="bullet"/>
      <w:lvlText w:val=""/>
      <w:lvlJc w:val="left"/>
      <w:pPr>
        <w:ind w:left="2869" w:hanging="360"/>
      </w:pPr>
      <w:rPr>
        <w:rFonts w:ascii="Wingdings" w:hAnsi="Wingdings" w:hint="default"/>
      </w:rPr>
    </w:lvl>
    <w:lvl w:ilvl="3" w:tplc="FF6C6298">
      <w:start w:val="1"/>
      <w:numFmt w:val="bullet"/>
      <w:lvlText w:val=""/>
      <w:lvlJc w:val="left"/>
      <w:pPr>
        <w:ind w:left="3589" w:hanging="360"/>
      </w:pPr>
      <w:rPr>
        <w:rFonts w:ascii="Symbol" w:hAnsi="Symbol" w:hint="default"/>
      </w:rPr>
    </w:lvl>
    <w:lvl w:ilvl="4" w:tplc="CE9E2860">
      <w:start w:val="1"/>
      <w:numFmt w:val="bullet"/>
      <w:lvlText w:val="o"/>
      <w:lvlJc w:val="left"/>
      <w:pPr>
        <w:ind w:left="4309" w:hanging="360"/>
      </w:pPr>
      <w:rPr>
        <w:rFonts w:ascii="Courier New" w:hAnsi="Courier New" w:cs="Courier New" w:hint="default"/>
      </w:rPr>
    </w:lvl>
    <w:lvl w:ilvl="5" w:tplc="492806FE">
      <w:start w:val="1"/>
      <w:numFmt w:val="bullet"/>
      <w:lvlText w:val=""/>
      <w:lvlJc w:val="left"/>
      <w:pPr>
        <w:ind w:left="5029" w:hanging="360"/>
      </w:pPr>
      <w:rPr>
        <w:rFonts w:ascii="Wingdings" w:hAnsi="Wingdings" w:hint="default"/>
      </w:rPr>
    </w:lvl>
    <w:lvl w:ilvl="6" w:tplc="B3F2BAB6">
      <w:start w:val="1"/>
      <w:numFmt w:val="bullet"/>
      <w:lvlText w:val=""/>
      <w:lvlJc w:val="left"/>
      <w:pPr>
        <w:ind w:left="5749" w:hanging="360"/>
      </w:pPr>
      <w:rPr>
        <w:rFonts w:ascii="Symbol" w:hAnsi="Symbol" w:hint="default"/>
      </w:rPr>
    </w:lvl>
    <w:lvl w:ilvl="7" w:tplc="78EEBAAE">
      <w:start w:val="1"/>
      <w:numFmt w:val="bullet"/>
      <w:lvlText w:val="o"/>
      <w:lvlJc w:val="left"/>
      <w:pPr>
        <w:ind w:left="6469" w:hanging="360"/>
      </w:pPr>
      <w:rPr>
        <w:rFonts w:ascii="Courier New" w:hAnsi="Courier New" w:cs="Courier New" w:hint="default"/>
      </w:rPr>
    </w:lvl>
    <w:lvl w:ilvl="8" w:tplc="287205B6">
      <w:start w:val="1"/>
      <w:numFmt w:val="bullet"/>
      <w:lvlText w:val=""/>
      <w:lvlJc w:val="left"/>
      <w:pPr>
        <w:ind w:left="7189" w:hanging="360"/>
      </w:pPr>
      <w:rPr>
        <w:rFonts w:ascii="Wingdings" w:hAnsi="Wingdings" w:hint="default"/>
      </w:rPr>
    </w:lvl>
  </w:abstractNum>
  <w:abstractNum w:abstractNumId="22" w15:restartNumberingAfterBreak="0">
    <w:nsid w:val="40972455"/>
    <w:multiLevelType w:val="multilevel"/>
    <w:tmpl w:val="6CE061AE"/>
    <w:lvl w:ilvl="0">
      <w:start w:val="2"/>
      <w:numFmt w:val="decimal"/>
      <w:lvlText w:val="%1"/>
      <w:lvlJc w:val="left"/>
      <w:pPr>
        <w:tabs>
          <w:tab w:val="num" w:pos="927"/>
        </w:tabs>
        <w:ind w:left="0" w:firstLine="567"/>
      </w:pPr>
    </w:lvl>
    <w:lvl w:ilvl="1">
      <w:start w:val="1"/>
      <w:numFmt w:val="decimal"/>
      <w:pStyle w:val="lev2"/>
      <w:lvlText w:val="2.%2"/>
      <w:lvlJc w:val="left"/>
      <w:pPr>
        <w:tabs>
          <w:tab w:val="num" w:pos="927"/>
        </w:tabs>
        <w:ind w:left="0" w:firstLine="567"/>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1760E74"/>
    <w:multiLevelType w:val="hybridMultilevel"/>
    <w:tmpl w:val="70840F9A"/>
    <w:lvl w:ilvl="0" w:tplc="F2A8C088">
      <w:start w:val="1"/>
      <w:numFmt w:val="bullet"/>
      <w:lvlText w:val=""/>
      <w:lvlJc w:val="left"/>
      <w:pPr>
        <w:tabs>
          <w:tab w:val="num" w:pos="720"/>
        </w:tabs>
        <w:ind w:left="720" w:hanging="360"/>
      </w:pPr>
      <w:rPr>
        <w:rFonts w:ascii="Wingdings" w:hAnsi="Wingdings" w:hint="default"/>
        <w:sz w:val="20"/>
      </w:rPr>
    </w:lvl>
    <w:lvl w:ilvl="1" w:tplc="B6660AA0">
      <w:start w:val="1"/>
      <w:numFmt w:val="bullet"/>
      <w:lvlText w:val="o"/>
      <w:lvlJc w:val="left"/>
      <w:pPr>
        <w:tabs>
          <w:tab w:val="num" w:pos="1440"/>
        </w:tabs>
        <w:ind w:left="1440" w:hanging="360"/>
      </w:pPr>
      <w:rPr>
        <w:rFonts w:ascii="Courier New" w:hAnsi="Courier New" w:hint="default"/>
        <w:sz w:val="20"/>
      </w:rPr>
    </w:lvl>
    <w:lvl w:ilvl="2" w:tplc="08C8590E">
      <w:start w:val="1"/>
      <w:numFmt w:val="bullet"/>
      <w:lvlText w:val=""/>
      <w:lvlJc w:val="left"/>
      <w:pPr>
        <w:tabs>
          <w:tab w:val="num" w:pos="2160"/>
        </w:tabs>
        <w:ind w:left="2160" w:hanging="360"/>
      </w:pPr>
      <w:rPr>
        <w:rFonts w:ascii="Wingdings" w:hAnsi="Wingdings" w:hint="default"/>
        <w:sz w:val="20"/>
      </w:rPr>
    </w:lvl>
    <w:lvl w:ilvl="3" w:tplc="DD6C1A0C">
      <w:start w:val="1"/>
      <w:numFmt w:val="bullet"/>
      <w:lvlText w:val=""/>
      <w:lvlJc w:val="left"/>
      <w:pPr>
        <w:tabs>
          <w:tab w:val="num" w:pos="2880"/>
        </w:tabs>
        <w:ind w:left="2880" w:hanging="360"/>
      </w:pPr>
      <w:rPr>
        <w:rFonts w:ascii="Wingdings" w:hAnsi="Wingdings" w:hint="default"/>
        <w:sz w:val="20"/>
      </w:rPr>
    </w:lvl>
    <w:lvl w:ilvl="4" w:tplc="9E8263AA">
      <w:start w:val="1"/>
      <w:numFmt w:val="bullet"/>
      <w:lvlText w:val=""/>
      <w:lvlJc w:val="left"/>
      <w:pPr>
        <w:tabs>
          <w:tab w:val="num" w:pos="3600"/>
        </w:tabs>
        <w:ind w:left="3600" w:hanging="360"/>
      </w:pPr>
      <w:rPr>
        <w:rFonts w:ascii="Wingdings" w:hAnsi="Wingdings" w:hint="default"/>
        <w:sz w:val="20"/>
      </w:rPr>
    </w:lvl>
    <w:lvl w:ilvl="5" w:tplc="FA621098">
      <w:start w:val="1"/>
      <w:numFmt w:val="bullet"/>
      <w:lvlText w:val=""/>
      <w:lvlJc w:val="left"/>
      <w:pPr>
        <w:tabs>
          <w:tab w:val="num" w:pos="4320"/>
        </w:tabs>
        <w:ind w:left="4320" w:hanging="360"/>
      </w:pPr>
      <w:rPr>
        <w:rFonts w:ascii="Wingdings" w:hAnsi="Wingdings" w:hint="default"/>
        <w:sz w:val="20"/>
      </w:rPr>
    </w:lvl>
    <w:lvl w:ilvl="6" w:tplc="E048E1A2">
      <w:start w:val="1"/>
      <w:numFmt w:val="bullet"/>
      <w:lvlText w:val=""/>
      <w:lvlJc w:val="left"/>
      <w:pPr>
        <w:tabs>
          <w:tab w:val="num" w:pos="5040"/>
        </w:tabs>
        <w:ind w:left="5040" w:hanging="360"/>
      </w:pPr>
      <w:rPr>
        <w:rFonts w:ascii="Wingdings" w:hAnsi="Wingdings" w:hint="default"/>
        <w:sz w:val="20"/>
      </w:rPr>
    </w:lvl>
    <w:lvl w:ilvl="7" w:tplc="BD469A0A">
      <w:start w:val="1"/>
      <w:numFmt w:val="bullet"/>
      <w:lvlText w:val=""/>
      <w:lvlJc w:val="left"/>
      <w:pPr>
        <w:tabs>
          <w:tab w:val="num" w:pos="5760"/>
        </w:tabs>
        <w:ind w:left="5760" w:hanging="360"/>
      </w:pPr>
      <w:rPr>
        <w:rFonts w:ascii="Wingdings" w:hAnsi="Wingdings" w:hint="default"/>
        <w:sz w:val="20"/>
      </w:rPr>
    </w:lvl>
    <w:lvl w:ilvl="8" w:tplc="18D4CAB6">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27F4537"/>
    <w:multiLevelType w:val="hybridMultilevel"/>
    <w:tmpl w:val="FE9643DC"/>
    <w:lvl w:ilvl="0" w:tplc="D4345A5E">
      <w:start w:val="1"/>
      <w:numFmt w:val="bullet"/>
      <w:lvlText w:val=""/>
      <w:lvlJc w:val="left"/>
      <w:pPr>
        <w:ind w:left="720" w:hanging="360"/>
      </w:pPr>
      <w:rPr>
        <w:rFonts w:ascii="Symbol" w:hAnsi="Symbol"/>
      </w:rPr>
    </w:lvl>
    <w:lvl w:ilvl="1" w:tplc="5C96649E">
      <w:start w:val="1"/>
      <w:numFmt w:val="bullet"/>
      <w:lvlText w:val="o"/>
      <w:lvlJc w:val="left"/>
      <w:pPr>
        <w:ind w:left="1440" w:hanging="360"/>
      </w:pPr>
      <w:rPr>
        <w:rFonts w:ascii="Courier New" w:hAnsi="Courier New" w:cs="Courier New"/>
      </w:rPr>
    </w:lvl>
    <w:lvl w:ilvl="2" w:tplc="78A4B3E2">
      <w:start w:val="1"/>
      <w:numFmt w:val="bullet"/>
      <w:lvlText w:val=""/>
      <w:lvlJc w:val="left"/>
      <w:pPr>
        <w:ind w:left="2160" w:hanging="360"/>
      </w:pPr>
      <w:rPr>
        <w:rFonts w:ascii="Wingdings" w:hAnsi="Wingdings"/>
      </w:rPr>
    </w:lvl>
    <w:lvl w:ilvl="3" w:tplc="87BA63B4">
      <w:start w:val="1"/>
      <w:numFmt w:val="bullet"/>
      <w:lvlText w:val=""/>
      <w:lvlJc w:val="left"/>
      <w:pPr>
        <w:ind w:left="2880" w:hanging="360"/>
      </w:pPr>
      <w:rPr>
        <w:rFonts w:ascii="Symbol" w:hAnsi="Symbol"/>
      </w:rPr>
    </w:lvl>
    <w:lvl w:ilvl="4" w:tplc="7758F7B0">
      <w:start w:val="1"/>
      <w:numFmt w:val="bullet"/>
      <w:lvlText w:val="o"/>
      <w:lvlJc w:val="left"/>
      <w:pPr>
        <w:ind w:left="3600" w:hanging="360"/>
      </w:pPr>
      <w:rPr>
        <w:rFonts w:ascii="Courier New" w:hAnsi="Courier New" w:cs="Courier New"/>
      </w:rPr>
    </w:lvl>
    <w:lvl w:ilvl="5" w:tplc="DE18E468">
      <w:start w:val="1"/>
      <w:numFmt w:val="bullet"/>
      <w:lvlText w:val=""/>
      <w:lvlJc w:val="left"/>
      <w:pPr>
        <w:ind w:left="4320" w:hanging="360"/>
      </w:pPr>
      <w:rPr>
        <w:rFonts w:ascii="Wingdings" w:hAnsi="Wingdings"/>
      </w:rPr>
    </w:lvl>
    <w:lvl w:ilvl="6" w:tplc="13889AEC">
      <w:start w:val="1"/>
      <w:numFmt w:val="bullet"/>
      <w:lvlText w:val=""/>
      <w:lvlJc w:val="left"/>
      <w:pPr>
        <w:ind w:left="5040" w:hanging="360"/>
      </w:pPr>
      <w:rPr>
        <w:rFonts w:ascii="Symbol" w:hAnsi="Symbol"/>
      </w:rPr>
    </w:lvl>
    <w:lvl w:ilvl="7" w:tplc="EABA961E">
      <w:start w:val="1"/>
      <w:numFmt w:val="bullet"/>
      <w:lvlText w:val="o"/>
      <w:lvlJc w:val="left"/>
      <w:pPr>
        <w:ind w:left="5760" w:hanging="360"/>
      </w:pPr>
      <w:rPr>
        <w:rFonts w:ascii="Courier New" w:hAnsi="Courier New" w:cs="Courier New"/>
      </w:rPr>
    </w:lvl>
    <w:lvl w:ilvl="8" w:tplc="64161186">
      <w:start w:val="1"/>
      <w:numFmt w:val="bullet"/>
      <w:lvlText w:val=""/>
      <w:lvlJc w:val="left"/>
      <w:pPr>
        <w:ind w:left="6480" w:hanging="360"/>
      </w:pPr>
      <w:rPr>
        <w:rFonts w:ascii="Wingdings" w:hAnsi="Wingdings"/>
      </w:rPr>
    </w:lvl>
  </w:abstractNum>
  <w:abstractNum w:abstractNumId="25" w15:restartNumberingAfterBreak="0">
    <w:nsid w:val="42AD3A6B"/>
    <w:multiLevelType w:val="hybridMultilevel"/>
    <w:tmpl w:val="D7F20874"/>
    <w:lvl w:ilvl="0" w:tplc="BD2265A8">
      <w:start w:val="1"/>
      <w:numFmt w:val="bullet"/>
      <w:lvlText w:val=""/>
      <w:lvlJc w:val="left"/>
      <w:pPr>
        <w:ind w:left="1429" w:hanging="360"/>
      </w:pPr>
      <w:rPr>
        <w:rFonts w:ascii="Wingdings" w:hAnsi="Wingdings" w:hint="default"/>
      </w:rPr>
    </w:lvl>
    <w:lvl w:ilvl="1" w:tplc="4BD8278C">
      <w:start w:val="1"/>
      <w:numFmt w:val="bullet"/>
      <w:lvlText w:val="o"/>
      <w:lvlJc w:val="left"/>
      <w:pPr>
        <w:ind w:left="2149" w:hanging="360"/>
      </w:pPr>
      <w:rPr>
        <w:rFonts w:ascii="Courier New" w:hAnsi="Courier New" w:cs="Courier New" w:hint="default"/>
      </w:rPr>
    </w:lvl>
    <w:lvl w:ilvl="2" w:tplc="7ABCE044">
      <w:start w:val="1"/>
      <w:numFmt w:val="bullet"/>
      <w:lvlText w:val=""/>
      <w:lvlJc w:val="left"/>
      <w:pPr>
        <w:ind w:left="2869" w:hanging="360"/>
      </w:pPr>
      <w:rPr>
        <w:rFonts w:ascii="Wingdings" w:hAnsi="Wingdings" w:hint="default"/>
      </w:rPr>
    </w:lvl>
    <w:lvl w:ilvl="3" w:tplc="348A060A">
      <w:start w:val="1"/>
      <w:numFmt w:val="bullet"/>
      <w:lvlText w:val=""/>
      <w:lvlJc w:val="left"/>
      <w:pPr>
        <w:ind w:left="3589" w:hanging="360"/>
      </w:pPr>
      <w:rPr>
        <w:rFonts w:ascii="Symbol" w:hAnsi="Symbol" w:hint="default"/>
      </w:rPr>
    </w:lvl>
    <w:lvl w:ilvl="4" w:tplc="EEAAAD7C">
      <w:start w:val="1"/>
      <w:numFmt w:val="bullet"/>
      <w:lvlText w:val="o"/>
      <w:lvlJc w:val="left"/>
      <w:pPr>
        <w:ind w:left="4309" w:hanging="360"/>
      </w:pPr>
      <w:rPr>
        <w:rFonts w:ascii="Courier New" w:hAnsi="Courier New" w:cs="Courier New" w:hint="default"/>
      </w:rPr>
    </w:lvl>
    <w:lvl w:ilvl="5" w:tplc="0588A0C2">
      <w:start w:val="1"/>
      <w:numFmt w:val="bullet"/>
      <w:lvlText w:val=""/>
      <w:lvlJc w:val="left"/>
      <w:pPr>
        <w:ind w:left="5029" w:hanging="360"/>
      </w:pPr>
      <w:rPr>
        <w:rFonts w:ascii="Wingdings" w:hAnsi="Wingdings" w:hint="default"/>
      </w:rPr>
    </w:lvl>
    <w:lvl w:ilvl="6" w:tplc="E0B298A4">
      <w:start w:val="1"/>
      <w:numFmt w:val="bullet"/>
      <w:lvlText w:val=""/>
      <w:lvlJc w:val="left"/>
      <w:pPr>
        <w:ind w:left="5749" w:hanging="360"/>
      </w:pPr>
      <w:rPr>
        <w:rFonts w:ascii="Symbol" w:hAnsi="Symbol" w:hint="default"/>
      </w:rPr>
    </w:lvl>
    <w:lvl w:ilvl="7" w:tplc="55864598">
      <w:start w:val="1"/>
      <w:numFmt w:val="bullet"/>
      <w:lvlText w:val="o"/>
      <w:lvlJc w:val="left"/>
      <w:pPr>
        <w:ind w:left="6469" w:hanging="360"/>
      </w:pPr>
      <w:rPr>
        <w:rFonts w:ascii="Courier New" w:hAnsi="Courier New" w:cs="Courier New" w:hint="default"/>
      </w:rPr>
    </w:lvl>
    <w:lvl w:ilvl="8" w:tplc="5364B8FA">
      <w:start w:val="1"/>
      <w:numFmt w:val="bullet"/>
      <w:lvlText w:val=""/>
      <w:lvlJc w:val="left"/>
      <w:pPr>
        <w:ind w:left="7189" w:hanging="360"/>
      </w:pPr>
      <w:rPr>
        <w:rFonts w:ascii="Wingdings" w:hAnsi="Wingdings" w:hint="default"/>
      </w:rPr>
    </w:lvl>
  </w:abstractNum>
  <w:abstractNum w:abstractNumId="26" w15:restartNumberingAfterBreak="0">
    <w:nsid w:val="42AE6012"/>
    <w:multiLevelType w:val="hybridMultilevel"/>
    <w:tmpl w:val="9C5AC3CA"/>
    <w:lvl w:ilvl="0" w:tplc="AF8AB6C2">
      <w:start w:val="1"/>
      <w:numFmt w:val="bullet"/>
      <w:lvlText w:val=""/>
      <w:lvlJc w:val="left"/>
      <w:pPr>
        <w:ind w:left="1429" w:hanging="360"/>
      </w:pPr>
      <w:rPr>
        <w:rFonts w:ascii="Wingdings" w:hAnsi="Wingdings" w:hint="default"/>
      </w:rPr>
    </w:lvl>
    <w:lvl w:ilvl="1" w:tplc="9E78FA78">
      <w:start w:val="1"/>
      <w:numFmt w:val="bullet"/>
      <w:lvlText w:val="o"/>
      <w:lvlJc w:val="left"/>
      <w:pPr>
        <w:ind w:left="2149" w:hanging="360"/>
      </w:pPr>
      <w:rPr>
        <w:rFonts w:ascii="Courier New" w:hAnsi="Courier New" w:cs="Courier New" w:hint="default"/>
      </w:rPr>
    </w:lvl>
    <w:lvl w:ilvl="2" w:tplc="633C4DCA">
      <w:start w:val="1"/>
      <w:numFmt w:val="bullet"/>
      <w:lvlText w:val=""/>
      <w:lvlJc w:val="left"/>
      <w:pPr>
        <w:ind w:left="2869" w:hanging="360"/>
      </w:pPr>
      <w:rPr>
        <w:rFonts w:ascii="Wingdings" w:hAnsi="Wingdings" w:hint="default"/>
      </w:rPr>
    </w:lvl>
    <w:lvl w:ilvl="3" w:tplc="C1AC6C8A">
      <w:start w:val="1"/>
      <w:numFmt w:val="bullet"/>
      <w:lvlText w:val=""/>
      <w:lvlJc w:val="left"/>
      <w:pPr>
        <w:ind w:left="3589" w:hanging="360"/>
      </w:pPr>
      <w:rPr>
        <w:rFonts w:ascii="Symbol" w:hAnsi="Symbol" w:hint="default"/>
      </w:rPr>
    </w:lvl>
    <w:lvl w:ilvl="4" w:tplc="6FDEF082">
      <w:start w:val="1"/>
      <w:numFmt w:val="bullet"/>
      <w:lvlText w:val="o"/>
      <w:lvlJc w:val="left"/>
      <w:pPr>
        <w:ind w:left="4309" w:hanging="360"/>
      </w:pPr>
      <w:rPr>
        <w:rFonts w:ascii="Courier New" w:hAnsi="Courier New" w:cs="Courier New" w:hint="default"/>
      </w:rPr>
    </w:lvl>
    <w:lvl w:ilvl="5" w:tplc="5ECE7B26">
      <w:start w:val="1"/>
      <w:numFmt w:val="bullet"/>
      <w:lvlText w:val=""/>
      <w:lvlJc w:val="left"/>
      <w:pPr>
        <w:ind w:left="5029" w:hanging="360"/>
      </w:pPr>
      <w:rPr>
        <w:rFonts w:ascii="Wingdings" w:hAnsi="Wingdings" w:hint="default"/>
      </w:rPr>
    </w:lvl>
    <w:lvl w:ilvl="6" w:tplc="C3A4F8F8">
      <w:start w:val="1"/>
      <w:numFmt w:val="bullet"/>
      <w:lvlText w:val=""/>
      <w:lvlJc w:val="left"/>
      <w:pPr>
        <w:ind w:left="5749" w:hanging="360"/>
      </w:pPr>
      <w:rPr>
        <w:rFonts w:ascii="Symbol" w:hAnsi="Symbol" w:hint="default"/>
      </w:rPr>
    </w:lvl>
    <w:lvl w:ilvl="7" w:tplc="FACC0996">
      <w:start w:val="1"/>
      <w:numFmt w:val="bullet"/>
      <w:lvlText w:val="o"/>
      <w:lvlJc w:val="left"/>
      <w:pPr>
        <w:ind w:left="6469" w:hanging="360"/>
      </w:pPr>
      <w:rPr>
        <w:rFonts w:ascii="Courier New" w:hAnsi="Courier New" w:cs="Courier New" w:hint="default"/>
      </w:rPr>
    </w:lvl>
    <w:lvl w:ilvl="8" w:tplc="1D62B5F4">
      <w:start w:val="1"/>
      <w:numFmt w:val="bullet"/>
      <w:lvlText w:val=""/>
      <w:lvlJc w:val="left"/>
      <w:pPr>
        <w:ind w:left="7189" w:hanging="360"/>
      </w:pPr>
      <w:rPr>
        <w:rFonts w:ascii="Wingdings" w:hAnsi="Wingdings" w:hint="default"/>
      </w:rPr>
    </w:lvl>
  </w:abstractNum>
  <w:abstractNum w:abstractNumId="27" w15:restartNumberingAfterBreak="0">
    <w:nsid w:val="46905226"/>
    <w:multiLevelType w:val="hybridMultilevel"/>
    <w:tmpl w:val="7EF4F8F2"/>
    <w:lvl w:ilvl="0" w:tplc="EC6A37E4">
      <w:start w:val="1"/>
      <w:numFmt w:val="lowerLetter"/>
      <w:pStyle w:val="a"/>
      <w:lvlText w:val="%1)"/>
      <w:lvlJc w:val="left"/>
      <w:pPr>
        <w:tabs>
          <w:tab w:val="num" w:pos="760"/>
        </w:tabs>
        <w:ind w:left="760" w:hanging="360"/>
      </w:pPr>
      <w:rPr>
        <w:rFonts w:hint="default"/>
      </w:rPr>
    </w:lvl>
    <w:lvl w:ilvl="1" w:tplc="70141BF0">
      <w:start w:val="1"/>
      <w:numFmt w:val="lowerLetter"/>
      <w:lvlText w:val="%2."/>
      <w:lvlJc w:val="left"/>
      <w:pPr>
        <w:tabs>
          <w:tab w:val="num" w:pos="1440"/>
        </w:tabs>
        <w:ind w:left="1440" w:hanging="360"/>
      </w:pPr>
    </w:lvl>
    <w:lvl w:ilvl="2" w:tplc="4C54843C">
      <w:start w:val="1"/>
      <w:numFmt w:val="lowerRoman"/>
      <w:lvlText w:val="%3."/>
      <w:lvlJc w:val="right"/>
      <w:pPr>
        <w:tabs>
          <w:tab w:val="num" w:pos="2160"/>
        </w:tabs>
        <w:ind w:left="2160" w:hanging="180"/>
      </w:pPr>
    </w:lvl>
    <w:lvl w:ilvl="3" w:tplc="6E704216">
      <w:start w:val="1"/>
      <w:numFmt w:val="decimal"/>
      <w:lvlText w:val="%4."/>
      <w:lvlJc w:val="left"/>
      <w:pPr>
        <w:tabs>
          <w:tab w:val="num" w:pos="2880"/>
        </w:tabs>
        <w:ind w:left="2880" w:hanging="360"/>
      </w:pPr>
    </w:lvl>
    <w:lvl w:ilvl="4" w:tplc="97E244BE">
      <w:start w:val="1"/>
      <w:numFmt w:val="lowerLetter"/>
      <w:lvlText w:val="%5."/>
      <w:lvlJc w:val="left"/>
      <w:pPr>
        <w:tabs>
          <w:tab w:val="num" w:pos="3600"/>
        </w:tabs>
        <w:ind w:left="3600" w:hanging="360"/>
      </w:pPr>
    </w:lvl>
    <w:lvl w:ilvl="5" w:tplc="8F1A3AB8">
      <w:start w:val="1"/>
      <w:numFmt w:val="lowerRoman"/>
      <w:lvlText w:val="%6."/>
      <w:lvlJc w:val="right"/>
      <w:pPr>
        <w:tabs>
          <w:tab w:val="num" w:pos="4320"/>
        </w:tabs>
        <w:ind w:left="4320" w:hanging="180"/>
      </w:pPr>
    </w:lvl>
    <w:lvl w:ilvl="6" w:tplc="2702E74C">
      <w:start w:val="1"/>
      <w:numFmt w:val="decimal"/>
      <w:lvlText w:val="%7."/>
      <w:lvlJc w:val="left"/>
      <w:pPr>
        <w:tabs>
          <w:tab w:val="num" w:pos="5040"/>
        </w:tabs>
        <w:ind w:left="5040" w:hanging="360"/>
      </w:pPr>
    </w:lvl>
    <w:lvl w:ilvl="7" w:tplc="0D3C12E2">
      <w:start w:val="1"/>
      <w:numFmt w:val="lowerLetter"/>
      <w:lvlText w:val="%8."/>
      <w:lvlJc w:val="left"/>
      <w:pPr>
        <w:tabs>
          <w:tab w:val="num" w:pos="5760"/>
        </w:tabs>
        <w:ind w:left="5760" w:hanging="360"/>
      </w:pPr>
    </w:lvl>
    <w:lvl w:ilvl="8" w:tplc="C3D41D16">
      <w:start w:val="1"/>
      <w:numFmt w:val="lowerRoman"/>
      <w:lvlText w:val="%9."/>
      <w:lvlJc w:val="right"/>
      <w:pPr>
        <w:tabs>
          <w:tab w:val="num" w:pos="6480"/>
        </w:tabs>
        <w:ind w:left="6480" w:hanging="180"/>
      </w:pPr>
    </w:lvl>
  </w:abstractNum>
  <w:abstractNum w:abstractNumId="28" w15:restartNumberingAfterBreak="0">
    <w:nsid w:val="4A143046"/>
    <w:multiLevelType w:val="hybridMultilevel"/>
    <w:tmpl w:val="748467D4"/>
    <w:lvl w:ilvl="0" w:tplc="CA9A0B0A">
      <w:start w:val="1"/>
      <w:numFmt w:val="bullet"/>
      <w:lvlText w:val=""/>
      <w:lvlJc w:val="left"/>
      <w:pPr>
        <w:tabs>
          <w:tab w:val="num" w:pos="720"/>
        </w:tabs>
        <w:ind w:left="720" w:hanging="360"/>
      </w:pPr>
      <w:rPr>
        <w:rFonts w:ascii="Wingdings" w:hAnsi="Wingdings" w:hint="default"/>
      </w:rPr>
    </w:lvl>
    <w:lvl w:ilvl="1" w:tplc="BC56DD60">
      <w:start w:val="1"/>
      <w:numFmt w:val="bullet"/>
      <w:lvlText w:val="o"/>
      <w:lvlJc w:val="left"/>
      <w:pPr>
        <w:tabs>
          <w:tab w:val="num" w:pos="1440"/>
        </w:tabs>
        <w:ind w:left="1440" w:hanging="360"/>
      </w:pPr>
      <w:rPr>
        <w:rFonts w:ascii="Courier New" w:hAnsi="Courier New" w:cs="Courier New" w:hint="default"/>
      </w:rPr>
    </w:lvl>
    <w:lvl w:ilvl="2" w:tplc="601C8834">
      <w:start w:val="1"/>
      <w:numFmt w:val="bullet"/>
      <w:lvlText w:val=""/>
      <w:lvlJc w:val="left"/>
      <w:pPr>
        <w:tabs>
          <w:tab w:val="num" w:pos="2160"/>
        </w:tabs>
        <w:ind w:left="2160" w:hanging="360"/>
      </w:pPr>
      <w:rPr>
        <w:rFonts w:ascii="Wingdings" w:hAnsi="Wingdings" w:hint="default"/>
      </w:rPr>
    </w:lvl>
    <w:lvl w:ilvl="3" w:tplc="AA9A7118">
      <w:start w:val="1"/>
      <w:numFmt w:val="bullet"/>
      <w:lvlText w:val=""/>
      <w:lvlJc w:val="left"/>
      <w:pPr>
        <w:tabs>
          <w:tab w:val="num" w:pos="2880"/>
        </w:tabs>
        <w:ind w:left="2880" w:hanging="360"/>
      </w:pPr>
      <w:rPr>
        <w:rFonts w:ascii="Symbol" w:hAnsi="Symbol" w:hint="default"/>
      </w:rPr>
    </w:lvl>
    <w:lvl w:ilvl="4" w:tplc="2CD66B80">
      <w:start w:val="1"/>
      <w:numFmt w:val="bullet"/>
      <w:lvlText w:val="o"/>
      <w:lvlJc w:val="left"/>
      <w:pPr>
        <w:tabs>
          <w:tab w:val="num" w:pos="3600"/>
        </w:tabs>
        <w:ind w:left="3600" w:hanging="360"/>
      </w:pPr>
      <w:rPr>
        <w:rFonts w:ascii="Courier New" w:hAnsi="Courier New" w:cs="Courier New" w:hint="default"/>
      </w:rPr>
    </w:lvl>
    <w:lvl w:ilvl="5" w:tplc="6BD2DE62">
      <w:start w:val="1"/>
      <w:numFmt w:val="bullet"/>
      <w:lvlText w:val=""/>
      <w:lvlJc w:val="left"/>
      <w:pPr>
        <w:tabs>
          <w:tab w:val="num" w:pos="4320"/>
        </w:tabs>
        <w:ind w:left="4320" w:hanging="360"/>
      </w:pPr>
      <w:rPr>
        <w:rFonts w:ascii="Wingdings" w:hAnsi="Wingdings" w:hint="default"/>
      </w:rPr>
    </w:lvl>
    <w:lvl w:ilvl="6" w:tplc="FE26BF44">
      <w:start w:val="1"/>
      <w:numFmt w:val="bullet"/>
      <w:lvlText w:val=""/>
      <w:lvlJc w:val="left"/>
      <w:pPr>
        <w:tabs>
          <w:tab w:val="num" w:pos="5040"/>
        </w:tabs>
        <w:ind w:left="5040" w:hanging="360"/>
      </w:pPr>
      <w:rPr>
        <w:rFonts w:ascii="Symbol" w:hAnsi="Symbol" w:hint="default"/>
      </w:rPr>
    </w:lvl>
    <w:lvl w:ilvl="7" w:tplc="1F266A26">
      <w:start w:val="1"/>
      <w:numFmt w:val="bullet"/>
      <w:lvlText w:val="o"/>
      <w:lvlJc w:val="left"/>
      <w:pPr>
        <w:tabs>
          <w:tab w:val="num" w:pos="5760"/>
        </w:tabs>
        <w:ind w:left="5760" w:hanging="360"/>
      </w:pPr>
      <w:rPr>
        <w:rFonts w:ascii="Courier New" w:hAnsi="Courier New" w:cs="Courier New" w:hint="default"/>
      </w:rPr>
    </w:lvl>
    <w:lvl w:ilvl="8" w:tplc="B0460156">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D6A21E4"/>
    <w:multiLevelType w:val="hybridMultilevel"/>
    <w:tmpl w:val="AE100AB2"/>
    <w:lvl w:ilvl="0" w:tplc="88A6DDA4">
      <w:start w:val="1"/>
      <w:numFmt w:val="bullet"/>
      <w:pStyle w:val="lenaII1"/>
      <w:lvlText w:val="-"/>
      <w:lvlJc w:val="left"/>
      <w:pPr>
        <w:tabs>
          <w:tab w:val="num" w:pos="360"/>
        </w:tabs>
        <w:ind w:left="360" w:hanging="360"/>
      </w:pPr>
      <w:rPr>
        <w:rFonts w:ascii="Times New Roman" w:hAnsi="Times New Roman" w:hint="default"/>
      </w:rPr>
    </w:lvl>
    <w:lvl w:ilvl="1" w:tplc="87BA74D2">
      <w:start w:val="1"/>
      <w:numFmt w:val="bullet"/>
      <w:lvlText w:val="o"/>
      <w:lvlJc w:val="left"/>
      <w:pPr>
        <w:ind w:left="1440" w:hanging="360"/>
      </w:pPr>
      <w:rPr>
        <w:rFonts w:ascii="Courier New" w:eastAsia="Courier New" w:hAnsi="Courier New" w:cs="Courier New" w:hint="default"/>
      </w:rPr>
    </w:lvl>
    <w:lvl w:ilvl="2" w:tplc="F77CFF90">
      <w:start w:val="1"/>
      <w:numFmt w:val="bullet"/>
      <w:lvlText w:val="§"/>
      <w:lvlJc w:val="left"/>
      <w:pPr>
        <w:ind w:left="2160" w:hanging="360"/>
      </w:pPr>
      <w:rPr>
        <w:rFonts w:ascii="Wingdings" w:eastAsia="Wingdings" w:hAnsi="Wingdings" w:cs="Wingdings" w:hint="default"/>
      </w:rPr>
    </w:lvl>
    <w:lvl w:ilvl="3" w:tplc="055E56EA">
      <w:start w:val="1"/>
      <w:numFmt w:val="bullet"/>
      <w:lvlText w:val="·"/>
      <w:lvlJc w:val="left"/>
      <w:pPr>
        <w:ind w:left="2880" w:hanging="360"/>
      </w:pPr>
      <w:rPr>
        <w:rFonts w:ascii="Symbol" w:eastAsia="Symbol" w:hAnsi="Symbol" w:cs="Symbol" w:hint="default"/>
      </w:rPr>
    </w:lvl>
    <w:lvl w:ilvl="4" w:tplc="A82AFCA4">
      <w:start w:val="1"/>
      <w:numFmt w:val="bullet"/>
      <w:lvlText w:val="o"/>
      <w:lvlJc w:val="left"/>
      <w:pPr>
        <w:ind w:left="3600" w:hanging="360"/>
      </w:pPr>
      <w:rPr>
        <w:rFonts w:ascii="Courier New" w:eastAsia="Courier New" w:hAnsi="Courier New" w:cs="Courier New" w:hint="default"/>
      </w:rPr>
    </w:lvl>
    <w:lvl w:ilvl="5" w:tplc="C4684988">
      <w:start w:val="1"/>
      <w:numFmt w:val="bullet"/>
      <w:lvlText w:val="§"/>
      <w:lvlJc w:val="left"/>
      <w:pPr>
        <w:ind w:left="4320" w:hanging="360"/>
      </w:pPr>
      <w:rPr>
        <w:rFonts w:ascii="Wingdings" w:eastAsia="Wingdings" w:hAnsi="Wingdings" w:cs="Wingdings" w:hint="default"/>
      </w:rPr>
    </w:lvl>
    <w:lvl w:ilvl="6" w:tplc="76A05190">
      <w:start w:val="1"/>
      <w:numFmt w:val="bullet"/>
      <w:lvlText w:val="·"/>
      <w:lvlJc w:val="left"/>
      <w:pPr>
        <w:ind w:left="5040" w:hanging="360"/>
      </w:pPr>
      <w:rPr>
        <w:rFonts w:ascii="Symbol" w:eastAsia="Symbol" w:hAnsi="Symbol" w:cs="Symbol" w:hint="default"/>
      </w:rPr>
    </w:lvl>
    <w:lvl w:ilvl="7" w:tplc="66C06578">
      <w:start w:val="1"/>
      <w:numFmt w:val="bullet"/>
      <w:lvlText w:val="o"/>
      <w:lvlJc w:val="left"/>
      <w:pPr>
        <w:ind w:left="5760" w:hanging="360"/>
      </w:pPr>
      <w:rPr>
        <w:rFonts w:ascii="Courier New" w:eastAsia="Courier New" w:hAnsi="Courier New" w:cs="Courier New" w:hint="default"/>
      </w:rPr>
    </w:lvl>
    <w:lvl w:ilvl="8" w:tplc="4BE2B30E">
      <w:start w:val="1"/>
      <w:numFmt w:val="bullet"/>
      <w:lvlText w:val="§"/>
      <w:lvlJc w:val="left"/>
      <w:pPr>
        <w:ind w:left="6480" w:hanging="360"/>
      </w:pPr>
      <w:rPr>
        <w:rFonts w:ascii="Wingdings" w:eastAsia="Wingdings" w:hAnsi="Wingdings" w:cs="Wingdings" w:hint="default"/>
      </w:rPr>
    </w:lvl>
  </w:abstractNum>
  <w:abstractNum w:abstractNumId="30" w15:restartNumberingAfterBreak="0">
    <w:nsid w:val="500E79EE"/>
    <w:multiLevelType w:val="hybridMultilevel"/>
    <w:tmpl w:val="EEE45890"/>
    <w:lvl w:ilvl="0" w:tplc="10C484C6">
      <w:start w:val="1"/>
      <w:numFmt w:val="bullet"/>
      <w:pStyle w:val="a0"/>
      <w:lvlText w:val="-"/>
      <w:lvlJc w:val="left"/>
      <w:pPr>
        <w:tabs>
          <w:tab w:val="num" w:pos="720"/>
        </w:tabs>
        <w:ind w:left="720" w:hanging="360"/>
      </w:pPr>
      <w:rPr>
        <w:rFonts w:ascii="Futuris" w:hAnsi="Futuris" w:hint="default"/>
      </w:rPr>
    </w:lvl>
    <w:lvl w:ilvl="1" w:tplc="414451C6">
      <w:start w:val="1"/>
      <w:numFmt w:val="bullet"/>
      <w:lvlText w:val="o"/>
      <w:lvlJc w:val="left"/>
      <w:pPr>
        <w:tabs>
          <w:tab w:val="num" w:pos="1440"/>
        </w:tabs>
        <w:ind w:left="1440" w:hanging="360"/>
      </w:pPr>
      <w:rPr>
        <w:rFonts w:ascii="Courier New" w:hAnsi="Courier New" w:cs="Courier New" w:hint="default"/>
      </w:rPr>
    </w:lvl>
    <w:lvl w:ilvl="2" w:tplc="A332445A">
      <w:start w:val="1"/>
      <w:numFmt w:val="bullet"/>
      <w:lvlText w:val=""/>
      <w:lvlJc w:val="left"/>
      <w:pPr>
        <w:tabs>
          <w:tab w:val="num" w:pos="2160"/>
        </w:tabs>
        <w:ind w:left="2160" w:hanging="360"/>
      </w:pPr>
      <w:rPr>
        <w:rFonts w:ascii="Wingdings" w:hAnsi="Wingdings" w:hint="default"/>
      </w:rPr>
    </w:lvl>
    <w:lvl w:ilvl="3" w:tplc="8A2E832E">
      <w:start w:val="1"/>
      <w:numFmt w:val="bullet"/>
      <w:lvlText w:val=""/>
      <w:lvlJc w:val="left"/>
      <w:pPr>
        <w:tabs>
          <w:tab w:val="num" w:pos="2880"/>
        </w:tabs>
        <w:ind w:left="2880" w:hanging="360"/>
      </w:pPr>
      <w:rPr>
        <w:rFonts w:ascii="Symbol" w:hAnsi="Symbol" w:hint="default"/>
      </w:rPr>
    </w:lvl>
    <w:lvl w:ilvl="4" w:tplc="EB1E9342">
      <w:start w:val="1"/>
      <w:numFmt w:val="bullet"/>
      <w:lvlText w:val="o"/>
      <w:lvlJc w:val="left"/>
      <w:pPr>
        <w:tabs>
          <w:tab w:val="num" w:pos="3600"/>
        </w:tabs>
        <w:ind w:left="3600" w:hanging="360"/>
      </w:pPr>
      <w:rPr>
        <w:rFonts w:ascii="Courier New" w:hAnsi="Courier New" w:cs="Courier New" w:hint="default"/>
      </w:rPr>
    </w:lvl>
    <w:lvl w:ilvl="5" w:tplc="D380638E">
      <w:start w:val="1"/>
      <w:numFmt w:val="bullet"/>
      <w:lvlText w:val=""/>
      <w:lvlJc w:val="left"/>
      <w:pPr>
        <w:tabs>
          <w:tab w:val="num" w:pos="4320"/>
        </w:tabs>
        <w:ind w:left="4320" w:hanging="360"/>
      </w:pPr>
      <w:rPr>
        <w:rFonts w:ascii="Wingdings" w:hAnsi="Wingdings" w:hint="default"/>
      </w:rPr>
    </w:lvl>
    <w:lvl w:ilvl="6" w:tplc="DED41B78">
      <w:start w:val="1"/>
      <w:numFmt w:val="bullet"/>
      <w:lvlText w:val=""/>
      <w:lvlJc w:val="left"/>
      <w:pPr>
        <w:tabs>
          <w:tab w:val="num" w:pos="5040"/>
        </w:tabs>
        <w:ind w:left="5040" w:hanging="360"/>
      </w:pPr>
      <w:rPr>
        <w:rFonts w:ascii="Symbol" w:hAnsi="Symbol" w:hint="default"/>
      </w:rPr>
    </w:lvl>
    <w:lvl w:ilvl="7" w:tplc="12F6D818">
      <w:start w:val="1"/>
      <w:numFmt w:val="bullet"/>
      <w:lvlText w:val="o"/>
      <w:lvlJc w:val="left"/>
      <w:pPr>
        <w:tabs>
          <w:tab w:val="num" w:pos="5760"/>
        </w:tabs>
        <w:ind w:left="5760" w:hanging="360"/>
      </w:pPr>
      <w:rPr>
        <w:rFonts w:ascii="Courier New" w:hAnsi="Courier New" w:cs="Courier New" w:hint="default"/>
      </w:rPr>
    </w:lvl>
    <w:lvl w:ilvl="8" w:tplc="B384724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2D3F60"/>
    <w:multiLevelType w:val="hybridMultilevel"/>
    <w:tmpl w:val="1AD252DE"/>
    <w:lvl w:ilvl="0" w:tplc="72361C2C">
      <w:start w:val="1"/>
      <w:numFmt w:val="bullet"/>
      <w:lvlText w:val=""/>
      <w:lvlJc w:val="left"/>
      <w:pPr>
        <w:ind w:left="1287" w:hanging="360"/>
      </w:pPr>
      <w:rPr>
        <w:rFonts w:ascii="Wingdings" w:hAnsi="Wingdings" w:hint="default"/>
      </w:rPr>
    </w:lvl>
    <w:lvl w:ilvl="1" w:tplc="100E3D8E">
      <w:start w:val="1"/>
      <w:numFmt w:val="bullet"/>
      <w:lvlText w:val="o"/>
      <w:lvlJc w:val="left"/>
      <w:pPr>
        <w:ind w:left="2007" w:hanging="360"/>
      </w:pPr>
      <w:rPr>
        <w:rFonts w:ascii="Courier New" w:hAnsi="Courier New" w:cs="Courier New" w:hint="default"/>
      </w:rPr>
    </w:lvl>
    <w:lvl w:ilvl="2" w:tplc="DAEAE224">
      <w:start w:val="1"/>
      <w:numFmt w:val="bullet"/>
      <w:lvlText w:val=""/>
      <w:lvlJc w:val="left"/>
      <w:pPr>
        <w:ind w:left="2727" w:hanging="360"/>
      </w:pPr>
      <w:rPr>
        <w:rFonts w:ascii="Wingdings" w:hAnsi="Wingdings" w:hint="default"/>
      </w:rPr>
    </w:lvl>
    <w:lvl w:ilvl="3" w:tplc="FFB2E80A">
      <w:start w:val="1"/>
      <w:numFmt w:val="bullet"/>
      <w:lvlText w:val=""/>
      <w:lvlJc w:val="left"/>
      <w:pPr>
        <w:ind w:left="3447" w:hanging="360"/>
      </w:pPr>
      <w:rPr>
        <w:rFonts w:ascii="Symbol" w:hAnsi="Symbol" w:hint="default"/>
      </w:rPr>
    </w:lvl>
    <w:lvl w:ilvl="4" w:tplc="65FE41FE">
      <w:start w:val="1"/>
      <w:numFmt w:val="bullet"/>
      <w:lvlText w:val="o"/>
      <w:lvlJc w:val="left"/>
      <w:pPr>
        <w:ind w:left="4167" w:hanging="360"/>
      </w:pPr>
      <w:rPr>
        <w:rFonts w:ascii="Courier New" w:hAnsi="Courier New" w:cs="Courier New" w:hint="default"/>
      </w:rPr>
    </w:lvl>
    <w:lvl w:ilvl="5" w:tplc="322AED44">
      <w:start w:val="1"/>
      <w:numFmt w:val="bullet"/>
      <w:lvlText w:val=""/>
      <w:lvlJc w:val="left"/>
      <w:pPr>
        <w:ind w:left="4887" w:hanging="360"/>
      </w:pPr>
      <w:rPr>
        <w:rFonts w:ascii="Wingdings" w:hAnsi="Wingdings" w:hint="default"/>
      </w:rPr>
    </w:lvl>
    <w:lvl w:ilvl="6" w:tplc="D39C890A">
      <w:start w:val="1"/>
      <w:numFmt w:val="bullet"/>
      <w:lvlText w:val=""/>
      <w:lvlJc w:val="left"/>
      <w:pPr>
        <w:ind w:left="5607" w:hanging="360"/>
      </w:pPr>
      <w:rPr>
        <w:rFonts w:ascii="Symbol" w:hAnsi="Symbol" w:hint="default"/>
      </w:rPr>
    </w:lvl>
    <w:lvl w:ilvl="7" w:tplc="A462C196">
      <w:start w:val="1"/>
      <w:numFmt w:val="bullet"/>
      <w:lvlText w:val="o"/>
      <w:lvlJc w:val="left"/>
      <w:pPr>
        <w:ind w:left="6327" w:hanging="360"/>
      </w:pPr>
      <w:rPr>
        <w:rFonts w:ascii="Courier New" w:hAnsi="Courier New" w:cs="Courier New" w:hint="default"/>
      </w:rPr>
    </w:lvl>
    <w:lvl w:ilvl="8" w:tplc="0E040E44">
      <w:start w:val="1"/>
      <w:numFmt w:val="bullet"/>
      <w:lvlText w:val=""/>
      <w:lvlJc w:val="left"/>
      <w:pPr>
        <w:ind w:left="7047" w:hanging="360"/>
      </w:pPr>
      <w:rPr>
        <w:rFonts w:ascii="Wingdings" w:hAnsi="Wingdings" w:hint="default"/>
      </w:rPr>
    </w:lvl>
  </w:abstractNum>
  <w:abstractNum w:abstractNumId="32" w15:restartNumberingAfterBreak="0">
    <w:nsid w:val="528A30DB"/>
    <w:multiLevelType w:val="hybridMultilevel"/>
    <w:tmpl w:val="EE829116"/>
    <w:lvl w:ilvl="0" w:tplc="797CE7B6">
      <w:start w:val="1"/>
      <w:numFmt w:val="bullet"/>
      <w:pStyle w:val="a1"/>
      <w:lvlText w:val=""/>
      <w:lvlJc w:val="left"/>
      <w:pPr>
        <w:tabs>
          <w:tab w:val="num" w:pos="720"/>
        </w:tabs>
        <w:ind w:left="720" w:hanging="360"/>
      </w:pPr>
      <w:rPr>
        <w:rFonts w:ascii="Wingdings" w:hAnsi="Wingdings" w:hint="default"/>
        <w:sz w:val="16"/>
      </w:rPr>
    </w:lvl>
    <w:lvl w:ilvl="1" w:tplc="CA98B0CA">
      <w:start w:val="1"/>
      <w:numFmt w:val="bullet"/>
      <w:lvlText w:val="o"/>
      <w:lvlJc w:val="left"/>
      <w:pPr>
        <w:tabs>
          <w:tab w:val="num" w:pos="1440"/>
        </w:tabs>
        <w:ind w:left="1440" w:hanging="360"/>
      </w:pPr>
      <w:rPr>
        <w:rFonts w:ascii="Courier New" w:hAnsi="Courier New" w:hint="default"/>
      </w:rPr>
    </w:lvl>
    <w:lvl w:ilvl="2" w:tplc="D494CD16">
      <w:start w:val="1"/>
      <w:numFmt w:val="bullet"/>
      <w:lvlText w:val=""/>
      <w:lvlJc w:val="left"/>
      <w:pPr>
        <w:tabs>
          <w:tab w:val="num" w:pos="2160"/>
        </w:tabs>
        <w:ind w:left="2160" w:hanging="360"/>
      </w:pPr>
      <w:rPr>
        <w:rFonts w:ascii="Wingdings" w:hAnsi="Wingdings" w:hint="default"/>
      </w:rPr>
    </w:lvl>
    <w:lvl w:ilvl="3" w:tplc="7782517E">
      <w:start w:val="1"/>
      <w:numFmt w:val="bullet"/>
      <w:lvlText w:val=""/>
      <w:lvlJc w:val="left"/>
      <w:pPr>
        <w:tabs>
          <w:tab w:val="num" w:pos="2880"/>
        </w:tabs>
        <w:ind w:left="2880" w:hanging="360"/>
      </w:pPr>
      <w:rPr>
        <w:rFonts w:ascii="Symbol" w:hAnsi="Symbol" w:hint="default"/>
      </w:rPr>
    </w:lvl>
    <w:lvl w:ilvl="4" w:tplc="D090BA10">
      <w:start w:val="1"/>
      <w:numFmt w:val="bullet"/>
      <w:lvlText w:val="o"/>
      <w:lvlJc w:val="left"/>
      <w:pPr>
        <w:tabs>
          <w:tab w:val="num" w:pos="3600"/>
        </w:tabs>
        <w:ind w:left="3600" w:hanging="360"/>
      </w:pPr>
      <w:rPr>
        <w:rFonts w:ascii="Courier New" w:hAnsi="Courier New" w:hint="default"/>
      </w:rPr>
    </w:lvl>
    <w:lvl w:ilvl="5" w:tplc="72768572">
      <w:start w:val="1"/>
      <w:numFmt w:val="bullet"/>
      <w:lvlText w:val=""/>
      <w:lvlJc w:val="left"/>
      <w:pPr>
        <w:tabs>
          <w:tab w:val="num" w:pos="4320"/>
        </w:tabs>
        <w:ind w:left="4320" w:hanging="360"/>
      </w:pPr>
      <w:rPr>
        <w:rFonts w:ascii="Wingdings" w:hAnsi="Wingdings" w:hint="default"/>
      </w:rPr>
    </w:lvl>
    <w:lvl w:ilvl="6" w:tplc="F328CC10">
      <w:start w:val="1"/>
      <w:numFmt w:val="bullet"/>
      <w:lvlText w:val=""/>
      <w:lvlJc w:val="left"/>
      <w:pPr>
        <w:tabs>
          <w:tab w:val="num" w:pos="5040"/>
        </w:tabs>
        <w:ind w:left="5040" w:hanging="360"/>
      </w:pPr>
      <w:rPr>
        <w:rFonts w:ascii="Symbol" w:hAnsi="Symbol" w:hint="default"/>
      </w:rPr>
    </w:lvl>
    <w:lvl w:ilvl="7" w:tplc="FC38960C">
      <w:start w:val="1"/>
      <w:numFmt w:val="bullet"/>
      <w:lvlText w:val="o"/>
      <w:lvlJc w:val="left"/>
      <w:pPr>
        <w:tabs>
          <w:tab w:val="num" w:pos="5760"/>
        </w:tabs>
        <w:ind w:left="5760" w:hanging="360"/>
      </w:pPr>
      <w:rPr>
        <w:rFonts w:ascii="Courier New" w:hAnsi="Courier New" w:hint="default"/>
      </w:rPr>
    </w:lvl>
    <w:lvl w:ilvl="8" w:tplc="B818FE90">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A00948"/>
    <w:multiLevelType w:val="hybridMultilevel"/>
    <w:tmpl w:val="8F8C72E8"/>
    <w:lvl w:ilvl="0" w:tplc="9680468A">
      <w:start w:val="1"/>
      <w:numFmt w:val="bullet"/>
      <w:pStyle w:val="a2"/>
      <w:lvlText w:val=""/>
      <w:lvlJc w:val="left"/>
      <w:pPr>
        <w:tabs>
          <w:tab w:val="num" w:pos="851"/>
        </w:tabs>
        <w:ind w:left="851" w:hanging="284"/>
      </w:pPr>
      <w:rPr>
        <w:rFonts w:ascii="Symbol" w:hAnsi="Symbol" w:hint="default"/>
      </w:rPr>
    </w:lvl>
    <w:lvl w:ilvl="1" w:tplc="8A36C996">
      <w:start w:val="1"/>
      <w:numFmt w:val="bullet"/>
      <w:lvlText w:val="o"/>
      <w:lvlJc w:val="left"/>
      <w:pPr>
        <w:tabs>
          <w:tab w:val="num" w:pos="2007"/>
        </w:tabs>
        <w:ind w:left="2007" w:hanging="360"/>
      </w:pPr>
      <w:rPr>
        <w:rFonts w:ascii="Courier New" w:hAnsi="Courier New" w:cs="Courier New" w:hint="default"/>
      </w:rPr>
    </w:lvl>
    <w:lvl w:ilvl="2" w:tplc="12664E46">
      <w:start w:val="1"/>
      <w:numFmt w:val="bullet"/>
      <w:lvlText w:val=""/>
      <w:lvlJc w:val="left"/>
      <w:pPr>
        <w:tabs>
          <w:tab w:val="num" w:pos="2727"/>
        </w:tabs>
        <w:ind w:left="2727" w:hanging="360"/>
      </w:pPr>
      <w:rPr>
        <w:rFonts w:ascii="Wingdings" w:hAnsi="Wingdings" w:hint="default"/>
      </w:rPr>
    </w:lvl>
    <w:lvl w:ilvl="3" w:tplc="5CBC2398">
      <w:start w:val="1"/>
      <w:numFmt w:val="bullet"/>
      <w:lvlText w:val=""/>
      <w:lvlJc w:val="left"/>
      <w:pPr>
        <w:tabs>
          <w:tab w:val="num" w:pos="3447"/>
        </w:tabs>
        <w:ind w:left="3447" w:hanging="360"/>
      </w:pPr>
      <w:rPr>
        <w:rFonts w:ascii="Symbol" w:hAnsi="Symbol" w:hint="default"/>
      </w:rPr>
    </w:lvl>
    <w:lvl w:ilvl="4" w:tplc="EBA49344">
      <w:start w:val="1"/>
      <w:numFmt w:val="bullet"/>
      <w:lvlText w:val="o"/>
      <w:lvlJc w:val="left"/>
      <w:pPr>
        <w:tabs>
          <w:tab w:val="num" w:pos="4167"/>
        </w:tabs>
        <w:ind w:left="4167" w:hanging="360"/>
      </w:pPr>
      <w:rPr>
        <w:rFonts w:ascii="Courier New" w:hAnsi="Courier New" w:cs="Courier New" w:hint="default"/>
      </w:rPr>
    </w:lvl>
    <w:lvl w:ilvl="5" w:tplc="1FAEC72A">
      <w:start w:val="1"/>
      <w:numFmt w:val="bullet"/>
      <w:lvlText w:val=""/>
      <w:lvlJc w:val="left"/>
      <w:pPr>
        <w:tabs>
          <w:tab w:val="num" w:pos="4887"/>
        </w:tabs>
        <w:ind w:left="4887" w:hanging="360"/>
      </w:pPr>
      <w:rPr>
        <w:rFonts w:ascii="Wingdings" w:hAnsi="Wingdings" w:hint="default"/>
      </w:rPr>
    </w:lvl>
    <w:lvl w:ilvl="6" w:tplc="215C2E9E">
      <w:start w:val="1"/>
      <w:numFmt w:val="bullet"/>
      <w:lvlText w:val=""/>
      <w:lvlJc w:val="left"/>
      <w:pPr>
        <w:tabs>
          <w:tab w:val="num" w:pos="5607"/>
        </w:tabs>
        <w:ind w:left="5607" w:hanging="360"/>
      </w:pPr>
      <w:rPr>
        <w:rFonts w:ascii="Symbol" w:hAnsi="Symbol" w:hint="default"/>
      </w:rPr>
    </w:lvl>
    <w:lvl w:ilvl="7" w:tplc="CBE46E5A">
      <w:start w:val="1"/>
      <w:numFmt w:val="bullet"/>
      <w:lvlText w:val="o"/>
      <w:lvlJc w:val="left"/>
      <w:pPr>
        <w:tabs>
          <w:tab w:val="num" w:pos="6327"/>
        </w:tabs>
        <w:ind w:left="6327" w:hanging="360"/>
      </w:pPr>
      <w:rPr>
        <w:rFonts w:ascii="Courier New" w:hAnsi="Courier New" w:cs="Courier New" w:hint="default"/>
      </w:rPr>
    </w:lvl>
    <w:lvl w:ilvl="8" w:tplc="F00CBFEC">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493514D"/>
    <w:multiLevelType w:val="hybridMultilevel"/>
    <w:tmpl w:val="98883338"/>
    <w:lvl w:ilvl="0" w:tplc="7A0480D8">
      <w:start w:val="1"/>
      <w:numFmt w:val="bullet"/>
      <w:lvlText w:val=""/>
      <w:lvlJc w:val="left"/>
      <w:pPr>
        <w:ind w:left="1146" w:hanging="360"/>
      </w:pPr>
      <w:rPr>
        <w:rFonts w:ascii="Wingdings" w:hAnsi="Wingdings" w:hint="default"/>
      </w:rPr>
    </w:lvl>
    <w:lvl w:ilvl="1" w:tplc="60287080">
      <w:start w:val="1"/>
      <w:numFmt w:val="bullet"/>
      <w:lvlText w:val="o"/>
      <w:lvlJc w:val="left"/>
      <w:pPr>
        <w:ind w:left="1866" w:hanging="360"/>
      </w:pPr>
      <w:rPr>
        <w:rFonts w:ascii="Courier New" w:hAnsi="Courier New" w:cs="Courier New" w:hint="default"/>
      </w:rPr>
    </w:lvl>
    <w:lvl w:ilvl="2" w:tplc="81449F0C">
      <w:start w:val="1"/>
      <w:numFmt w:val="bullet"/>
      <w:lvlText w:val=""/>
      <w:lvlJc w:val="left"/>
      <w:pPr>
        <w:ind w:left="2586" w:hanging="360"/>
      </w:pPr>
      <w:rPr>
        <w:rFonts w:ascii="Wingdings" w:hAnsi="Wingdings" w:hint="default"/>
      </w:rPr>
    </w:lvl>
    <w:lvl w:ilvl="3" w:tplc="2A74E8F0">
      <w:start w:val="1"/>
      <w:numFmt w:val="bullet"/>
      <w:lvlText w:val=""/>
      <w:lvlJc w:val="left"/>
      <w:pPr>
        <w:ind w:left="3306" w:hanging="360"/>
      </w:pPr>
      <w:rPr>
        <w:rFonts w:ascii="Symbol" w:hAnsi="Symbol" w:hint="default"/>
      </w:rPr>
    </w:lvl>
    <w:lvl w:ilvl="4" w:tplc="F8E889A8">
      <w:start w:val="1"/>
      <w:numFmt w:val="bullet"/>
      <w:lvlText w:val="o"/>
      <w:lvlJc w:val="left"/>
      <w:pPr>
        <w:ind w:left="4026" w:hanging="360"/>
      </w:pPr>
      <w:rPr>
        <w:rFonts w:ascii="Courier New" w:hAnsi="Courier New" w:cs="Courier New" w:hint="default"/>
      </w:rPr>
    </w:lvl>
    <w:lvl w:ilvl="5" w:tplc="85208C50">
      <w:start w:val="1"/>
      <w:numFmt w:val="bullet"/>
      <w:lvlText w:val=""/>
      <w:lvlJc w:val="left"/>
      <w:pPr>
        <w:ind w:left="4746" w:hanging="360"/>
      </w:pPr>
      <w:rPr>
        <w:rFonts w:ascii="Wingdings" w:hAnsi="Wingdings" w:hint="default"/>
      </w:rPr>
    </w:lvl>
    <w:lvl w:ilvl="6" w:tplc="7284C372">
      <w:start w:val="1"/>
      <w:numFmt w:val="bullet"/>
      <w:lvlText w:val=""/>
      <w:lvlJc w:val="left"/>
      <w:pPr>
        <w:ind w:left="5466" w:hanging="360"/>
      </w:pPr>
      <w:rPr>
        <w:rFonts w:ascii="Symbol" w:hAnsi="Symbol" w:hint="default"/>
      </w:rPr>
    </w:lvl>
    <w:lvl w:ilvl="7" w:tplc="881E90C2">
      <w:start w:val="1"/>
      <w:numFmt w:val="bullet"/>
      <w:lvlText w:val="o"/>
      <w:lvlJc w:val="left"/>
      <w:pPr>
        <w:ind w:left="6186" w:hanging="360"/>
      </w:pPr>
      <w:rPr>
        <w:rFonts w:ascii="Courier New" w:hAnsi="Courier New" w:cs="Courier New" w:hint="default"/>
      </w:rPr>
    </w:lvl>
    <w:lvl w:ilvl="8" w:tplc="0706DB7E">
      <w:start w:val="1"/>
      <w:numFmt w:val="bullet"/>
      <w:lvlText w:val=""/>
      <w:lvlJc w:val="left"/>
      <w:pPr>
        <w:ind w:left="6906" w:hanging="360"/>
      </w:pPr>
      <w:rPr>
        <w:rFonts w:ascii="Wingdings" w:hAnsi="Wingdings" w:hint="default"/>
      </w:rPr>
    </w:lvl>
  </w:abstractNum>
  <w:abstractNum w:abstractNumId="35" w15:restartNumberingAfterBreak="0">
    <w:nsid w:val="568329E5"/>
    <w:multiLevelType w:val="hybridMultilevel"/>
    <w:tmpl w:val="020AAAA0"/>
    <w:lvl w:ilvl="0" w:tplc="5338F1A2">
      <w:start w:val="1"/>
      <w:numFmt w:val="bullet"/>
      <w:lvlText w:val=""/>
      <w:lvlJc w:val="left"/>
      <w:pPr>
        <w:ind w:left="720" w:hanging="360"/>
      </w:pPr>
      <w:rPr>
        <w:rFonts w:ascii="Wingdings" w:hAnsi="Wingdings" w:hint="default"/>
      </w:rPr>
    </w:lvl>
    <w:lvl w:ilvl="1" w:tplc="8DA6A2BA">
      <w:start w:val="1"/>
      <w:numFmt w:val="bullet"/>
      <w:lvlText w:val="o"/>
      <w:lvlJc w:val="left"/>
      <w:pPr>
        <w:ind w:left="1440" w:hanging="360"/>
      </w:pPr>
      <w:rPr>
        <w:rFonts w:ascii="Courier New" w:hAnsi="Courier New" w:cs="Courier New" w:hint="default"/>
      </w:rPr>
    </w:lvl>
    <w:lvl w:ilvl="2" w:tplc="46CC7C3C">
      <w:start w:val="1"/>
      <w:numFmt w:val="bullet"/>
      <w:lvlText w:val=""/>
      <w:lvlJc w:val="left"/>
      <w:pPr>
        <w:ind w:left="2160" w:hanging="360"/>
      </w:pPr>
      <w:rPr>
        <w:rFonts w:ascii="Wingdings" w:hAnsi="Wingdings" w:hint="default"/>
      </w:rPr>
    </w:lvl>
    <w:lvl w:ilvl="3" w:tplc="A87299B4">
      <w:start w:val="1"/>
      <w:numFmt w:val="bullet"/>
      <w:lvlText w:val=""/>
      <w:lvlJc w:val="left"/>
      <w:pPr>
        <w:ind w:left="2880" w:hanging="360"/>
      </w:pPr>
      <w:rPr>
        <w:rFonts w:ascii="Symbol" w:hAnsi="Symbol" w:hint="default"/>
      </w:rPr>
    </w:lvl>
    <w:lvl w:ilvl="4" w:tplc="1BEA53D0">
      <w:start w:val="1"/>
      <w:numFmt w:val="bullet"/>
      <w:lvlText w:val="o"/>
      <w:lvlJc w:val="left"/>
      <w:pPr>
        <w:ind w:left="3600" w:hanging="360"/>
      </w:pPr>
      <w:rPr>
        <w:rFonts w:ascii="Courier New" w:hAnsi="Courier New" w:cs="Courier New" w:hint="default"/>
      </w:rPr>
    </w:lvl>
    <w:lvl w:ilvl="5" w:tplc="AC1E898C">
      <w:start w:val="1"/>
      <w:numFmt w:val="bullet"/>
      <w:lvlText w:val=""/>
      <w:lvlJc w:val="left"/>
      <w:pPr>
        <w:ind w:left="4320" w:hanging="360"/>
      </w:pPr>
      <w:rPr>
        <w:rFonts w:ascii="Wingdings" w:hAnsi="Wingdings" w:hint="default"/>
      </w:rPr>
    </w:lvl>
    <w:lvl w:ilvl="6" w:tplc="3D3ED5FE">
      <w:start w:val="1"/>
      <w:numFmt w:val="bullet"/>
      <w:lvlText w:val=""/>
      <w:lvlJc w:val="left"/>
      <w:pPr>
        <w:ind w:left="5040" w:hanging="360"/>
      </w:pPr>
      <w:rPr>
        <w:rFonts w:ascii="Symbol" w:hAnsi="Symbol" w:hint="default"/>
      </w:rPr>
    </w:lvl>
    <w:lvl w:ilvl="7" w:tplc="07EC330E">
      <w:start w:val="1"/>
      <w:numFmt w:val="bullet"/>
      <w:lvlText w:val="o"/>
      <w:lvlJc w:val="left"/>
      <w:pPr>
        <w:ind w:left="5760" w:hanging="360"/>
      </w:pPr>
      <w:rPr>
        <w:rFonts w:ascii="Courier New" w:hAnsi="Courier New" w:cs="Courier New" w:hint="default"/>
      </w:rPr>
    </w:lvl>
    <w:lvl w:ilvl="8" w:tplc="0A940A5A">
      <w:start w:val="1"/>
      <w:numFmt w:val="bullet"/>
      <w:lvlText w:val=""/>
      <w:lvlJc w:val="left"/>
      <w:pPr>
        <w:ind w:left="6480" w:hanging="360"/>
      </w:pPr>
      <w:rPr>
        <w:rFonts w:ascii="Wingdings" w:hAnsi="Wingdings" w:hint="default"/>
      </w:rPr>
    </w:lvl>
  </w:abstractNum>
  <w:abstractNum w:abstractNumId="36" w15:restartNumberingAfterBreak="0">
    <w:nsid w:val="5C642EB1"/>
    <w:multiLevelType w:val="hybridMultilevel"/>
    <w:tmpl w:val="05A25D02"/>
    <w:lvl w:ilvl="0" w:tplc="7BB8AB26">
      <w:start w:val="1"/>
      <w:numFmt w:val="decimal"/>
      <w:lvlText w:val="%1."/>
      <w:lvlJc w:val="left"/>
      <w:pPr>
        <w:ind w:left="720" w:hanging="360"/>
      </w:pPr>
    </w:lvl>
    <w:lvl w:ilvl="1" w:tplc="761A67DE">
      <w:start w:val="1"/>
      <w:numFmt w:val="lowerLetter"/>
      <w:lvlText w:val="%2."/>
      <w:lvlJc w:val="left"/>
      <w:pPr>
        <w:ind w:left="1440" w:hanging="360"/>
      </w:pPr>
    </w:lvl>
    <w:lvl w:ilvl="2" w:tplc="3F1A50DC">
      <w:start w:val="1"/>
      <w:numFmt w:val="lowerRoman"/>
      <w:lvlText w:val="%3."/>
      <w:lvlJc w:val="right"/>
      <w:pPr>
        <w:ind w:left="2160" w:hanging="180"/>
      </w:pPr>
    </w:lvl>
    <w:lvl w:ilvl="3" w:tplc="5ED6AA4C">
      <w:start w:val="1"/>
      <w:numFmt w:val="decimal"/>
      <w:lvlText w:val="%4."/>
      <w:lvlJc w:val="left"/>
      <w:pPr>
        <w:ind w:left="2880" w:hanging="360"/>
      </w:pPr>
    </w:lvl>
    <w:lvl w:ilvl="4" w:tplc="9138B368">
      <w:start w:val="1"/>
      <w:numFmt w:val="lowerLetter"/>
      <w:lvlText w:val="%5."/>
      <w:lvlJc w:val="left"/>
      <w:pPr>
        <w:ind w:left="3600" w:hanging="360"/>
      </w:pPr>
    </w:lvl>
    <w:lvl w:ilvl="5" w:tplc="3044FBD8">
      <w:start w:val="1"/>
      <w:numFmt w:val="lowerRoman"/>
      <w:lvlText w:val="%6."/>
      <w:lvlJc w:val="right"/>
      <w:pPr>
        <w:ind w:left="4320" w:hanging="180"/>
      </w:pPr>
    </w:lvl>
    <w:lvl w:ilvl="6" w:tplc="169E321E">
      <w:start w:val="1"/>
      <w:numFmt w:val="decimal"/>
      <w:lvlText w:val="%7."/>
      <w:lvlJc w:val="left"/>
      <w:pPr>
        <w:ind w:left="5040" w:hanging="360"/>
      </w:pPr>
    </w:lvl>
    <w:lvl w:ilvl="7" w:tplc="F9641878">
      <w:start w:val="1"/>
      <w:numFmt w:val="lowerLetter"/>
      <w:lvlText w:val="%8."/>
      <w:lvlJc w:val="left"/>
      <w:pPr>
        <w:ind w:left="5760" w:hanging="360"/>
      </w:pPr>
    </w:lvl>
    <w:lvl w:ilvl="8" w:tplc="FF62F7DC">
      <w:start w:val="1"/>
      <w:numFmt w:val="lowerRoman"/>
      <w:lvlText w:val="%9."/>
      <w:lvlJc w:val="right"/>
      <w:pPr>
        <w:ind w:left="6480" w:hanging="180"/>
      </w:pPr>
    </w:lvl>
  </w:abstractNum>
  <w:abstractNum w:abstractNumId="37" w15:restartNumberingAfterBreak="0">
    <w:nsid w:val="648B661E"/>
    <w:multiLevelType w:val="hybridMultilevel"/>
    <w:tmpl w:val="97ECC9AA"/>
    <w:lvl w:ilvl="0" w:tplc="2774F24C">
      <w:start w:val="1"/>
      <w:numFmt w:val="bullet"/>
      <w:lvlText w:val=""/>
      <w:lvlJc w:val="left"/>
      <w:pPr>
        <w:ind w:left="720" w:hanging="360"/>
      </w:pPr>
      <w:rPr>
        <w:rFonts w:ascii="Wingdings" w:hAnsi="Wingdings" w:hint="default"/>
      </w:rPr>
    </w:lvl>
    <w:lvl w:ilvl="1" w:tplc="E5E65084">
      <w:start w:val="1"/>
      <w:numFmt w:val="bullet"/>
      <w:lvlText w:val="o"/>
      <w:lvlJc w:val="left"/>
      <w:pPr>
        <w:ind w:left="1440" w:hanging="360"/>
      </w:pPr>
      <w:rPr>
        <w:rFonts w:ascii="Courier New" w:hAnsi="Courier New" w:cs="Courier New" w:hint="default"/>
      </w:rPr>
    </w:lvl>
    <w:lvl w:ilvl="2" w:tplc="63C601A0">
      <w:start w:val="1"/>
      <w:numFmt w:val="bullet"/>
      <w:lvlText w:val=""/>
      <w:lvlJc w:val="left"/>
      <w:pPr>
        <w:ind w:left="2160" w:hanging="360"/>
      </w:pPr>
      <w:rPr>
        <w:rFonts w:ascii="Wingdings" w:hAnsi="Wingdings" w:hint="default"/>
      </w:rPr>
    </w:lvl>
    <w:lvl w:ilvl="3" w:tplc="934AF3A2">
      <w:start w:val="1"/>
      <w:numFmt w:val="bullet"/>
      <w:lvlText w:val=""/>
      <w:lvlJc w:val="left"/>
      <w:pPr>
        <w:ind w:left="2880" w:hanging="360"/>
      </w:pPr>
      <w:rPr>
        <w:rFonts w:ascii="Symbol" w:hAnsi="Symbol" w:hint="default"/>
      </w:rPr>
    </w:lvl>
    <w:lvl w:ilvl="4" w:tplc="3B86EC54">
      <w:start w:val="1"/>
      <w:numFmt w:val="bullet"/>
      <w:lvlText w:val="o"/>
      <w:lvlJc w:val="left"/>
      <w:pPr>
        <w:ind w:left="3600" w:hanging="360"/>
      </w:pPr>
      <w:rPr>
        <w:rFonts w:ascii="Courier New" w:hAnsi="Courier New" w:cs="Courier New" w:hint="default"/>
      </w:rPr>
    </w:lvl>
    <w:lvl w:ilvl="5" w:tplc="FB1AB1EE">
      <w:start w:val="1"/>
      <w:numFmt w:val="bullet"/>
      <w:lvlText w:val=""/>
      <w:lvlJc w:val="left"/>
      <w:pPr>
        <w:ind w:left="4320" w:hanging="360"/>
      </w:pPr>
      <w:rPr>
        <w:rFonts w:ascii="Wingdings" w:hAnsi="Wingdings" w:hint="default"/>
      </w:rPr>
    </w:lvl>
    <w:lvl w:ilvl="6" w:tplc="AE3CE65E">
      <w:start w:val="1"/>
      <w:numFmt w:val="bullet"/>
      <w:lvlText w:val=""/>
      <w:lvlJc w:val="left"/>
      <w:pPr>
        <w:ind w:left="5040" w:hanging="360"/>
      </w:pPr>
      <w:rPr>
        <w:rFonts w:ascii="Symbol" w:hAnsi="Symbol" w:hint="default"/>
      </w:rPr>
    </w:lvl>
    <w:lvl w:ilvl="7" w:tplc="34007334">
      <w:start w:val="1"/>
      <w:numFmt w:val="bullet"/>
      <w:lvlText w:val="o"/>
      <w:lvlJc w:val="left"/>
      <w:pPr>
        <w:ind w:left="5760" w:hanging="360"/>
      </w:pPr>
      <w:rPr>
        <w:rFonts w:ascii="Courier New" w:hAnsi="Courier New" w:cs="Courier New" w:hint="default"/>
      </w:rPr>
    </w:lvl>
    <w:lvl w:ilvl="8" w:tplc="F7E6CD0A">
      <w:start w:val="1"/>
      <w:numFmt w:val="bullet"/>
      <w:lvlText w:val=""/>
      <w:lvlJc w:val="left"/>
      <w:pPr>
        <w:ind w:left="6480" w:hanging="360"/>
      </w:pPr>
      <w:rPr>
        <w:rFonts w:ascii="Wingdings" w:hAnsi="Wingdings" w:hint="default"/>
      </w:rPr>
    </w:lvl>
  </w:abstractNum>
  <w:abstractNum w:abstractNumId="38" w15:restartNumberingAfterBreak="0">
    <w:nsid w:val="649574E0"/>
    <w:multiLevelType w:val="multilevel"/>
    <w:tmpl w:val="DE26E12A"/>
    <w:lvl w:ilvl="0">
      <w:start w:val="1"/>
      <w:numFmt w:val="decimal"/>
      <w:pStyle w:val="4"/>
      <w:lvlText w:val="%1."/>
      <w:lvlJc w:val="left"/>
      <w:pPr>
        <w:ind w:left="450" w:hanging="450"/>
      </w:pPr>
      <w:rPr>
        <w:rFonts w:ascii="Times New Roman" w:eastAsia="Times New Roman" w:hAnsi="Times New Roman" w:cs="Times New Roman"/>
      </w:rPr>
    </w:lvl>
    <w:lvl w:ilvl="1">
      <w:start w:val="1"/>
      <w:numFmt w:val="decimal"/>
      <w:lvlText w:val="%1.%2."/>
      <w:lvlJc w:val="left"/>
      <w:pPr>
        <w:ind w:left="862" w:hanging="720"/>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64FE3B51"/>
    <w:multiLevelType w:val="hybridMultilevel"/>
    <w:tmpl w:val="894A40BC"/>
    <w:lvl w:ilvl="0" w:tplc="D6C86F70">
      <w:start w:val="1"/>
      <w:numFmt w:val="bullet"/>
      <w:lvlText w:val=""/>
      <w:lvlJc w:val="left"/>
      <w:pPr>
        <w:tabs>
          <w:tab w:val="num" w:pos="720"/>
        </w:tabs>
        <w:ind w:left="720" w:hanging="360"/>
      </w:pPr>
      <w:rPr>
        <w:rFonts w:ascii="Wingdings" w:hAnsi="Wingdings" w:hint="default"/>
      </w:rPr>
    </w:lvl>
    <w:lvl w:ilvl="1" w:tplc="81B21ACA">
      <w:start w:val="1"/>
      <w:numFmt w:val="decimal"/>
      <w:lvlText w:val="%2."/>
      <w:lvlJc w:val="left"/>
      <w:pPr>
        <w:tabs>
          <w:tab w:val="num" w:pos="1440"/>
        </w:tabs>
        <w:ind w:left="1440" w:hanging="360"/>
      </w:pPr>
    </w:lvl>
    <w:lvl w:ilvl="2" w:tplc="0194F7AA">
      <w:start w:val="1"/>
      <w:numFmt w:val="decimal"/>
      <w:lvlText w:val="%3."/>
      <w:lvlJc w:val="left"/>
      <w:pPr>
        <w:tabs>
          <w:tab w:val="num" w:pos="2160"/>
        </w:tabs>
        <w:ind w:left="2160" w:hanging="360"/>
      </w:pPr>
    </w:lvl>
    <w:lvl w:ilvl="3" w:tplc="D3F85350">
      <w:start w:val="1"/>
      <w:numFmt w:val="decimal"/>
      <w:lvlText w:val="%4."/>
      <w:lvlJc w:val="left"/>
      <w:pPr>
        <w:tabs>
          <w:tab w:val="num" w:pos="2880"/>
        </w:tabs>
        <w:ind w:left="2880" w:hanging="360"/>
      </w:pPr>
    </w:lvl>
    <w:lvl w:ilvl="4" w:tplc="793A18E8">
      <w:start w:val="1"/>
      <w:numFmt w:val="decimal"/>
      <w:lvlText w:val="%5."/>
      <w:lvlJc w:val="left"/>
      <w:pPr>
        <w:tabs>
          <w:tab w:val="num" w:pos="3600"/>
        </w:tabs>
        <w:ind w:left="3600" w:hanging="360"/>
      </w:pPr>
    </w:lvl>
    <w:lvl w:ilvl="5" w:tplc="DDA83284">
      <w:start w:val="1"/>
      <w:numFmt w:val="decimal"/>
      <w:lvlText w:val="%6."/>
      <w:lvlJc w:val="left"/>
      <w:pPr>
        <w:tabs>
          <w:tab w:val="num" w:pos="4320"/>
        </w:tabs>
        <w:ind w:left="4320" w:hanging="360"/>
      </w:pPr>
    </w:lvl>
    <w:lvl w:ilvl="6" w:tplc="6F26815C">
      <w:start w:val="1"/>
      <w:numFmt w:val="decimal"/>
      <w:lvlText w:val="%7."/>
      <w:lvlJc w:val="left"/>
      <w:pPr>
        <w:tabs>
          <w:tab w:val="num" w:pos="5040"/>
        </w:tabs>
        <w:ind w:left="5040" w:hanging="360"/>
      </w:pPr>
    </w:lvl>
    <w:lvl w:ilvl="7" w:tplc="13CE0CB4">
      <w:start w:val="1"/>
      <w:numFmt w:val="decimal"/>
      <w:lvlText w:val="%8."/>
      <w:lvlJc w:val="left"/>
      <w:pPr>
        <w:tabs>
          <w:tab w:val="num" w:pos="5760"/>
        </w:tabs>
        <w:ind w:left="5760" w:hanging="360"/>
      </w:pPr>
    </w:lvl>
    <w:lvl w:ilvl="8" w:tplc="929CF486">
      <w:start w:val="1"/>
      <w:numFmt w:val="decimal"/>
      <w:lvlText w:val="%9."/>
      <w:lvlJc w:val="left"/>
      <w:pPr>
        <w:tabs>
          <w:tab w:val="num" w:pos="6480"/>
        </w:tabs>
        <w:ind w:left="6480" w:hanging="360"/>
      </w:pPr>
    </w:lvl>
  </w:abstractNum>
  <w:abstractNum w:abstractNumId="40" w15:restartNumberingAfterBreak="0">
    <w:nsid w:val="655130B3"/>
    <w:multiLevelType w:val="hybridMultilevel"/>
    <w:tmpl w:val="041E6664"/>
    <w:lvl w:ilvl="0" w:tplc="6406921A">
      <w:start w:val="1"/>
      <w:numFmt w:val="bullet"/>
      <w:lvlText w:val=""/>
      <w:lvlJc w:val="left"/>
      <w:pPr>
        <w:ind w:left="720" w:hanging="360"/>
      </w:pPr>
      <w:rPr>
        <w:rFonts w:ascii="Wingdings" w:hAnsi="Wingdings" w:hint="default"/>
      </w:rPr>
    </w:lvl>
    <w:lvl w:ilvl="1" w:tplc="936ADA54">
      <w:start w:val="1"/>
      <w:numFmt w:val="bullet"/>
      <w:lvlText w:val="o"/>
      <w:lvlJc w:val="left"/>
      <w:pPr>
        <w:ind w:left="1440" w:hanging="360"/>
      </w:pPr>
      <w:rPr>
        <w:rFonts w:ascii="Courier New" w:hAnsi="Courier New" w:cs="Courier New" w:hint="default"/>
      </w:rPr>
    </w:lvl>
    <w:lvl w:ilvl="2" w:tplc="43A8DAE6">
      <w:start w:val="1"/>
      <w:numFmt w:val="bullet"/>
      <w:lvlText w:val=""/>
      <w:lvlJc w:val="left"/>
      <w:pPr>
        <w:ind w:left="2160" w:hanging="360"/>
      </w:pPr>
      <w:rPr>
        <w:rFonts w:ascii="Wingdings" w:hAnsi="Wingdings" w:hint="default"/>
      </w:rPr>
    </w:lvl>
    <w:lvl w:ilvl="3" w:tplc="2CCA8EC0">
      <w:start w:val="1"/>
      <w:numFmt w:val="bullet"/>
      <w:lvlText w:val=""/>
      <w:lvlJc w:val="left"/>
      <w:pPr>
        <w:ind w:left="2880" w:hanging="360"/>
      </w:pPr>
      <w:rPr>
        <w:rFonts w:ascii="Symbol" w:hAnsi="Symbol" w:hint="default"/>
      </w:rPr>
    </w:lvl>
    <w:lvl w:ilvl="4" w:tplc="EEE0B104">
      <w:start w:val="1"/>
      <w:numFmt w:val="bullet"/>
      <w:lvlText w:val="o"/>
      <w:lvlJc w:val="left"/>
      <w:pPr>
        <w:ind w:left="3600" w:hanging="360"/>
      </w:pPr>
      <w:rPr>
        <w:rFonts w:ascii="Courier New" w:hAnsi="Courier New" w:cs="Courier New" w:hint="default"/>
      </w:rPr>
    </w:lvl>
    <w:lvl w:ilvl="5" w:tplc="7992347E">
      <w:start w:val="1"/>
      <w:numFmt w:val="bullet"/>
      <w:lvlText w:val=""/>
      <w:lvlJc w:val="left"/>
      <w:pPr>
        <w:ind w:left="4320" w:hanging="360"/>
      </w:pPr>
      <w:rPr>
        <w:rFonts w:ascii="Wingdings" w:hAnsi="Wingdings" w:hint="default"/>
      </w:rPr>
    </w:lvl>
    <w:lvl w:ilvl="6" w:tplc="0F6E3AB4">
      <w:start w:val="1"/>
      <w:numFmt w:val="bullet"/>
      <w:lvlText w:val=""/>
      <w:lvlJc w:val="left"/>
      <w:pPr>
        <w:ind w:left="5040" w:hanging="360"/>
      </w:pPr>
      <w:rPr>
        <w:rFonts w:ascii="Symbol" w:hAnsi="Symbol" w:hint="default"/>
      </w:rPr>
    </w:lvl>
    <w:lvl w:ilvl="7" w:tplc="8B1E6014">
      <w:start w:val="1"/>
      <w:numFmt w:val="bullet"/>
      <w:lvlText w:val="o"/>
      <w:lvlJc w:val="left"/>
      <w:pPr>
        <w:ind w:left="5760" w:hanging="360"/>
      </w:pPr>
      <w:rPr>
        <w:rFonts w:ascii="Courier New" w:hAnsi="Courier New" w:cs="Courier New" w:hint="default"/>
      </w:rPr>
    </w:lvl>
    <w:lvl w:ilvl="8" w:tplc="42BCA192">
      <w:start w:val="1"/>
      <w:numFmt w:val="bullet"/>
      <w:lvlText w:val=""/>
      <w:lvlJc w:val="left"/>
      <w:pPr>
        <w:ind w:left="6480" w:hanging="360"/>
      </w:pPr>
      <w:rPr>
        <w:rFonts w:ascii="Wingdings" w:hAnsi="Wingdings" w:hint="default"/>
      </w:rPr>
    </w:lvl>
  </w:abstractNum>
  <w:abstractNum w:abstractNumId="41" w15:restartNumberingAfterBreak="0">
    <w:nsid w:val="667865A9"/>
    <w:multiLevelType w:val="hybridMultilevel"/>
    <w:tmpl w:val="9BEE9D2C"/>
    <w:lvl w:ilvl="0" w:tplc="1212A814">
      <w:start w:val="1"/>
      <w:numFmt w:val="bullet"/>
      <w:lvlText w:val=""/>
      <w:lvlJc w:val="left"/>
      <w:pPr>
        <w:ind w:left="1287" w:hanging="360"/>
      </w:pPr>
      <w:rPr>
        <w:rFonts w:ascii="Wingdings" w:hAnsi="Wingdings" w:hint="default"/>
        <w:color w:val="auto"/>
      </w:rPr>
    </w:lvl>
    <w:lvl w:ilvl="1" w:tplc="A8764E74">
      <w:start w:val="1"/>
      <w:numFmt w:val="bullet"/>
      <w:lvlText w:val="o"/>
      <w:lvlJc w:val="left"/>
      <w:pPr>
        <w:ind w:left="2007" w:hanging="360"/>
      </w:pPr>
      <w:rPr>
        <w:rFonts w:ascii="Courier New" w:hAnsi="Courier New" w:cs="Courier New" w:hint="default"/>
      </w:rPr>
    </w:lvl>
    <w:lvl w:ilvl="2" w:tplc="12C44192">
      <w:start w:val="1"/>
      <w:numFmt w:val="bullet"/>
      <w:lvlText w:val=""/>
      <w:lvlJc w:val="left"/>
      <w:pPr>
        <w:ind w:left="2727" w:hanging="360"/>
      </w:pPr>
      <w:rPr>
        <w:rFonts w:ascii="Wingdings" w:hAnsi="Wingdings" w:hint="default"/>
      </w:rPr>
    </w:lvl>
    <w:lvl w:ilvl="3" w:tplc="DF64BF78">
      <w:start w:val="1"/>
      <w:numFmt w:val="bullet"/>
      <w:lvlText w:val=""/>
      <w:lvlJc w:val="left"/>
      <w:pPr>
        <w:ind w:left="3447" w:hanging="360"/>
      </w:pPr>
      <w:rPr>
        <w:rFonts w:ascii="Symbol" w:hAnsi="Symbol" w:hint="default"/>
      </w:rPr>
    </w:lvl>
    <w:lvl w:ilvl="4" w:tplc="D98A3254">
      <w:start w:val="1"/>
      <w:numFmt w:val="bullet"/>
      <w:lvlText w:val="o"/>
      <w:lvlJc w:val="left"/>
      <w:pPr>
        <w:ind w:left="4167" w:hanging="360"/>
      </w:pPr>
      <w:rPr>
        <w:rFonts w:ascii="Courier New" w:hAnsi="Courier New" w:cs="Courier New" w:hint="default"/>
      </w:rPr>
    </w:lvl>
    <w:lvl w:ilvl="5" w:tplc="16B0C144">
      <w:start w:val="1"/>
      <w:numFmt w:val="bullet"/>
      <w:lvlText w:val=""/>
      <w:lvlJc w:val="left"/>
      <w:pPr>
        <w:ind w:left="4887" w:hanging="360"/>
      </w:pPr>
      <w:rPr>
        <w:rFonts w:ascii="Wingdings" w:hAnsi="Wingdings" w:hint="default"/>
      </w:rPr>
    </w:lvl>
    <w:lvl w:ilvl="6" w:tplc="C7AA6822">
      <w:start w:val="1"/>
      <w:numFmt w:val="bullet"/>
      <w:lvlText w:val=""/>
      <w:lvlJc w:val="left"/>
      <w:pPr>
        <w:ind w:left="5607" w:hanging="360"/>
      </w:pPr>
      <w:rPr>
        <w:rFonts w:ascii="Symbol" w:hAnsi="Symbol" w:hint="default"/>
      </w:rPr>
    </w:lvl>
    <w:lvl w:ilvl="7" w:tplc="35DC84E0">
      <w:start w:val="1"/>
      <w:numFmt w:val="bullet"/>
      <w:lvlText w:val="o"/>
      <w:lvlJc w:val="left"/>
      <w:pPr>
        <w:ind w:left="6327" w:hanging="360"/>
      </w:pPr>
      <w:rPr>
        <w:rFonts w:ascii="Courier New" w:hAnsi="Courier New" w:cs="Courier New" w:hint="default"/>
      </w:rPr>
    </w:lvl>
    <w:lvl w:ilvl="8" w:tplc="EB0A8C54">
      <w:start w:val="1"/>
      <w:numFmt w:val="bullet"/>
      <w:lvlText w:val=""/>
      <w:lvlJc w:val="left"/>
      <w:pPr>
        <w:ind w:left="7047" w:hanging="360"/>
      </w:pPr>
      <w:rPr>
        <w:rFonts w:ascii="Wingdings" w:hAnsi="Wingdings" w:hint="default"/>
      </w:rPr>
    </w:lvl>
  </w:abstractNum>
  <w:abstractNum w:abstractNumId="42" w15:restartNumberingAfterBreak="0">
    <w:nsid w:val="6AD65199"/>
    <w:multiLevelType w:val="hybridMultilevel"/>
    <w:tmpl w:val="5DD8C0B0"/>
    <w:lvl w:ilvl="0" w:tplc="9DD44AB8">
      <w:start w:val="1"/>
      <w:numFmt w:val="bullet"/>
      <w:lvlText w:val=""/>
      <w:lvlJc w:val="left"/>
      <w:pPr>
        <w:ind w:left="1429" w:hanging="360"/>
      </w:pPr>
      <w:rPr>
        <w:rFonts w:ascii="Wingdings" w:hAnsi="Wingdings" w:hint="default"/>
      </w:rPr>
    </w:lvl>
    <w:lvl w:ilvl="1" w:tplc="D940F8C4">
      <w:start w:val="1"/>
      <w:numFmt w:val="bullet"/>
      <w:lvlText w:val="o"/>
      <w:lvlJc w:val="left"/>
      <w:pPr>
        <w:ind w:left="2149" w:hanging="360"/>
      </w:pPr>
      <w:rPr>
        <w:rFonts w:ascii="Courier New" w:hAnsi="Courier New" w:cs="Courier New" w:hint="default"/>
      </w:rPr>
    </w:lvl>
    <w:lvl w:ilvl="2" w:tplc="08F4D0B0">
      <w:start w:val="1"/>
      <w:numFmt w:val="bullet"/>
      <w:lvlText w:val=""/>
      <w:lvlJc w:val="left"/>
      <w:pPr>
        <w:ind w:left="2869" w:hanging="360"/>
      </w:pPr>
      <w:rPr>
        <w:rFonts w:ascii="Wingdings" w:hAnsi="Wingdings" w:hint="default"/>
      </w:rPr>
    </w:lvl>
    <w:lvl w:ilvl="3" w:tplc="81FAB790">
      <w:start w:val="1"/>
      <w:numFmt w:val="bullet"/>
      <w:lvlText w:val=""/>
      <w:lvlJc w:val="left"/>
      <w:pPr>
        <w:ind w:left="3589" w:hanging="360"/>
      </w:pPr>
      <w:rPr>
        <w:rFonts w:ascii="Symbol" w:hAnsi="Symbol" w:hint="default"/>
      </w:rPr>
    </w:lvl>
    <w:lvl w:ilvl="4" w:tplc="A154BF06">
      <w:start w:val="1"/>
      <w:numFmt w:val="bullet"/>
      <w:lvlText w:val="o"/>
      <w:lvlJc w:val="left"/>
      <w:pPr>
        <w:ind w:left="4309" w:hanging="360"/>
      </w:pPr>
      <w:rPr>
        <w:rFonts w:ascii="Courier New" w:hAnsi="Courier New" w:cs="Courier New" w:hint="default"/>
      </w:rPr>
    </w:lvl>
    <w:lvl w:ilvl="5" w:tplc="F3409A52">
      <w:start w:val="1"/>
      <w:numFmt w:val="bullet"/>
      <w:lvlText w:val=""/>
      <w:lvlJc w:val="left"/>
      <w:pPr>
        <w:ind w:left="5029" w:hanging="360"/>
      </w:pPr>
      <w:rPr>
        <w:rFonts w:ascii="Wingdings" w:hAnsi="Wingdings" w:hint="default"/>
      </w:rPr>
    </w:lvl>
    <w:lvl w:ilvl="6" w:tplc="E8C442AA">
      <w:start w:val="1"/>
      <w:numFmt w:val="bullet"/>
      <w:lvlText w:val=""/>
      <w:lvlJc w:val="left"/>
      <w:pPr>
        <w:ind w:left="5749" w:hanging="360"/>
      </w:pPr>
      <w:rPr>
        <w:rFonts w:ascii="Symbol" w:hAnsi="Symbol" w:hint="default"/>
      </w:rPr>
    </w:lvl>
    <w:lvl w:ilvl="7" w:tplc="EA24E83E">
      <w:start w:val="1"/>
      <w:numFmt w:val="bullet"/>
      <w:lvlText w:val="o"/>
      <w:lvlJc w:val="left"/>
      <w:pPr>
        <w:ind w:left="6469" w:hanging="360"/>
      </w:pPr>
      <w:rPr>
        <w:rFonts w:ascii="Courier New" w:hAnsi="Courier New" w:cs="Courier New" w:hint="default"/>
      </w:rPr>
    </w:lvl>
    <w:lvl w:ilvl="8" w:tplc="36B29F66">
      <w:start w:val="1"/>
      <w:numFmt w:val="bullet"/>
      <w:lvlText w:val=""/>
      <w:lvlJc w:val="left"/>
      <w:pPr>
        <w:ind w:left="7189" w:hanging="360"/>
      </w:pPr>
      <w:rPr>
        <w:rFonts w:ascii="Wingdings" w:hAnsi="Wingdings" w:hint="default"/>
      </w:rPr>
    </w:lvl>
  </w:abstractNum>
  <w:abstractNum w:abstractNumId="43" w15:restartNumberingAfterBreak="0">
    <w:nsid w:val="6DA77406"/>
    <w:multiLevelType w:val="hybridMultilevel"/>
    <w:tmpl w:val="DAC08EF8"/>
    <w:lvl w:ilvl="0" w:tplc="31561AE4">
      <w:start w:val="1"/>
      <w:numFmt w:val="bullet"/>
      <w:lvlText w:val=""/>
      <w:lvlJc w:val="left"/>
      <w:pPr>
        <w:ind w:left="720" w:hanging="360"/>
      </w:pPr>
      <w:rPr>
        <w:rFonts w:ascii="Wingdings" w:hAnsi="Wingdings" w:hint="default"/>
      </w:rPr>
    </w:lvl>
    <w:lvl w:ilvl="1" w:tplc="F1526D86">
      <w:start w:val="1"/>
      <w:numFmt w:val="bullet"/>
      <w:lvlText w:val="o"/>
      <w:lvlJc w:val="left"/>
      <w:pPr>
        <w:ind w:left="1440" w:hanging="360"/>
      </w:pPr>
      <w:rPr>
        <w:rFonts w:ascii="Courier New" w:hAnsi="Courier New" w:cs="Courier New" w:hint="default"/>
      </w:rPr>
    </w:lvl>
    <w:lvl w:ilvl="2" w:tplc="227AFE28">
      <w:start w:val="1"/>
      <w:numFmt w:val="bullet"/>
      <w:lvlText w:val=""/>
      <w:lvlJc w:val="left"/>
      <w:pPr>
        <w:ind w:left="2160" w:hanging="360"/>
      </w:pPr>
      <w:rPr>
        <w:rFonts w:ascii="Wingdings" w:hAnsi="Wingdings" w:hint="default"/>
      </w:rPr>
    </w:lvl>
    <w:lvl w:ilvl="3" w:tplc="F9528150">
      <w:start w:val="1"/>
      <w:numFmt w:val="bullet"/>
      <w:lvlText w:val=""/>
      <w:lvlJc w:val="left"/>
      <w:pPr>
        <w:ind w:left="2880" w:hanging="360"/>
      </w:pPr>
      <w:rPr>
        <w:rFonts w:ascii="Symbol" w:hAnsi="Symbol" w:hint="default"/>
      </w:rPr>
    </w:lvl>
    <w:lvl w:ilvl="4" w:tplc="807CAE9C">
      <w:start w:val="1"/>
      <w:numFmt w:val="bullet"/>
      <w:lvlText w:val="o"/>
      <w:lvlJc w:val="left"/>
      <w:pPr>
        <w:ind w:left="3600" w:hanging="360"/>
      </w:pPr>
      <w:rPr>
        <w:rFonts w:ascii="Courier New" w:hAnsi="Courier New" w:cs="Courier New" w:hint="default"/>
      </w:rPr>
    </w:lvl>
    <w:lvl w:ilvl="5" w:tplc="3F226C70">
      <w:start w:val="1"/>
      <w:numFmt w:val="bullet"/>
      <w:lvlText w:val=""/>
      <w:lvlJc w:val="left"/>
      <w:pPr>
        <w:ind w:left="4320" w:hanging="360"/>
      </w:pPr>
      <w:rPr>
        <w:rFonts w:ascii="Wingdings" w:hAnsi="Wingdings" w:hint="default"/>
      </w:rPr>
    </w:lvl>
    <w:lvl w:ilvl="6" w:tplc="6DEA459C">
      <w:start w:val="1"/>
      <w:numFmt w:val="bullet"/>
      <w:lvlText w:val=""/>
      <w:lvlJc w:val="left"/>
      <w:pPr>
        <w:ind w:left="5040" w:hanging="360"/>
      </w:pPr>
      <w:rPr>
        <w:rFonts w:ascii="Symbol" w:hAnsi="Symbol" w:hint="default"/>
      </w:rPr>
    </w:lvl>
    <w:lvl w:ilvl="7" w:tplc="DAE05614">
      <w:start w:val="1"/>
      <w:numFmt w:val="bullet"/>
      <w:lvlText w:val="o"/>
      <w:lvlJc w:val="left"/>
      <w:pPr>
        <w:ind w:left="5760" w:hanging="360"/>
      </w:pPr>
      <w:rPr>
        <w:rFonts w:ascii="Courier New" w:hAnsi="Courier New" w:cs="Courier New" w:hint="default"/>
      </w:rPr>
    </w:lvl>
    <w:lvl w:ilvl="8" w:tplc="B04C07EE">
      <w:start w:val="1"/>
      <w:numFmt w:val="bullet"/>
      <w:lvlText w:val=""/>
      <w:lvlJc w:val="left"/>
      <w:pPr>
        <w:ind w:left="6480" w:hanging="360"/>
      </w:pPr>
      <w:rPr>
        <w:rFonts w:ascii="Wingdings" w:hAnsi="Wingdings" w:hint="default"/>
      </w:rPr>
    </w:lvl>
  </w:abstractNum>
  <w:abstractNum w:abstractNumId="44" w15:restartNumberingAfterBreak="0">
    <w:nsid w:val="6FE31C89"/>
    <w:multiLevelType w:val="hybridMultilevel"/>
    <w:tmpl w:val="E954C836"/>
    <w:lvl w:ilvl="0" w:tplc="66A8BF02">
      <w:start w:val="1"/>
      <w:numFmt w:val="bullet"/>
      <w:lvlText w:val=""/>
      <w:lvlJc w:val="left"/>
      <w:pPr>
        <w:ind w:left="1429" w:hanging="360"/>
      </w:pPr>
      <w:rPr>
        <w:rFonts w:ascii="Wingdings" w:hAnsi="Wingdings" w:hint="default"/>
      </w:rPr>
    </w:lvl>
    <w:lvl w:ilvl="1" w:tplc="28C6B78C">
      <w:start w:val="1"/>
      <w:numFmt w:val="bullet"/>
      <w:lvlText w:val="o"/>
      <w:lvlJc w:val="left"/>
      <w:pPr>
        <w:ind w:left="2149" w:hanging="360"/>
      </w:pPr>
      <w:rPr>
        <w:rFonts w:ascii="Courier New" w:hAnsi="Courier New" w:cs="Courier New" w:hint="default"/>
      </w:rPr>
    </w:lvl>
    <w:lvl w:ilvl="2" w:tplc="2408C6BE">
      <w:start w:val="1"/>
      <w:numFmt w:val="bullet"/>
      <w:lvlText w:val=""/>
      <w:lvlJc w:val="left"/>
      <w:pPr>
        <w:ind w:left="2869" w:hanging="360"/>
      </w:pPr>
      <w:rPr>
        <w:rFonts w:ascii="Wingdings" w:hAnsi="Wingdings" w:hint="default"/>
      </w:rPr>
    </w:lvl>
    <w:lvl w:ilvl="3" w:tplc="1A54899A">
      <w:start w:val="1"/>
      <w:numFmt w:val="bullet"/>
      <w:lvlText w:val=""/>
      <w:lvlJc w:val="left"/>
      <w:pPr>
        <w:ind w:left="3589" w:hanging="360"/>
      </w:pPr>
      <w:rPr>
        <w:rFonts w:ascii="Symbol" w:hAnsi="Symbol" w:hint="default"/>
      </w:rPr>
    </w:lvl>
    <w:lvl w:ilvl="4" w:tplc="78887D20">
      <w:start w:val="1"/>
      <w:numFmt w:val="bullet"/>
      <w:lvlText w:val="o"/>
      <w:lvlJc w:val="left"/>
      <w:pPr>
        <w:ind w:left="4309" w:hanging="360"/>
      </w:pPr>
      <w:rPr>
        <w:rFonts w:ascii="Courier New" w:hAnsi="Courier New" w:cs="Courier New" w:hint="default"/>
      </w:rPr>
    </w:lvl>
    <w:lvl w:ilvl="5" w:tplc="DC1C9B22">
      <w:start w:val="1"/>
      <w:numFmt w:val="bullet"/>
      <w:lvlText w:val=""/>
      <w:lvlJc w:val="left"/>
      <w:pPr>
        <w:ind w:left="5029" w:hanging="360"/>
      </w:pPr>
      <w:rPr>
        <w:rFonts w:ascii="Wingdings" w:hAnsi="Wingdings" w:hint="default"/>
      </w:rPr>
    </w:lvl>
    <w:lvl w:ilvl="6" w:tplc="08C26DAC">
      <w:start w:val="1"/>
      <w:numFmt w:val="bullet"/>
      <w:lvlText w:val=""/>
      <w:lvlJc w:val="left"/>
      <w:pPr>
        <w:ind w:left="5749" w:hanging="360"/>
      </w:pPr>
      <w:rPr>
        <w:rFonts w:ascii="Symbol" w:hAnsi="Symbol" w:hint="default"/>
      </w:rPr>
    </w:lvl>
    <w:lvl w:ilvl="7" w:tplc="F1167A32">
      <w:start w:val="1"/>
      <w:numFmt w:val="bullet"/>
      <w:lvlText w:val="o"/>
      <w:lvlJc w:val="left"/>
      <w:pPr>
        <w:ind w:left="6469" w:hanging="360"/>
      </w:pPr>
      <w:rPr>
        <w:rFonts w:ascii="Courier New" w:hAnsi="Courier New" w:cs="Courier New" w:hint="default"/>
      </w:rPr>
    </w:lvl>
    <w:lvl w:ilvl="8" w:tplc="3404F010">
      <w:start w:val="1"/>
      <w:numFmt w:val="bullet"/>
      <w:lvlText w:val=""/>
      <w:lvlJc w:val="left"/>
      <w:pPr>
        <w:ind w:left="7189" w:hanging="360"/>
      </w:pPr>
      <w:rPr>
        <w:rFonts w:ascii="Wingdings" w:hAnsi="Wingdings" w:hint="default"/>
      </w:rPr>
    </w:lvl>
  </w:abstractNum>
  <w:abstractNum w:abstractNumId="45" w15:restartNumberingAfterBreak="0">
    <w:nsid w:val="73531395"/>
    <w:multiLevelType w:val="hybridMultilevel"/>
    <w:tmpl w:val="D3EE0CFE"/>
    <w:lvl w:ilvl="0" w:tplc="EADCBCA8">
      <w:start w:val="1"/>
      <w:numFmt w:val="bullet"/>
      <w:lvlText w:val=""/>
      <w:lvlJc w:val="left"/>
      <w:pPr>
        <w:tabs>
          <w:tab w:val="num" w:pos="0"/>
        </w:tabs>
        <w:ind w:left="720" w:hanging="360"/>
      </w:pPr>
      <w:rPr>
        <w:rFonts w:ascii="Symbol" w:hAnsi="Symbol" w:cs="Symbol" w:hint="default"/>
      </w:rPr>
    </w:lvl>
    <w:lvl w:ilvl="1" w:tplc="F54CFBF6">
      <w:start w:val="1"/>
      <w:numFmt w:val="bullet"/>
      <w:lvlText w:val="o"/>
      <w:lvlJc w:val="left"/>
      <w:pPr>
        <w:ind w:left="1440" w:hanging="360"/>
      </w:pPr>
      <w:rPr>
        <w:rFonts w:ascii="Courier New" w:eastAsia="Courier New" w:hAnsi="Courier New" w:cs="Courier New" w:hint="default"/>
      </w:rPr>
    </w:lvl>
    <w:lvl w:ilvl="2" w:tplc="A338145C">
      <w:start w:val="1"/>
      <w:numFmt w:val="bullet"/>
      <w:lvlText w:val="§"/>
      <w:lvlJc w:val="left"/>
      <w:pPr>
        <w:ind w:left="2160" w:hanging="360"/>
      </w:pPr>
      <w:rPr>
        <w:rFonts w:ascii="Wingdings" w:eastAsia="Wingdings" w:hAnsi="Wingdings" w:cs="Wingdings" w:hint="default"/>
      </w:rPr>
    </w:lvl>
    <w:lvl w:ilvl="3" w:tplc="872C214A">
      <w:start w:val="1"/>
      <w:numFmt w:val="bullet"/>
      <w:lvlText w:val="·"/>
      <w:lvlJc w:val="left"/>
      <w:pPr>
        <w:ind w:left="2880" w:hanging="360"/>
      </w:pPr>
      <w:rPr>
        <w:rFonts w:ascii="Symbol" w:eastAsia="Symbol" w:hAnsi="Symbol" w:cs="Symbol" w:hint="default"/>
      </w:rPr>
    </w:lvl>
    <w:lvl w:ilvl="4" w:tplc="5ADE931C">
      <w:start w:val="1"/>
      <w:numFmt w:val="bullet"/>
      <w:lvlText w:val="o"/>
      <w:lvlJc w:val="left"/>
      <w:pPr>
        <w:ind w:left="3600" w:hanging="360"/>
      </w:pPr>
      <w:rPr>
        <w:rFonts w:ascii="Courier New" w:eastAsia="Courier New" w:hAnsi="Courier New" w:cs="Courier New" w:hint="default"/>
      </w:rPr>
    </w:lvl>
    <w:lvl w:ilvl="5" w:tplc="0D5CF02E">
      <w:start w:val="1"/>
      <w:numFmt w:val="bullet"/>
      <w:lvlText w:val="§"/>
      <w:lvlJc w:val="left"/>
      <w:pPr>
        <w:ind w:left="4320" w:hanging="360"/>
      </w:pPr>
      <w:rPr>
        <w:rFonts w:ascii="Wingdings" w:eastAsia="Wingdings" w:hAnsi="Wingdings" w:cs="Wingdings" w:hint="default"/>
      </w:rPr>
    </w:lvl>
    <w:lvl w:ilvl="6" w:tplc="979A7CDE">
      <w:start w:val="1"/>
      <w:numFmt w:val="bullet"/>
      <w:lvlText w:val="·"/>
      <w:lvlJc w:val="left"/>
      <w:pPr>
        <w:ind w:left="5040" w:hanging="360"/>
      </w:pPr>
      <w:rPr>
        <w:rFonts w:ascii="Symbol" w:eastAsia="Symbol" w:hAnsi="Symbol" w:cs="Symbol" w:hint="default"/>
      </w:rPr>
    </w:lvl>
    <w:lvl w:ilvl="7" w:tplc="BCC69FE2">
      <w:start w:val="1"/>
      <w:numFmt w:val="bullet"/>
      <w:lvlText w:val="o"/>
      <w:lvlJc w:val="left"/>
      <w:pPr>
        <w:ind w:left="5760" w:hanging="360"/>
      </w:pPr>
      <w:rPr>
        <w:rFonts w:ascii="Courier New" w:eastAsia="Courier New" w:hAnsi="Courier New" w:cs="Courier New" w:hint="default"/>
      </w:rPr>
    </w:lvl>
    <w:lvl w:ilvl="8" w:tplc="44109B6A">
      <w:start w:val="1"/>
      <w:numFmt w:val="bullet"/>
      <w:lvlText w:val="§"/>
      <w:lvlJc w:val="left"/>
      <w:pPr>
        <w:ind w:left="6480" w:hanging="360"/>
      </w:pPr>
      <w:rPr>
        <w:rFonts w:ascii="Wingdings" w:eastAsia="Wingdings" w:hAnsi="Wingdings" w:cs="Wingdings" w:hint="default"/>
      </w:rPr>
    </w:lvl>
  </w:abstractNum>
  <w:abstractNum w:abstractNumId="46" w15:restartNumberingAfterBreak="0">
    <w:nsid w:val="737E6C0A"/>
    <w:multiLevelType w:val="hybridMultilevel"/>
    <w:tmpl w:val="2E781E5A"/>
    <w:lvl w:ilvl="0" w:tplc="B0A67A7A">
      <w:start w:val="1"/>
      <w:numFmt w:val="bullet"/>
      <w:lvlText w:val=""/>
      <w:lvlJc w:val="left"/>
      <w:pPr>
        <w:ind w:left="720" w:hanging="360"/>
      </w:pPr>
      <w:rPr>
        <w:rFonts w:ascii="Wingdings" w:hAnsi="Wingdings" w:hint="default"/>
      </w:rPr>
    </w:lvl>
    <w:lvl w:ilvl="1" w:tplc="034A927A">
      <w:start w:val="1"/>
      <w:numFmt w:val="bullet"/>
      <w:lvlText w:val="o"/>
      <w:lvlJc w:val="left"/>
      <w:pPr>
        <w:ind w:left="1440" w:hanging="360"/>
      </w:pPr>
      <w:rPr>
        <w:rFonts w:ascii="Courier New" w:hAnsi="Courier New" w:cs="Courier New" w:hint="default"/>
      </w:rPr>
    </w:lvl>
    <w:lvl w:ilvl="2" w:tplc="FA729C10">
      <w:start w:val="1"/>
      <w:numFmt w:val="bullet"/>
      <w:lvlText w:val=""/>
      <w:lvlJc w:val="left"/>
      <w:pPr>
        <w:ind w:left="2160" w:hanging="360"/>
      </w:pPr>
      <w:rPr>
        <w:rFonts w:ascii="Wingdings" w:hAnsi="Wingdings" w:hint="default"/>
      </w:rPr>
    </w:lvl>
    <w:lvl w:ilvl="3" w:tplc="BD9C863E">
      <w:start w:val="1"/>
      <w:numFmt w:val="bullet"/>
      <w:lvlText w:val=""/>
      <w:lvlJc w:val="left"/>
      <w:pPr>
        <w:ind w:left="2880" w:hanging="360"/>
      </w:pPr>
      <w:rPr>
        <w:rFonts w:ascii="Symbol" w:hAnsi="Symbol" w:hint="default"/>
      </w:rPr>
    </w:lvl>
    <w:lvl w:ilvl="4" w:tplc="9AA64814">
      <w:start w:val="1"/>
      <w:numFmt w:val="bullet"/>
      <w:lvlText w:val="o"/>
      <w:lvlJc w:val="left"/>
      <w:pPr>
        <w:ind w:left="3600" w:hanging="360"/>
      </w:pPr>
      <w:rPr>
        <w:rFonts w:ascii="Courier New" w:hAnsi="Courier New" w:cs="Courier New" w:hint="default"/>
      </w:rPr>
    </w:lvl>
    <w:lvl w:ilvl="5" w:tplc="B13CB99E">
      <w:start w:val="1"/>
      <w:numFmt w:val="bullet"/>
      <w:lvlText w:val=""/>
      <w:lvlJc w:val="left"/>
      <w:pPr>
        <w:ind w:left="4320" w:hanging="360"/>
      </w:pPr>
      <w:rPr>
        <w:rFonts w:ascii="Wingdings" w:hAnsi="Wingdings" w:hint="default"/>
      </w:rPr>
    </w:lvl>
    <w:lvl w:ilvl="6" w:tplc="541E92CE">
      <w:start w:val="1"/>
      <w:numFmt w:val="bullet"/>
      <w:lvlText w:val=""/>
      <w:lvlJc w:val="left"/>
      <w:pPr>
        <w:ind w:left="5040" w:hanging="360"/>
      </w:pPr>
      <w:rPr>
        <w:rFonts w:ascii="Symbol" w:hAnsi="Symbol" w:hint="default"/>
      </w:rPr>
    </w:lvl>
    <w:lvl w:ilvl="7" w:tplc="808AD576">
      <w:start w:val="1"/>
      <w:numFmt w:val="bullet"/>
      <w:lvlText w:val="o"/>
      <w:lvlJc w:val="left"/>
      <w:pPr>
        <w:ind w:left="5760" w:hanging="360"/>
      </w:pPr>
      <w:rPr>
        <w:rFonts w:ascii="Courier New" w:hAnsi="Courier New" w:cs="Courier New" w:hint="default"/>
      </w:rPr>
    </w:lvl>
    <w:lvl w:ilvl="8" w:tplc="C8DC1E62">
      <w:start w:val="1"/>
      <w:numFmt w:val="bullet"/>
      <w:lvlText w:val=""/>
      <w:lvlJc w:val="left"/>
      <w:pPr>
        <w:ind w:left="6480" w:hanging="360"/>
      </w:pPr>
      <w:rPr>
        <w:rFonts w:ascii="Wingdings" w:hAnsi="Wingdings" w:hint="default"/>
      </w:rPr>
    </w:lvl>
  </w:abstractNum>
  <w:abstractNum w:abstractNumId="47" w15:restartNumberingAfterBreak="0">
    <w:nsid w:val="744A08FF"/>
    <w:multiLevelType w:val="hybridMultilevel"/>
    <w:tmpl w:val="AF920DBC"/>
    <w:lvl w:ilvl="0" w:tplc="349A4F3A">
      <w:start w:val="1"/>
      <w:numFmt w:val="bullet"/>
      <w:lvlText w:val=""/>
      <w:lvlJc w:val="left"/>
      <w:pPr>
        <w:tabs>
          <w:tab w:val="num" w:pos="0"/>
        </w:tabs>
        <w:ind w:left="720" w:hanging="360"/>
      </w:pPr>
      <w:rPr>
        <w:rFonts w:ascii="Wingdings" w:hAnsi="Wingdings" w:cs="Wingdings" w:hint="default"/>
      </w:rPr>
    </w:lvl>
    <w:lvl w:ilvl="1" w:tplc="FE5220A2">
      <w:start w:val="1"/>
      <w:numFmt w:val="bullet"/>
      <w:lvlText w:val="o"/>
      <w:lvlJc w:val="left"/>
      <w:pPr>
        <w:tabs>
          <w:tab w:val="num" w:pos="0"/>
        </w:tabs>
        <w:ind w:left="1440" w:hanging="360"/>
      </w:pPr>
      <w:rPr>
        <w:rFonts w:ascii="Courier New" w:hAnsi="Courier New" w:cs="Courier New" w:hint="default"/>
      </w:rPr>
    </w:lvl>
    <w:lvl w:ilvl="2" w:tplc="33048132">
      <w:start w:val="1"/>
      <w:numFmt w:val="bullet"/>
      <w:lvlText w:val=""/>
      <w:lvlJc w:val="left"/>
      <w:pPr>
        <w:tabs>
          <w:tab w:val="num" w:pos="0"/>
        </w:tabs>
        <w:ind w:left="2160" w:hanging="360"/>
      </w:pPr>
      <w:rPr>
        <w:rFonts w:ascii="Wingdings" w:hAnsi="Wingdings" w:cs="Wingdings" w:hint="default"/>
      </w:rPr>
    </w:lvl>
    <w:lvl w:ilvl="3" w:tplc="FFF27E1A">
      <w:start w:val="1"/>
      <w:numFmt w:val="bullet"/>
      <w:lvlText w:val=""/>
      <w:lvlJc w:val="left"/>
      <w:pPr>
        <w:tabs>
          <w:tab w:val="num" w:pos="0"/>
        </w:tabs>
        <w:ind w:left="2880" w:hanging="360"/>
      </w:pPr>
      <w:rPr>
        <w:rFonts w:ascii="Symbol" w:hAnsi="Symbol" w:cs="Symbol" w:hint="default"/>
      </w:rPr>
    </w:lvl>
    <w:lvl w:ilvl="4" w:tplc="2E827F52">
      <w:start w:val="1"/>
      <w:numFmt w:val="bullet"/>
      <w:lvlText w:val="o"/>
      <w:lvlJc w:val="left"/>
      <w:pPr>
        <w:tabs>
          <w:tab w:val="num" w:pos="0"/>
        </w:tabs>
        <w:ind w:left="3600" w:hanging="360"/>
      </w:pPr>
      <w:rPr>
        <w:rFonts w:ascii="Courier New" w:hAnsi="Courier New" w:cs="Courier New" w:hint="default"/>
      </w:rPr>
    </w:lvl>
    <w:lvl w:ilvl="5" w:tplc="DFBCF25A">
      <w:start w:val="1"/>
      <w:numFmt w:val="bullet"/>
      <w:lvlText w:val=""/>
      <w:lvlJc w:val="left"/>
      <w:pPr>
        <w:tabs>
          <w:tab w:val="num" w:pos="0"/>
        </w:tabs>
        <w:ind w:left="4320" w:hanging="360"/>
      </w:pPr>
      <w:rPr>
        <w:rFonts w:ascii="Wingdings" w:hAnsi="Wingdings" w:cs="Wingdings" w:hint="default"/>
      </w:rPr>
    </w:lvl>
    <w:lvl w:ilvl="6" w:tplc="1AA69B86">
      <w:start w:val="1"/>
      <w:numFmt w:val="bullet"/>
      <w:lvlText w:val=""/>
      <w:lvlJc w:val="left"/>
      <w:pPr>
        <w:tabs>
          <w:tab w:val="num" w:pos="0"/>
        </w:tabs>
        <w:ind w:left="5040" w:hanging="360"/>
      </w:pPr>
      <w:rPr>
        <w:rFonts w:ascii="Symbol" w:hAnsi="Symbol" w:cs="Symbol" w:hint="default"/>
      </w:rPr>
    </w:lvl>
    <w:lvl w:ilvl="7" w:tplc="F00A6538">
      <w:start w:val="1"/>
      <w:numFmt w:val="bullet"/>
      <w:lvlText w:val="o"/>
      <w:lvlJc w:val="left"/>
      <w:pPr>
        <w:tabs>
          <w:tab w:val="num" w:pos="0"/>
        </w:tabs>
        <w:ind w:left="5760" w:hanging="360"/>
      </w:pPr>
      <w:rPr>
        <w:rFonts w:ascii="Courier New" w:hAnsi="Courier New" w:cs="Courier New" w:hint="default"/>
      </w:rPr>
    </w:lvl>
    <w:lvl w:ilvl="8" w:tplc="A41A022E">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76A02EFF"/>
    <w:multiLevelType w:val="hybridMultilevel"/>
    <w:tmpl w:val="58485E58"/>
    <w:lvl w:ilvl="0" w:tplc="DEC4B1F6">
      <w:start w:val="1"/>
      <w:numFmt w:val="bullet"/>
      <w:lvlText w:val=""/>
      <w:lvlJc w:val="left"/>
      <w:pPr>
        <w:ind w:left="720" w:hanging="360"/>
      </w:pPr>
      <w:rPr>
        <w:rFonts w:ascii="Wingdings" w:hAnsi="Wingdings" w:hint="default"/>
      </w:rPr>
    </w:lvl>
    <w:lvl w:ilvl="1" w:tplc="9C8C2760">
      <w:start w:val="1"/>
      <w:numFmt w:val="bullet"/>
      <w:lvlText w:val="o"/>
      <w:lvlJc w:val="left"/>
      <w:pPr>
        <w:ind w:left="1440" w:hanging="360"/>
      </w:pPr>
      <w:rPr>
        <w:rFonts w:ascii="Courier New" w:hAnsi="Courier New" w:cs="Courier New" w:hint="default"/>
      </w:rPr>
    </w:lvl>
    <w:lvl w:ilvl="2" w:tplc="135E4DD4">
      <w:start w:val="1"/>
      <w:numFmt w:val="bullet"/>
      <w:lvlText w:val=""/>
      <w:lvlJc w:val="left"/>
      <w:pPr>
        <w:ind w:left="2160" w:hanging="360"/>
      </w:pPr>
      <w:rPr>
        <w:rFonts w:ascii="Wingdings" w:hAnsi="Wingdings" w:hint="default"/>
      </w:rPr>
    </w:lvl>
    <w:lvl w:ilvl="3" w:tplc="5036B092">
      <w:start w:val="1"/>
      <w:numFmt w:val="bullet"/>
      <w:lvlText w:val=""/>
      <w:lvlJc w:val="left"/>
      <w:pPr>
        <w:ind w:left="2880" w:hanging="360"/>
      </w:pPr>
      <w:rPr>
        <w:rFonts w:ascii="Symbol" w:hAnsi="Symbol" w:hint="default"/>
      </w:rPr>
    </w:lvl>
    <w:lvl w:ilvl="4" w:tplc="6472C2B0">
      <w:start w:val="1"/>
      <w:numFmt w:val="bullet"/>
      <w:lvlText w:val="o"/>
      <w:lvlJc w:val="left"/>
      <w:pPr>
        <w:ind w:left="3600" w:hanging="360"/>
      </w:pPr>
      <w:rPr>
        <w:rFonts w:ascii="Courier New" w:hAnsi="Courier New" w:cs="Courier New" w:hint="default"/>
      </w:rPr>
    </w:lvl>
    <w:lvl w:ilvl="5" w:tplc="83D64E3C">
      <w:start w:val="1"/>
      <w:numFmt w:val="bullet"/>
      <w:lvlText w:val=""/>
      <w:lvlJc w:val="left"/>
      <w:pPr>
        <w:ind w:left="4320" w:hanging="360"/>
      </w:pPr>
      <w:rPr>
        <w:rFonts w:ascii="Wingdings" w:hAnsi="Wingdings" w:hint="default"/>
      </w:rPr>
    </w:lvl>
    <w:lvl w:ilvl="6" w:tplc="A8ECFF76">
      <w:start w:val="1"/>
      <w:numFmt w:val="bullet"/>
      <w:lvlText w:val=""/>
      <w:lvlJc w:val="left"/>
      <w:pPr>
        <w:ind w:left="5040" w:hanging="360"/>
      </w:pPr>
      <w:rPr>
        <w:rFonts w:ascii="Symbol" w:hAnsi="Symbol" w:hint="default"/>
      </w:rPr>
    </w:lvl>
    <w:lvl w:ilvl="7" w:tplc="E39676F6">
      <w:start w:val="1"/>
      <w:numFmt w:val="bullet"/>
      <w:lvlText w:val="o"/>
      <w:lvlJc w:val="left"/>
      <w:pPr>
        <w:ind w:left="5760" w:hanging="360"/>
      </w:pPr>
      <w:rPr>
        <w:rFonts w:ascii="Courier New" w:hAnsi="Courier New" w:cs="Courier New" w:hint="default"/>
      </w:rPr>
    </w:lvl>
    <w:lvl w:ilvl="8" w:tplc="1E04C6C8">
      <w:start w:val="1"/>
      <w:numFmt w:val="bullet"/>
      <w:lvlText w:val=""/>
      <w:lvlJc w:val="left"/>
      <w:pPr>
        <w:ind w:left="6480" w:hanging="360"/>
      </w:pPr>
      <w:rPr>
        <w:rFonts w:ascii="Wingdings" w:hAnsi="Wingdings" w:hint="default"/>
      </w:rPr>
    </w:lvl>
  </w:abstractNum>
  <w:abstractNum w:abstractNumId="49" w15:restartNumberingAfterBreak="0">
    <w:nsid w:val="76F97FFA"/>
    <w:multiLevelType w:val="multilevel"/>
    <w:tmpl w:val="B164E67A"/>
    <w:lvl w:ilvl="0">
      <w:start w:val="1"/>
      <w:numFmt w:val="decimal"/>
      <w:pStyle w:val="a3"/>
      <w:lvlText w:val="%1."/>
      <w:lvlJc w:val="left"/>
      <w:pPr>
        <w:tabs>
          <w:tab w:val="num" w:pos="0"/>
        </w:tabs>
        <w:ind w:left="0" w:firstLine="0"/>
      </w:pPr>
      <w:rPr>
        <w:rFonts w:hint="default"/>
      </w:rPr>
    </w:lvl>
    <w:lvl w:ilvl="1">
      <w:start w:val="1"/>
      <w:numFmt w:val="decimal"/>
      <w:pStyle w:val="a4"/>
      <w:lvlText w:val="%1.%2."/>
      <w:lvlJc w:val="left"/>
      <w:pPr>
        <w:tabs>
          <w:tab w:val="num" w:pos="0"/>
        </w:tabs>
        <w:ind w:left="0" w:firstLine="0"/>
      </w:pPr>
      <w:rPr>
        <w:rFonts w:hint="default"/>
      </w:rPr>
    </w:lvl>
    <w:lvl w:ilvl="2">
      <w:start w:val="1"/>
      <w:numFmt w:val="decimal"/>
      <w:lvlRestart w:val="0"/>
      <w:pStyle w:val="a5"/>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440"/>
        </w:tabs>
        <w:ind w:left="1152" w:hanging="792"/>
      </w:pPr>
      <w:rPr>
        <w:rFonts w:hint="default"/>
      </w:rPr>
    </w:lvl>
    <w:lvl w:ilvl="5">
      <w:start w:val="1"/>
      <w:numFmt w:val="decimal"/>
      <w:lvlText w:val="%1.%2.%3.%4.%5.%6."/>
      <w:lvlJc w:val="left"/>
      <w:pPr>
        <w:tabs>
          <w:tab w:val="num" w:pos="1800"/>
        </w:tabs>
        <w:ind w:left="1656" w:hanging="936"/>
      </w:pPr>
      <w:rPr>
        <w:rFonts w:hint="default"/>
      </w:rPr>
    </w:lvl>
    <w:lvl w:ilvl="6">
      <w:start w:val="1"/>
      <w:numFmt w:val="decimal"/>
      <w:lvlText w:val="%1.%2.%3.%4.%5.%6.%7."/>
      <w:lvlJc w:val="left"/>
      <w:pPr>
        <w:tabs>
          <w:tab w:val="num" w:pos="2520"/>
        </w:tabs>
        <w:ind w:left="2160" w:hanging="1080"/>
      </w:pPr>
      <w:rPr>
        <w:rFonts w:hint="default"/>
      </w:rPr>
    </w:lvl>
    <w:lvl w:ilvl="7">
      <w:start w:val="1"/>
      <w:numFmt w:val="decimal"/>
      <w:lvlText w:val="%1.%2.%3.%4.%5.%6.%7.%8."/>
      <w:lvlJc w:val="left"/>
      <w:pPr>
        <w:tabs>
          <w:tab w:val="num" w:pos="2880"/>
        </w:tabs>
        <w:ind w:left="2664" w:hanging="1224"/>
      </w:pPr>
      <w:rPr>
        <w:rFonts w:hint="default"/>
      </w:rPr>
    </w:lvl>
    <w:lvl w:ilvl="8">
      <w:start w:val="1"/>
      <w:numFmt w:val="decimal"/>
      <w:lvlText w:val="%1.%2.%3.%4.%5.%6.%7.%8.%9."/>
      <w:lvlJc w:val="left"/>
      <w:pPr>
        <w:tabs>
          <w:tab w:val="num" w:pos="3600"/>
        </w:tabs>
        <w:ind w:left="3240" w:hanging="1440"/>
      </w:pPr>
      <w:rPr>
        <w:rFonts w:hint="default"/>
      </w:rPr>
    </w:lvl>
  </w:abstractNum>
  <w:abstractNum w:abstractNumId="50" w15:restartNumberingAfterBreak="0">
    <w:nsid w:val="77F70E35"/>
    <w:multiLevelType w:val="hybridMultilevel"/>
    <w:tmpl w:val="7DC43766"/>
    <w:lvl w:ilvl="0" w:tplc="9C6C7C36">
      <w:start w:val="1"/>
      <w:numFmt w:val="bullet"/>
      <w:lvlText w:val=""/>
      <w:lvlJc w:val="left"/>
      <w:pPr>
        <w:ind w:left="720" w:hanging="360"/>
      </w:pPr>
      <w:rPr>
        <w:rFonts w:ascii="Wingdings" w:hAnsi="Wingdings" w:hint="default"/>
      </w:rPr>
    </w:lvl>
    <w:lvl w:ilvl="1" w:tplc="B916EED4">
      <w:start w:val="1"/>
      <w:numFmt w:val="bullet"/>
      <w:lvlText w:val="o"/>
      <w:lvlJc w:val="left"/>
      <w:pPr>
        <w:ind w:left="1440" w:hanging="360"/>
      </w:pPr>
      <w:rPr>
        <w:rFonts w:ascii="Courier New" w:hAnsi="Courier New" w:cs="Courier New" w:hint="default"/>
      </w:rPr>
    </w:lvl>
    <w:lvl w:ilvl="2" w:tplc="C820F8BC">
      <w:start w:val="1"/>
      <w:numFmt w:val="bullet"/>
      <w:lvlText w:val=""/>
      <w:lvlJc w:val="left"/>
      <w:pPr>
        <w:ind w:left="2160" w:hanging="360"/>
      </w:pPr>
      <w:rPr>
        <w:rFonts w:ascii="Wingdings" w:hAnsi="Wingdings" w:hint="default"/>
      </w:rPr>
    </w:lvl>
    <w:lvl w:ilvl="3" w:tplc="D49CDB6E">
      <w:start w:val="1"/>
      <w:numFmt w:val="bullet"/>
      <w:lvlText w:val=""/>
      <w:lvlJc w:val="left"/>
      <w:pPr>
        <w:ind w:left="2880" w:hanging="360"/>
      </w:pPr>
      <w:rPr>
        <w:rFonts w:ascii="Symbol" w:hAnsi="Symbol" w:hint="default"/>
      </w:rPr>
    </w:lvl>
    <w:lvl w:ilvl="4" w:tplc="8B20AF7C">
      <w:start w:val="1"/>
      <w:numFmt w:val="bullet"/>
      <w:lvlText w:val="o"/>
      <w:lvlJc w:val="left"/>
      <w:pPr>
        <w:ind w:left="3600" w:hanging="360"/>
      </w:pPr>
      <w:rPr>
        <w:rFonts w:ascii="Courier New" w:hAnsi="Courier New" w:cs="Courier New" w:hint="default"/>
      </w:rPr>
    </w:lvl>
    <w:lvl w:ilvl="5" w:tplc="97C25BF4">
      <w:start w:val="1"/>
      <w:numFmt w:val="bullet"/>
      <w:lvlText w:val=""/>
      <w:lvlJc w:val="left"/>
      <w:pPr>
        <w:ind w:left="4320" w:hanging="360"/>
      </w:pPr>
      <w:rPr>
        <w:rFonts w:ascii="Wingdings" w:hAnsi="Wingdings" w:hint="default"/>
      </w:rPr>
    </w:lvl>
    <w:lvl w:ilvl="6" w:tplc="20F0EB22">
      <w:start w:val="1"/>
      <w:numFmt w:val="bullet"/>
      <w:lvlText w:val=""/>
      <w:lvlJc w:val="left"/>
      <w:pPr>
        <w:ind w:left="5040" w:hanging="360"/>
      </w:pPr>
      <w:rPr>
        <w:rFonts w:ascii="Symbol" w:hAnsi="Symbol" w:hint="default"/>
      </w:rPr>
    </w:lvl>
    <w:lvl w:ilvl="7" w:tplc="02BAEDC6">
      <w:start w:val="1"/>
      <w:numFmt w:val="bullet"/>
      <w:lvlText w:val="o"/>
      <w:lvlJc w:val="left"/>
      <w:pPr>
        <w:ind w:left="5760" w:hanging="360"/>
      </w:pPr>
      <w:rPr>
        <w:rFonts w:ascii="Courier New" w:hAnsi="Courier New" w:cs="Courier New" w:hint="default"/>
      </w:rPr>
    </w:lvl>
    <w:lvl w:ilvl="8" w:tplc="607A8A36">
      <w:start w:val="1"/>
      <w:numFmt w:val="bullet"/>
      <w:lvlText w:val=""/>
      <w:lvlJc w:val="left"/>
      <w:pPr>
        <w:ind w:left="6480" w:hanging="360"/>
      </w:pPr>
      <w:rPr>
        <w:rFonts w:ascii="Wingdings" w:hAnsi="Wingdings" w:hint="default"/>
      </w:rPr>
    </w:lvl>
  </w:abstractNum>
  <w:abstractNum w:abstractNumId="51" w15:restartNumberingAfterBreak="0">
    <w:nsid w:val="7F7E6A12"/>
    <w:multiLevelType w:val="multilevel"/>
    <w:tmpl w:val="7EB8FB5E"/>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pStyle w:val="7"/>
      <w:lvlText w:val="%1.%2.%3.%4.%5.%6.%7."/>
      <w:lvlJc w:val="left"/>
      <w:pPr>
        <w:tabs>
          <w:tab w:val="num" w:pos="1440"/>
        </w:tabs>
        <w:ind w:left="1440" w:hanging="1440"/>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800"/>
        </w:tabs>
        <w:ind w:left="1800" w:hanging="1800"/>
      </w:pPr>
      <w:rPr>
        <w:rFonts w:hint="default"/>
      </w:rPr>
    </w:lvl>
  </w:abstractNum>
  <w:abstractNum w:abstractNumId="52" w15:restartNumberingAfterBreak="0">
    <w:nsid w:val="7FE07725"/>
    <w:multiLevelType w:val="hybridMultilevel"/>
    <w:tmpl w:val="3B38553E"/>
    <w:lvl w:ilvl="0" w:tplc="7BB6981C">
      <w:start w:val="1"/>
      <w:numFmt w:val="bullet"/>
      <w:pStyle w:val="a6"/>
      <w:lvlText w:val=""/>
      <w:lvlJc w:val="left"/>
      <w:pPr>
        <w:tabs>
          <w:tab w:val="num" w:pos="360"/>
        </w:tabs>
        <w:ind w:left="360" w:hanging="360"/>
      </w:pPr>
      <w:rPr>
        <w:rFonts w:ascii="Symbol" w:hAnsi="Symbol" w:hint="default"/>
      </w:rPr>
    </w:lvl>
    <w:lvl w:ilvl="1" w:tplc="D5327520">
      <w:start w:val="1"/>
      <w:numFmt w:val="bullet"/>
      <w:lvlText w:val="o"/>
      <w:lvlJc w:val="left"/>
      <w:pPr>
        <w:tabs>
          <w:tab w:val="num" w:pos="1080"/>
        </w:tabs>
        <w:ind w:left="1080" w:hanging="360"/>
      </w:pPr>
      <w:rPr>
        <w:rFonts w:ascii="Courier New" w:hAnsi="Courier New" w:cs="Courier New" w:hint="default"/>
      </w:rPr>
    </w:lvl>
    <w:lvl w:ilvl="2" w:tplc="CAC46CA8">
      <w:start w:val="1"/>
      <w:numFmt w:val="bullet"/>
      <w:lvlText w:val=""/>
      <w:lvlJc w:val="left"/>
      <w:pPr>
        <w:tabs>
          <w:tab w:val="num" w:pos="1800"/>
        </w:tabs>
        <w:ind w:left="1800" w:hanging="360"/>
      </w:pPr>
      <w:rPr>
        <w:rFonts w:ascii="Wingdings" w:hAnsi="Wingdings" w:hint="default"/>
      </w:rPr>
    </w:lvl>
    <w:lvl w:ilvl="3" w:tplc="D4740E5E">
      <w:start w:val="1"/>
      <w:numFmt w:val="bullet"/>
      <w:lvlText w:val=""/>
      <w:lvlJc w:val="left"/>
      <w:pPr>
        <w:tabs>
          <w:tab w:val="num" w:pos="2520"/>
        </w:tabs>
        <w:ind w:left="2520" w:hanging="360"/>
      </w:pPr>
      <w:rPr>
        <w:rFonts w:ascii="Symbol" w:hAnsi="Symbol" w:hint="default"/>
      </w:rPr>
    </w:lvl>
    <w:lvl w:ilvl="4" w:tplc="AF26F14C">
      <w:start w:val="1"/>
      <w:numFmt w:val="bullet"/>
      <w:lvlText w:val="o"/>
      <w:lvlJc w:val="left"/>
      <w:pPr>
        <w:tabs>
          <w:tab w:val="num" w:pos="3240"/>
        </w:tabs>
        <w:ind w:left="3240" w:hanging="360"/>
      </w:pPr>
      <w:rPr>
        <w:rFonts w:ascii="Courier New" w:hAnsi="Courier New" w:cs="Courier New" w:hint="default"/>
      </w:rPr>
    </w:lvl>
    <w:lvl w:ilvl="5" w:tplc="A1A8226C">
      <w:start w:val="1"/>
      <w:numFmt w:val="bullet"/>
      <w:lvlText w:val=""/>
      <w:lvlJc w:val="left"/>
      <w:pPr>
        <w:tabs>
          <w:tab w:val="num" w:pos="3960"/>
        </w:tabs>
        <w:ind w:left="3960" w:hanging="360"/>
      </w:pPr>
      <w:rPr>
        <w:rFonts w:ascii="Wingdings" w:hAnsi="Wingdings" w:hint="default"/>
      </w:rPr>
    </w:lvl>
    <w:lvl w:ilvl="6" w:tplc="E654B404">
      <w:start w:val="1"/>
      <w:numFmt w:val="bullet"/>
      <w:lvlText w:val=""/>
      <w:lvlJc w:val="left"/>
      <w:pPr>
        <w:tabs>
          <w:tab w:val="num" w:pos="4680"/>
        </w:tabs>
        <w:ind w:left="4680" w:hanging="360"/>
      </w:pPr>
      <w:rPr>
        <w:rFonts w:ascii="Symbol" w:hAnsi="Symbol" w:hint="default"/>
      </w:rPr>
    </w:lvl>
    <w:lvl w:ilvl="7" w:tplc="96106CF8">
      <w:start w:val="1"/>
      <w:numFmt w:val="bullet"/>
      <w:lvlText w:val="o"/>
      <w:lvlJc w:val="left"/>
      <w:pPr>
        <w:tabs>
          <w:tab w:val="num" w:pos="5400"/>
        </w:tabs>
        <w:ind w:left="5400" w:hanging="360"/>
      </w:pPr>
      <w:rPr>
        <w:rFonts w:ascii="Courier New" w:hAnsi="Courier New" w:cs="Courier New" w:hint="default"/>
      </w:rPr>
    </w:lvl>
    <w:lvl w:ilvl="8" w:tplc="091838CA">
      <w:start w:val="1"/>
      <w:numFmt w:val="bullet"/>
      <w:lvlText w:val=""/>
      <w:lvlJc w:val="left"/>
      <w:pPr>
        <w:tabs>
          <w:tab w:val="num" w:pos="6120"/>
        </w:tabs>
        <w:ind w:left="6120" w:hanging="360"/>
      </w:pPr>
      <w:rPr>
        <w:rFonts w:ascii="Wingdings" w:hAnsi="Wingdings" w:hint="default"/>
      </w:rPr>
    </w:lvl>
  </w:abstractNum>
  <w:num w:numId="1">
    <w:abstractNumId w:val="51"/>
  </w:num>
  <w:num w:numId="2">
    <w:abstractNumId w:val="32"/>
  </w:num>
  <w:num w:numId="3">
    <w:abstractNumId w:val="22"/>
  </w:num>
  <w:num w:numId="4">
    <w:abstractNumId w:val="29"/>
  </w:num>
  <w:num w:numId="5">
    <w:abstractNumId w:val="38"/>
  </w:num>
  <w:num w:numId="6">
    <w:abstractNumId w:val="30"/>
  </w:num>
  <w:num w:numId="7">
    <w:abstractNumId w:val="27"/>
  </w:num>
  <w:num w:numId="8">
    <w:abstractNumId w:val="49"/>
  </w:num>
  <w:num w:numId="9">
    <w:abstractNumId w:val="52"/>
  </w:num>
  <w:num w:numId="10">
    <w:abstractNumId w:val="33"/>
  </w:num>
  <w:num w:numId="11">
    <w:abstractNumId w:val="19"/>
  </w:num>
  <w:num w:numId="12">
    <w:abstractNumId w:val="9"/>
  </w:num>
  <w:num w:numId="13">
    <w:abstractNumId w:val="17"/>
  </w:num>
  <w:num w:numId="14">
    <w:abstractNumId w:val="45"/>
  </w:num>
  <w:num w:numId="15">
    <w:abstractNumId w:val="37"/>
  </w:num>
  <w:num w:numId="16">
    <w:abstractNumId w:val="20"/>
  </w:num>
  <w:num w:numId="17">
    <w:abstractNumId w:val="48"/>
  </w:num>
  <w:num w:numId="18">
    <w:abstractNumId w:val="18"/>
  </w:num>
  <w:num w:numId="19">
    <w:abstractNumId w:val="47"/>
  </w:num>
  <w:num w:numId="20">
    <w:abstractNumId w:val="3"/>
  </w:num>
  <w:num w:numId="21">
    <w:abstractNumId w:val="43"/>
  </w:num>
  <w:num w:numId="22">
    <w:abstractNumId w:val="21"/>
  </w:num>
  <w:num w:numId="23">
    <w:abstractNumId w:val="26"/>
  </w:num>
  <w:num w:numId="24">
    <w:abstractNumId w:val="42"/>
  </w:num>
  <w:num w:numId="25">
    <w:abstractNumId w:val="25"/>
  </w:num>
  <w:num w:numId="26">
    <w:abstractNumId w:val="41"/>
  </w:num>
  <w:num w:numId="27">
    <w:abstractNumId w:val="46"/>
  </w:num>
  <w:num w:numId="28">
    <w:abstractNumId w:val="1"/>
  </w:num>
  <w:num w:numId="29">
    <w:abstractNumId w:val="2"/>
  </w:num>
  <w:num w:numId="30">
    <w:abstractNumId w:val="24"/>
  </w:num>
  <w:num w:numId="31">
    <w:abstractNumId w:val="36"/>
  </w:num>
  <w:num w:numId="32">
    <w:abstractNumId w:val="10"/>
  </w:num>
  <w:num w:numId="33">
    <w:abstractNumId w:val="12"/>
  </w:num>
  <w:num w:numId="34">
    <w:abstractNumId w:val="44"/>
  </w:num>
  <w:num w:numId="35">
    <w:abstractNumId w:val="15"/>
  </w:num>
  <w:num w:numId="36">
    <w:abstractNumId w:val="5"/>
  </w:num>
  <w:num w:numId="37">
    <w:abstractNumId w:val="0"/>
  </w:num>
  <w:num w:numId="38">
    <w:abstractNumId w:val="13"/>
  </w:num>
  <w:num w:numId="39">
    <w:abstractNumId w:val="28"/>
  </w:num>
  <w:num w:numId="40">
    <w:abstractNumId w:val="35"/>
  </w:num>
  <w:num w:numId="41">
    <w:abstractNumId w:val="16"/>
  </w:num>
  <w:num w:numId="42">
    <w:abstractNumId w:val="6"/>
  </w:num>
  <w:num w:numId="43">
    <w:abstractNumId w:val="50"/>
  </w:num>
  <w:num w:numId="44">
    <w:abstractNumId w:val="34"/>
  </w:num>
  <w:num w:numId="45">
    <w:abstractNumId w:val="8"/>
  </w:num>
  <w:num w:numId="46">
    <w:abstractNumId w:val="31"/>
  </w:num>
  <w:num w:numId="47">
    <w:abstractNumId w:val="40"/>
  </w:num>
  <w:num w:numId="48">
    <w:abstractNumId w:val="39"/>
  </w:num>
  <w:num w:numId="49">
    <w:abstractNumId w:val="14"/>
  </w:num>
  <w:num w:numId="50">
    <w:abstractNumId w:val="7"/>
  </w:num>
  <w:num w:numId="51">
    <w:abstractNumId w:val="23"/>
  </w:num>
  <w:num w:numId="52">
    <w:abstractNumId w:val="11"/>
  </w:num>
  <w:num w:numId="53">
    <w:abstractNumId w:val="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A1"/>
    <w:rsid w:val="000369A1"/>
    <w:rsid w:val="00063A2A"/>
    <w:rsid w:val="00445567"/>
    <w:rsid w:val="00733601"/>
    <w:rsid w:val="00A07F5D"/>
    <w:rsid w:val="00EF0020"/>
    <w:rsid w:val="00F222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69BF7EA-24CB-44D6-9C0E-BC5567878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Pr>
      <w:sz w:val="24"/>
      <w:szCs w:val="24"/>
    </w:rPr>
  </w:style>
  <w:style w:type="paragraph" w:styleId="1">
    <w:name w:val="heading 1"/>
    <w:basedOn w:val="a7"/>
    <w:next w:val="a7"/>
    <w:link w:val="10"/>
    <w:uiPriority w:val="99"/>
    <w:qFormat/>
    <w:pPr>
      <w:keepNext/>
      <w:spacing w:before="240" w:after="60"/>
      <w:outlineLvl w:val="0"/>
    </w:pPr>
    <w:rPr>
      <w:rFonts w:ascii="Arial" w:hAnsi="Arial"/>
      <w:b/>
      <w:bCs/>
      <w:sz w:val="32"/>
      <w:szCs w:val="32"/>
    </w:rPr>
  </w:style>
  <w:style w:type="paragraph" w:styleId="2">
    <w:name w:val="heading 2"/>
    <w:basedOn w:val="a7"/>
    <w:next w:val="a7"/>
    <w:link w:val="20"/>
    <w:uiPriority w:val="99"/>
    <w:qFormat/>
    <w:pPr>
      <w:keepNext/>
      <w:spacing w:before="240" w:after="60"/>
      <w:outlineLvl w:val="1"/>
    </w:pPr>
    <w:rPr>
      <w:rFonts w:ascii="Arial" w:hAnsi="Arial"/>
      <w:b/>
      <w:bCs/>
      <w:i/>
      <w:iCs/>
      <w:sz w:val="28"/>
      <w:szCs w:val="28"/>
    </w:rPr>
  </w:style>
  <w:style w:type="paragraph" w:styleId="30">
    <w:name w:val="heading 3"/>
    <w:basedOn w:val="a7"/>
    <w:next w:val="a7"/>
    <w:link w:val="31"/>
    <w:uiPriority w:val="99"/>
    <w:qFormat/>
    <w:pPr>
      <w:keepNext/>
      <w:spacing w:before="240" w:after="60"/>
      <w:outlineLvl w:val="2"/>
    </w:pPr>
    <w:rPr>
      <w:rFonts w:ascii="Arial" w:hAnsi="Arial"/>
      <w:b/>
      <w:bCs/>
      <w:sz w:val="26"/>
      <w:szCs w:val="26"/>
    </w:rPr>
  </w:style>
  <w:style w:type="paragraph" w:styleId="40">
    <w:name w:val="heading 4"/>
    <w:basedOn w:val="a7"/>
    <w:next w:val="a7"/>
    <w:link w:val="41"/>
    <w:uiPriority w:val="99"/>
    <w:qFormat/>
    <w:pPr>
      <w:keepNext/>
      <w:spacing w:before="240" w:after="60"/>
      <w:outlineLvl w:val="3"/>
    </w:pPr>
    <w:rPr>
      <w:b/>
      <w:bCs/>
      <w:sz w:val="28"/>
      <w:szCs w:val="28"/>
    </w:rPr>
  </w:style>
  <w:style w:type="paragraph" w:styleId="5">
    <w:name w:val="heading 5"/>
    <w:basedOn w:val="a7"/>
    <w:next w:val="a7"/>
    <w:link w:val="50"/>
    <w:uiPriority w:val="99"/>
    <w:qFormat/>
    <w:pPr>
      <w:spacing w:before="240" w:after="60"/>
      <w:outlineLvl w:val="4"/>
    </w:pPr>
    <w:rPr>
      <w:b/>
      <w:bCs/>
      <w:i/>
      <w:iCs/>
      <w:sz w:val="26"/>
      <w:szCs w:val="26"/>
    </w:rPr>
  </w:style>
  <w:style w:type="paragraph" w:styleId="6">
    <w:name w:val="heading 6"/>
    <w:basedOn w:val="a7"/>
    <w:next w:val="a7"/>
    <w:link w:val="60"/>
    <w:uiPriority w:val="99"/>
    <w:unhideWhenUsed/>
    <w:qFormat/>
    <w:pPr>
      <w:spacing w:before="240" w:after="60"/>
      <w:outlineLvl w:val="5"/>
    </w:pPr>
    <w:rPr>
      <w:rFonts w:ascii="Calibri" w:hAnsi="Calibri"/>
      <w:b/>
      <w:bCs/>
      <w:sz w:val="22"/>
      <w:szCs w:val="22"/>
    </w:rPr>
  </w:style>
  <w:style w:type="paragraph" w:styleId="7">
    <w:name w:val="heading 7"/>
    <w:basedOn w:val="a7"/>
    <w:next w:val="a7"/>
    <w:link w:val="70"/>
    <w:uiPriority w:val="99"/>
    <w:qFormat/>
    <w:pPr>
      <w:numPr>
        <w:ilvl w:val="6"/>
        <w:numId w:val="1"/>
      </w:numPr>
      <w:tabs>
        <w:tab w:val="num" w:pos="1296"/>
      </w:tabs>
      <w:spacing w:before="240" w:after="60"/>
      <w:ind w:left="1296" w:hanging="1296"/>
      <w:jc w:val="both"/>
      <w:outlineLvl w:val="6"/>
    </w:pPr>
    <w:rPr>
      <w:rFonts w:ascii="Arial" w:hAnsi="Arial"/>
      <w:sz w:val="20"/>
      <w:szCs w:val="20"/>
    </w:rPr>
  </w:style>
  <w:style w:type="paragraph" w:styleId="8">
    <w:name w:val="heading 8"/>
    <w:basedOn w:val="a7"/>
    <w:next w:val="a7"/>
    <w:link w:val="80"/>
    <w:uiPriority w:val="99"/>
    <w:qFormat/>
    <w:pPr>
      <w:numPr>
        <w:ilvl w:val="7"/>
        <w:numId w:val="1"/>
      </w:numPr>
      <w:spacing w:before="240" w:after="60"/>
      <w:jc w:val="both"/>
      <w:outlineLvl w:val="7"/>
    </w:pPr>
    <w:rPr>
      <w:rFonts w:ascii="Arial" w:hAnsi="Arial"/>
      <w:i/>
      <w:iCs/>
      <w:sz w:val="20"/>
      <w:szCs w:val="20"/>
    </w:rPr>
  </w:style>
  <w:style w:type="paragraph" w:styleId="9">
    <w:name w:val="heading 9"/>
    <w:basedOn w:val="a7"/>
    <w:next w:val="a7"/>
    <w:link w:val="90"/>
    <w:uiPriority w:val="99"/>
    <w:qFormat/>
    <w:pPr>
      <w:numPr>
        <w:ilvl w:val="8"/>
        <w:numId w:val="1"/>
      </w:numPr>
      <w:tabs>
        <w:tab w:val="num" w:pos="1584"/>
      </w:tabs>
      <w:spacing w:before="240" w:after="60"/>
      <w:ind w:left="1584" w:hanging="1584"/>
      <w:jc w:val="both"/>
      <w:outlineLvl w:val="8"/>
    </w:pPr>
    <w:rPr>
      <w:rFonts w:ascii="Arial" w:hAnsi="Arial"/>
      <w:b/>
      <w:bCs/>
      <w:i/>
      <w:iCs/>
      <w:sz w:val="18"/>
      <w:szCs w:val="1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CaptionChar">
    <w:name w:val="Caption Char"/>
    <w:basedOn w:val="a8"/>
    <w:uiPriority w:val="35"/>
    <w:rPr>
      <w:b/>
      <w:bCs/>
      <w:color w:val="5B9BD5" w:themeColor="accent1"/>
      <w:sz w:val="18"/>
      <w:szCs w:val="18"/>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ing1Char">
    <w:name w:val="Heading 1 Char"/>
    <w:basedOn w:val="a8"/>
    <w:uiPriority w:val="9"/>
    <w:rPr>
      <w:rFonts w:ascii="Arial" w:eastAsia="Arial" w:hAnsi="Arial" w:cs="Arial"/>
      <w:sz w:val="40"/>
      <w:szCs w:val="40"/>
    </w:rPr>
  </w:style>
  <w:style w:type="character" w:customStyle="1" w:styleId="Heading2Char">
    <w:name w:val="Heading 2 Char"/>
    <w:basedOn w:val="a8"/>
    <w:uiPriority w:val="9"/>
    <w:rPr>
      <w:rFonts w:ascii="Arial" w:eastAsia="Arial" w:hAnsi="Arial" w:cs="Arial"/>
      <w:sz w:val="34"/>
    </w:rPr>
  </w:style>
  <w:style w:type="character" w:customStyle="1" w:styleId="Heading3Char">
    <w:name w:val="Heading 3 Char"/>
    <w:basedOn w:val="a8"/>
    <w:uiPriority w:val="9"/>
    <w:rPr>
      <w:rFonts w:ascii="Arial" w:eastAsia="Arial" w:hAnsi="Arial" w:cs="Arial"/>
      <w:sz w:val="30"/>
      <w:szCs w:val="30"/>
    </w:rPr>
  </w:style>
  <w:style w:type="character" w:customStyle="1" w:styleId="Heading4Char">
    <w:name w:val="Heading 4 Char"/>
    <w:basedOn w:val="a8"/>
    <w:uiPriority w:val="9"/>
    <w:rPr>
      <w:rFonts w:ascii="Arial" w:eastAsia="Arial" w:hAnsi="Arial" w:cs="Arial"/>
      <w:b/>
      <w:bCs/>
      <w:sz w:val="26"/>
      <w:szCs w:val="26"/>
    </w:rPr>
  </w:style>
  <w:style w:type="character" w:customStyle="1" w:styleId="Heading5Char">
    <w:name w:val="Heading 5 Char"/>
    <w:basedOn w:val="a8"/>
    <w:uiPriority w:val="9"/>
    <w:rPr>
      <w:rFonts w:ascii="Arial" w:eastAsia="Arial" w:hAnsi="Arial" w:cs="Arial"/>
      <w:b/>
      <w:bCs/>
      <w:sz w:val="24"/>
      <w:szCs w:val="24"/>
    </w:rPr>
  </w:style>
  <w:style w:type="character" w:customStyle="1" w:styleId="Heading6Char">
    <w:name w:val="Heading 6 Char"/>
    <w:basedOn w:val="a8"/>
    <w:uiPriority w:val="9"/>
    <w:rPr>
      <w:rFonts w:ascii="Arial" w:eastAsia="Arial" w:hAnsi="Arial" w:cs="Arial"/>
      <w:b/>
      <w:bCs/>
      <w:sz w:val="22"/>
      <w:szCs w:val="22"/>
    </w:rPr>
  </w:style>
  <w:style w:type="character" w:customStyle="1" w:styleId="Heading7Char">
    <w:name w:val="Heading 7 Char"/>
    <w:basedOn w:val="a8"/>
    <w:uiPriority w:val="9"/>
    <w:rPr>
      <w:rFonts w:ascii="Arial" w:eastAsia="Arial" w:hAnsi="Arial" w:cs="Arial"/>
      <w:b/>
      <w:bCs/>
      <w:i/>
      <w:iCs/>
      <w:sz w:val="22"/>
      <w:szCs w:val="22"/>
    </w:rPr>
  </w:style>
  <w:style w:type="character" w:customStyle="1" w:styleId="Heading8Char">
    <w:name w:val="Heading 8 Char"/>
    <w:basedOn w:val="a8"/>
    <w:uiPriority w:val="9"/>
    <w:rPr>
      <w:rFonts w:ascii="Arial" w:eastAsia="Arial" w:hAnsi="Arial" w:cs="Arial"/>
      <w:i/>
      <w:iCs/>
      <w:sz w:val="22"/>
      <w:szCs w:val="22"/>
    </w:rPr>
  </w:style>
  <w:style w:type="character" w:customStyle="1" w:styleId="Heading9Char">
    <w:name w:val="Heading 9 Char"/>
    <w:basedOn w:val="a8"/>
    <w:uiPriority w:val="9"/>
    <w:rPr>
      <w:rFonts w:ascii="Arial" w:eastAsia="Arial" w:hAnsi="Arial" w:cs="Arial"/>
      <w:i/>
      <w:iCs/>
      <w:sz w:val="21"/>
      <w:szCs w:val="21"/>
    </w:rPr>
  </w:style>
  <w:style w:type="character" w:customStyle="1" w:styleId="TitleChar">
    <w:name w:val="Title Char"/>
    <w:basedOn w:val="a8"/>
    <w:uiPriority w:val="10"/>
    <w:rPr>
      <w:sz w:val="48"/>
      <w:szCs w:val="48"/>
    </w:rPr>
  </w:style>
  <w:style w:type="character" w:customStyle="1" w:styleId="SubtitleChar">
    <w:name w:val="Subtitle Char"/>
    <w:basedOn w:val="a8"/>
    <w:uiPriority w:val="11"/>
    <w:rPr>
      <w:sz w:val="24"/>
      <w:szCs w:val="24"/>
    </w:rPr>
  </w:style>
  <w:style w:type="paragraph" w:styleId="21">
    <w:name w:val="Quote"/>
    <w:basedOn w:val="a7"/>
    <w:next w:val="a7"/>
    <w:link w:val="22"/>
    <w:uiPriority w:val="29"/>
    <w:qFormat/>
    <w:pPr>
      <w:ind w:left="720" w:right="720"/>
    </w:pPr>
    <w:rPr>
      <w:i/>
    </w:rPr>
  </w:style>
  <w:style w:type="character" w:customStyle="1" w:styleId="22">
    <w:name w:val="Цитата 2 Знак"/>
    <w:link w:val="21"/>
    <w:uiPriority w:val="29"/>
    <w:rPr>
      <w:i/>
    </w:rPr>
  </w:style>
  <w:style w:type="paragraph" w:styleId="ab">
    <w:name w:val="Intense Quote"/>
    <w:basedOn w:val="a7"/>
    <w:next w:val="a7"/>
    <w:link w:val="ac"/>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c">
    <w:name w:val="Выделенная цитата Знак"/>
    <w:link w:val="ab"/>
    <w:uiPriority w:val="30"/>
    <w:rPr>
      <w:i/>
    </w:rPr>
  </w:style>
  <w:style w:type="character" w:customStyle="1" w:styleId="HeaderChar">
    <w:name w:val="Header Char"/>
    <w:basedOn w:val="a8"/>
    <w:uiPriority w:val="99"/>
  </w:style>
  <w:style w:type="character" w:customStyle="1" w:styleId="FooterChar">
    <w:name w:val="Footer Char"/>
    <w:basedOn w:val="a8"/>
    <w:uiPriority w:val="99"/>
  </w:style>
  <w:style w:type="character" w:customStyle="1" w:styleId="ad">
    <w:name w:val="Название объекта Знак"/>
    <w:link w:val="ae"/>
    <w:uiPriority w:val="99"/>
  </w:style>
  <w:style w:type="table" w:customStyle="1" w:styleId="TableGridLight">
    <w:name w:val="Table Grid Light"/>
    <w:basedOn w:val="a9"/>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9"/>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9"/>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basedOn w:val="a9"/>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2">
    <w:name w:val="Plain Table 4"/>
    <w:basedOn w:val="a9"/>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9"/>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9"/>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9"/>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9"/>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9"/>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9"/>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9"/>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9"/>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9"/>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9"/>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9"/>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9"/>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9"/>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9"/>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9"/>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9"/>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9"/>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9"/>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9"/>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9"/>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9"/>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9"/>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9"/>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9"/>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9"/>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9"/>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9"/>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9"/>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9"/>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9"/>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9"/>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9"/>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9"/>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9"/>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9"/>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9"/>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9"/>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9"/>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000000"/>
          <w:left w:val="none" w:sz="0" w:space="0" w:color="000000"/>
          <w:bottom w:val="single" w:sz="4" w:space="0" w:color="ACCCEA" w:themeColor="accent1" w:themeTint="80"/>
          <w:right w:val="none" w:sz="0"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000000"/>
          <w:left w:val="none" w:sz="0" w:space="0" w:color="000000"/>
          <w:bottom w:val="none" w:sz="0"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000000"/>
          <w:left w:val="single" w:sz="4" w:space="0" w:color="ACCCEA" w:themeColor="accent1" w:themeTint="80"/>
          <w:bottom w:val="none" w:sz="0" w:space="0" w:color="000000"/>
          <w:right w:val="none" w:sz="0"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9"/>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9"/>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000000"/>
          <w:left w:val="none" w:sz="0" w:space="0" w:color="000000"/>
          <w:bottom w:val="single" w:sz="4" w:space="0" w:color="A5A5A5" w:themeColor="accent3" w:themeTint="FE"/>
          <w:right w:val="none" w:sz="0"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000000"/>
          <w:left w:val="none" w:sz="0" w:space="0" w:color="000000"/>
          <w:bottom w:val="none" w:sz="0"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000000"/>
          <w:left w:val="single" w:sz="4" w:space="0" w:color="A5A5A5" w:themeColor="accent3" w:themeTint="FE"/>
          <w:bottom w:val="none" w:sz="0" w:space="0" w:color="000000"/>
          <w:right w:val="none" w:sz="0"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9"/>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9"/>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000000"/>
          <w:left w:val="none" w:sz="0" w:space="0" w:color="000000"/>
          <w:bottom w:val="single" w:sz="4" w:space="0" w:color="95AFDD" w:themeColor="accent5" w:themeTint="90"/>
          <w:right w:val="none" w:sz="0"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000000"/>
          <w:left w:val="none" w:sz="0" w:space="0" w:color="000000"/>
          <w:bottom w:val="none" w:sz="0"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000000"/>
          <w:left w:val="single" w:sz="4" w:space="0" w:color="95AFDD" w:themeColor="accent5" w:themeTint="90"/>
          <w:bottom w:val="none" w:sz="0" w:space="0" w:color="000000"/>
          <w:right w:val="none" w:sz="0"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9"/>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000000"/>
          <w:left w:val="none" w:sz="0" w:space="0" w:color="000000"/>
          <w:bottom w:val="single" w:sz="4" w:space="0" w:color="ADD394" w:themeColor="accent6" w:themeTint="90"/>
          <w:right w:val="none" w:sz="0"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000000"/>
          <w:left w:val="none" w:sz="0" w:space="0" w:color="000000"/>
          <w:bottom w:val="none" w:sz="0"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000000"/>
          <w:left w:val="single" w:sz="4" w:space="0" w:color="ADD394" w:themeColor="accent6" w:themeTint="90"/>
          <w:bottom w:val="none" w:sz="0" w:space="0" w:color="000000"/>
          <w:right w:val="none" w:sz="0"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9"/>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9"/>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9"/>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9"/>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9"/>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9"/>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9"/>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9"/>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9"/>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9"/>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9"/>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9"/>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9"/>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9"/>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9"/>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9"/>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9"/>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9"/>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9"/>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9"/>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9"/>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9"/>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9"/>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9"/>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9"/>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9"/>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9"/>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9"/>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9"/>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9"/>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9"/>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9"/>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9"/>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9"/>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9"/>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9"/>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9"/>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000000"/>
          <w:left w:val="none" w:sz="0" w:space="0" w:color="000000"/>
          <w:bottom w:val="single" w:sz="4" w:space="0" w:color="5B9BD5" w:themeColor="accent1"/>
          <w:right w:val="none" w:sz="0"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000000"/>
          <w:left w:val="none" w:sz="0" w:space="0" w:color="000000"/>
          <w:bottom w:val="none" w:sz="0"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000000"/>
          <w:left w:val="single" w:sz="4" w:space="0" w:color="5B9BD5" w:themeColor="accent1"/>
          <w:bottom w:val="none" w:sz="0" w:space="0" w:color="000000"/>
          <w:right w:val="none" w:sz="0"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9"/>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9"/>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000000"/>
          <w:left w:val="none" w:sz="0" w:space="0" w:color="000000"/>
          <w:bottom w:val="single" w:sz="4" w:space="0" w:color="C9C9C9" w:themeColor="accent3" w:themeTint="98"/>
          <w:right w:val="none" w:sz="0"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000000"/>
          <w:left w:val="none" w:sz="0" w:space="0" w:color="000000"/>
          <w:bottom w:val="none" w:sz="0"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000000"/>
          <w:left w:val="single" w:sz="4" w:space="0" w:color="C9C9C9" w:themeColor="accent3" w:themeTint="98"/>
          <w:bottom w:val="none" w:sz="0" w:space="0" w:color="000000"/>
          <w:right w:val="none" w:sz="0"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9"/>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9"/>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000000"/>
          <w:left w:val="none" w:sz="0" w:space="0" w:color="000000"/>
          <w:bottom w:val="single" w:sz="4" w:space="0" w:color="8DA9DB" w:themeColor="accent5" w:themeTint="9A"/>
          <w:right w:val="none" w:sz="0"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000000"/>
          <w:left w:val="none" w:sz="0" w:space="0" w:color="000000"/>
          <w:bottom w:val="none" w:sz="0"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000000"/>
          <w:left w:val="single" w:sz="4" w:space="0" w:color="8DA9DB" w:themeColor="accent5" w:themeTint="9A"/>
          <w:bottom w:val="none" w:sz="0" w:space="0" w:color="000000"/>
          <w:right w:val="none" w:sz="0"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9"/>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000000"/>
          <w:left w:val="none" w:sz="0" w:space="0" w:color="000000"/>
          <w:bottom w:val="single" w:sz="4" w:space="0" w:color="A9D08E" w:themeColor="accent6" w:themeTint="98"/>
          <w:right w:val="none" w:sz="0"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000000"/>
          <w:left w:val="none" w:sz="0" w:space="0" w:color="000000"/>
          <w:bottom w:val="none" w:sz="0"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000000"/>
          <w:left w:val="single" w:sz="4" w:space="0" w:color="A9D08E" w:themeColor="accent6" w:themeTint="98"/>
          <w:bottom w:val="none" w:sz="0" w:space="0" w:color="000000"/>
          <w:right w:val="none" w:sz="0"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9"/>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9"/>
    <w:uiPriority w:val="99"/>
    <w:rPr>
      <w:color w:val="40404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9"/>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9"/>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9"/>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9"/>
    <w:uiPriority w:val="99"/>
    <w:rPr>
      <w:color w:val="40404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9"/>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9"/>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9"/>
    <w:uiPriority w:val="99"/>
    <w:rPr>
      <w:color w:val="40404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9"/>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9"/>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9"/>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9"/>
    <w:uiPriority w:val="99"/>
    <w:rPr>
      <w:color w:val="40404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9"/>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9"/>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9"/>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9"/>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9"/>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9"/>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9"/>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9"/>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af">
    <w:name w:val="table of figures"/>
    <w:basedOn w:val="a7"/>
    <w:next w:val="a7"/>
    <w:uiPriority w:val="99"/>
    <w:unhideWhenUsed/>
  </w:style>
  <w:style w:type="character" w:customStyle="1" w:styleId="10">
    <w:name w:val="Заголовок 1 Знак"/>
    <w:link w:val="1"/>
    <w:uiPriority w:val="99"/>
    <w:rPr>
      <w:rFonts w:ascii="Arial" w:hAnsi="Arial" w:cs="Arial"/>
      <w:b/>
      <w:bCs/>
      <w:sz w:val="32"/>
      <w:szCs w:val="32"/>
    </w:rPr>
  </w:style>
  <w:style w:type="character" w:customStyle="1" w:styleId="20">
    <w:name w:val="Заголовок 2 Знак"/>
    <w:link w:val="2"/>
    <w:uiPriority w:val="99"/>
    <w:rPr>
      <w:rFonts w:ascii="Arial" w:hAnsi="Arial" w:cs="Arial"/>
      <w:b/>
      <w:bCs/>
      <w:i/>
      <w:iCs/>
      <w:sz w:val="28"/>
      <w:szCs w:val="28"/>
    </w:rPr>
  </w:style>
  <w:style w:type="character" w:customStyle="1" w:styleId="31">
    <w:name w:val="Заголовок 3 Знак"/>
    <w:link w:val="30"/>
    <w:uiPriority w:val="99"/>
    <w:rPr>
      <w:rFonts w:ascii="Arial" w:hAnsi="Arial" w:cs="Arial"/>
      <w:b/>
      <w:bCs/>
      <w:sz w:val="26"/>
      <w:szCs w:val="26"/>
    </w:rPr>
  </w:style>
  <w:style w:type="character" w:customStyle="1" w:styleId="41">
    <w:name w:val="Заголовок 4 Знак"/>
    <w:link w:val="40"/>
    <w:uiPriority w:val="99"/>
    <w:rPr>
      <w:b/>
      <w:bCs/>
      <w:sz w:val="28"/>
      <w:szCs w:val="28"/>
    </w:rPr>
  </w:style>
  <w:style w:type="character" w:customStyle="1" w:styleId="50">
    <w:name w:val="Заголовок 5 Знак"/>
    <w:link w:val="5"/>
    <w:uiPriority w:val="99"/>
    <w:rPr>
      <w:b/>
      <w:bCs/>
      <w:i/>
      <w:iCs/>
      <w:sz w:val="26"/>
      <w:szCs w:val="26"/>
    </w:rPr>
  </w:style>
  <w:style w:type="character" w:customStyle="1" w:styleId="60">
    <w:name w:val="Заголовок 6 Знак"/>
    <w:link w:val="6"/>
    <w:uiPriority w:val="99"/>
    <w:rPr>
      <w:rFonts w:ascii="Calibri" w:eastAsia="Times New Roman" w:hAnsi="Calibri" w:cs="Times New Roman"/>
      <w:b/>
      <w:bCs/>
      <w:sz w:val="22"/>
      <w:szCs w:val="22"/>
    </w:rPr>
  </w:style>
  <w:style w:type="character" w:customStyle="1" w:styleId="70">
    <w:name w:val="Заголовок 7 Знак"/>
    <w:link w:val="7"/>
    <w:uiPriority w:val="99"/>
    <w:rPr>
      <w:rFonts w:ascii="Arial" w:hAnsi="Arial"/>
    </w:rPr>
  </w:style>
  <w:style w:type="character" w:customStyle="1" w:styleId="80">
    <w:name w:val="Заголовок 8 Знак"/>
    <w:link w:val="8"/>
    <w:uiPriority w:val="99"/>
    <w:rPr>
      <w:rFonts w:ascii="Arial" w:hAnsi="Arial"/>
      <w:i/>
      <w:iCs/>
    </w:rPr>
  </w:style>
  <w:style w:type="character" w:customStyle="1" w:styleId="90">
    <w:name w:val="Заголовок 9 Знак"/>
    <w:link w:val="9"/>
    <w:uiPriority w:val="99"/>
    <w:rPr>
      <w:rFonts w:ascii="Arial" w:hAnsi="Arial"/>
      <w:b/>
      <w:bCs/>
      <w:i/>
      <w:iCs/>
      <w:sz w:val="18"/>
      <w:szCs w:val="18"/>
    </w:rPr>
  </w:style>
  <w:style w:type="paragraph" w:styleId="24">
    <w:name w:val="Body Text Indent 2"/>
    <w:basedOn w:val="a7"/>
    <w:link w:val="25"/>
    <w:uiPriority w:val="99"/>
    <w:pPr>
      <w:ind w:firstLine="567"/>
      <w:jc w:val="both"/>
    </w:pPr>
    <w:rPr>
      <w:rFonts w:ascii="Arial" w:hAnsi="Arial"/>
      <w:sz w:val="28"/>
      <w:szCs w:val="28"/>
    </w:rPr>
  </w:style>
  <w:style w:type="character" w:customStyle="1" w:styleId="25">
    <w:name w:val="Основной текст с отступом 2 Знак"/>
    <w:link w:val="24"/>
    <w:uiPriority w:val="99"/>
    <w:rPr>
      <w:rFonts w:ascii="Arial" w:hAnsi="Arial" w:cs="Arial"/>
      <w:sz w:val="28"/>
      <w:szCs w:val="28"/>
    </w:rPr>
  </w:style>
  <w:style w:type="paragraph" w:customStyle="1" w:styleId="110">
    <w:name w:val="Заголовок 11"/>
    <w:pPr>
      <w:widowControl w:val="0"/>
      <w:spacing w:before="240" w:after="120"/>
      <w:jc w:val="center"/>
    </w:pPr>
    <w:rPr>
      <w:b/>
      <w:bCs/>
      <w:sz w:val="28"/>
      <w:szCs w:val="28"/>
    </w:rPr>
  </w:style>
  <w:style w:type="table" w:styleId="af0">
    <w:name w:val="Table Grid"/>
    <w:basedOn w:val="a9"/>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Indent1">
    <w:name w:val="Body Text Indent1"/>
    <w:basedOn w:val="a7"/>
    <w:pPr>
      <w:spacing w:after="120"/>
      <w:ind w:left="283"/>
      <w:jc w:val="both"/>
    </w:pPr>
  </w:style>
  <w:style w:type="paragraph" w:customStyle="1" w:styleId="12">
    <w:name w:val="Основной текст с отступом1"/>
    <w:basedOn w:val="a7"/>
    <w:pPr>
      <w:spacing w:after="120"/>
      <w:ind w:left="283"/>
      <w:jc w:val="both"/>
    </w:pPr>
  </w:style>
  <w:style w:type="character" w:styleId="af1">
    <w:name w:val="Strong"/>
    <w:uiPriority w:val="22"/>
    <w:qFormat/>
    <w:rPr>
      <w:b/>
      <w:bCs/>
    </w:rPr>
  </w:style>
  <w:style w:type="paragraph" w:styleId="33">
    <w:name w:val="Body Text 3"/>
    <w:basedOn w:val="a7"/>
    <w:link w:val="34"/>
    <w:uiPriority w:val="99"/>
    <w:pPr>
      <w:spacing w:after="120"/>
    </w:pPr>
    <w:rPr>
      <w:sz w:val="16"/>
      <w:szCs w:val="16"/>
    </w:rPr>
  </w:style>
  <w:style w:type="character" w:customStyle="1" w:styleId="34">
    <w:name w:val="Основной текст 3 Знак"/>
    <w:link w:val="33"/>
    <w:uiPriority w:val="99"/>
    <w:rPr>
      <w:sz w:val="16"/>
      <w:szCs w:val="16"/>
    </w:rPr>
  </w:style>
  <w:style w:type="paragraph" w:customStyle="1" w:styleId="ConsNormal">
    <w:name w:val="ConsNormal"/>
    <w:pPr>
      <w:ind w:firstLine="720"/>
    </w:pPr>
    <w:rPr>
      <w:rFonts w:ascii="Consultant" w:hAnsi="Consultant" w:cs="Consultant"/>
    </w:rPr>
  </w:style>
  <w:style w:type="paragraph" w:styleId="af2">
    <w:name w:val="footnote text"/>
    <w:basedOn w:val="a7"/>
    <w:link w:val="af3"/>
    <w:uiPriority w:val="99"/>
    <w:qFormat/>
    <w:rPr>
      <w:sz w:val="20"/>
      <w:szCs w:val="20"/>
    </w:rPr>
  </w:style>
  <w:style w:type="character" w:customStyle="1" w:styleId="af3">
    <w:name w:val="Текст сноски Знак"/>
    <w:link w:val="af2"/>
    <w:uiPriority w:val="99"/>
  </w:style>
  <w:style w:type="character" w:styleId="af4">
    <w:name w:val="footnote reference"/>
    <w:rPr>
      <w:vertAlign w:val="superscript"/>
    </w:rPr>
  </w:style>
  <w:style w:type="paragraph" w:styleId="af5">
    <w:name w:val="Normal (Web)"/>
    <w:basedOn w:val="a7"/>
    <w:uiPriority w:val="99"/>
    <w:pPr>
      <w:spacing w:before="100" w:beforeAutospacing="1" w:after="100" w:afterAutospacing="1"/>
    </w:pPr>
    <w:rPr>
      <w:rFonts w:ascii="Verdana" w:hAnsi="Verdana"/>
      <w:sz w:val="16"/>
      <w:szCs w:val="16"/>
    </w:rPr>
  </w:style>
  <w:style w:type="paragraph" w:customStyle="1" w:styleId="26">
    <w:name w:val="Абзац Знак2"/>
    <w:basedOn w:val="a7"/>
    <w:link w:val="27"/>
    <w:pPr>
      <w:spacing w:after="120"/>
      <w:jc w:val="both"/>
    </w:pPr>
    <w:rPr>
      <w:szCs w:val="20"/>
    </w:rPr>
  </w:style>
  <w:style w:type="character" w:customStyle="1" w:styleId="27">
    <w:name w:val="Абзац Знак2 Знак"/>
    <w:link w:val="26"/>
    <w:rPr>
      <w:sz w:val="24"/>
      <w:lang w:val="ru-RU" w:eastAsia="ru-RU" w:bidi="ar-SA"/>
    </w:rPr>
  </w:style>
  <w:style w:type="paragraph" w:styleId="af6">
    <w:name w:val="Body Text Indent"/>
    <w:basedOn w:val="a7"/>
    <w:link w:val="af7"/>
    <w:uiPriority w:val="99"/>
    <w:pPr>
      <w:spacing w:after="120"/>
      <w:ind w:left="283"/>
    </w:pPr>
  </w:style>
  <w:style w:type="character" w:customStyle="1" w:styleId="af7">
    <w:name w:val="Основной текст с отступом Знак"/>
    <w:link w:val="af6"/>
    <w:uiPriority w:val="99"/>
    <w:rPr>
      <w:sz w:val="24"/>
      <w:szCs w:val="24"/>
    </w:rPr>
  </w:style>
  <w:style w:type="paragraph" w:styleId="a1">
    <w:name w:val="List Bullet"/>
    <w:basedOn w:val="a7"/>
    <w:pPr>
      <w:numPr>
        <w:numId w:val="2"/>
      </w:numPr>
      <w:spacing w:before="240"/>
      <w:jc w:val="both"/>
    </w:pPr>
    <w:rPr>
      <w:szCs w:val="20"/>
    </w:rPr>
  </w:style>
  <w:style w:type="paragraph" w:customStyle="1" w:styleId="lev2">
    <w:name w:val="lev2"/>
    <w:basedOn w:val="af8"/>
    <w:pPr>
      <w:numPr>
        <w:ilvl w:val="1"/>
        <w:numId w:val="3"/>
      </w:numPr>
      <w:spacing w:after="0"/>
      <w:jc w:val="both"/>
    </w:pPr>
    <w:rPr>
      <w:color w:val="000000"/>
      <w:szCs w:val="20"/>
    </w:rPr>
  </w:style>
  <w:style w:type="paragraph" w:styleId="af8">
    <w:name w:val="Body Text"/>
    <w:basedOn w:val="a7"/>
    <w:link w:val="af9"/>
    <w:uiPriority w:val="99"/>
    <w:pPr>
      <w:spacing w:after="120"/>
    </w:pPr>
  </w:style>
  <w:style w:type="character" w:customStyle="1" w:styleId="af9">
    <w:name w:val="Основной текст Знак"/>
    <w:link w:val="af8"/>
    <w:uiPriority w:val="99"/>
    <w:rPr>
      <w:sz w:val="24"/>
      <w:szCs w:val="24"/>
    </w:rPr>
  </w:style>
  <w:style w:type="paragraph" w:styleId="afa">
    <w:name w:val="header"/>
    <w:basedOn w:val="a7"/>
    <w:link w:val="afb"/>
    <w:uiPriority w:val="99"/>
    <w:pPr>
      <w:tabs>
        <w:tab w:val="center" w:pos="4153"/>
        <w:tab w:val="right" w:pos="9639"/>
      </w:tabs>
      <w:spacing w:after="120"/>
      <w:jc w:val="right"/>
    </w:pPr>
    <w:rPr>
      <w:i/>
      <w:iCs/>
    </w:rPr>
  </w:style>
  <w:style w:type="character" w:customStyle="1" w:styleId="afb">
    <w:name w:val="Верхний колонтитул Знак"/>
    <w:link w:val="afa"/>
    <w:uiPriority w:val="99"/>
    <w:rPr>
      <w:i/>
      <w:iCs/>
      <w:sz w:val="24"/>
      <w:szCs w:val="24"/>
    </w:rPr>
  </w:style>
  <w:style w:type="paragraph" w:customStyle="1" w:styleId="210">
    <w:name w:val="Основной текст 21"/>
    <w:basedOn w:val="a7"/>
    <w:uiPriority w:val="99"/>
    <w:pPr>
      <w:tabs>
        <w:tab w:val="left" w:pos="360"/>
      </w:tabs>
      <w:spacing w:after="120"/>
      <w:jc w:val="both"/>
    </w:pPr>
  </w:style>
  <w:style w:type="paragraph" w:customStyle="1" w:styleId="310">
    <w:name w:val="Основной текст 31"/>
    <w:basedOn w:val="a7"/>
    <w:uiPriority w:val="99"/>
    <w:pPr>
      <w:tabs>
        <w:tab w:val="left" w:pos="2977"/>
      </w:tabs>
    </w:pPr>
    <w:rPr>
      <w:b/>
      <w:sz w:val="28"/>
      <w:szCs w:val="20"/>
    </w:rPr>
  </w:style>
  <w:style w:type="character" w:customStyle="1" w:styleId="SUBST">
    <w:name w:val="__SUBST"/>
    <w:rPr>
      <w:b/>
      <w:bCs/>
      <w:i/>
      <w:iCs/>
      <w:sz w:val="22"/>
      <w:szCs w:val="22"/>
    </w:rPr>
  </w:style>
  <w:style w:type="character" w:customStyle="1" w:styleId="subst0">
    <w:name w:val="subst"/>
    <w:basedOn w:val="a8"/>
  </w:style>
  <w:style w:type="paragraph" w:styleId="afc">
    <w:name w:val="Title"/>
    <w:basedOn w:val="a7"/>
    <w:link w:val="afd"/>
    <w:qFormat/>
    <w:pPr>
      <w:spacing w:line="360" w:lineRule="auto"/>
      <w:jc w:val="center"/>
    </w:pPr>
    <w:rPr>
      <w:i/>
      <w:iCs/>
      <w:sz w:val="28"/>
      <w:szCs w:val="28"/>
      <w:u w:val="single"/>
    </w:rPr>
  </w:style>
  <w:style w:type="character" w:customStyle="1" w:styleId="afd">
    <w:name w:val="Заголовок Знак"/>
    <w:link w:val="afc"/>
    <w:rPr>
      <w:i/>
      <w:iCs/>
      <w:sz w:val="28"/>
      <w:szCs w:val="28"/>
      <w:u w:val="single"/>
    </w:rPr>
  </w:style>
  <w:style w:type="paragraph" w:styleId="afe">
    <w:name w:val="footer"/>
    <w:basedOn w:val="a7"/>
    <w:link w:val="aff"/>
    <w:uiPriority w:val="99"/>
    <w:pPr>
      <w:tabs>
        <w:tab w:val="center" w:pos="4677"/>
        <w:tab w:val="right" w:pos="9355"/>
      </w:tabs>
    </w:pPr>
  </w:style>
  <w:style w:type="character" w:customStyle="1" w:styleId="aff">
    <w:name w:val="Нижний колонтитул Знак"/>
    <w:link w:val="afe"/>
    <w:uiPriority w:val="99"/>
    <w:rPr>
      <w:sz w:val="24"/>
      <w:szCs w:val="24"/>
    </w:rPr>
  </w:style>
  <w:style w:type="character" w:styleId="aff0">
    <w:name w:val="page number"/>
    <w:basedOn w:val="a8"/>
    <w:uiPriority w:val="99"/>
  </w:style>
  <w:style w:type="paragraph" w:customStyle="1" w:styleId="311">
    <w:name w:val="Заголовок 31"/>
    <w:pPr>
      <w:widowControl w:val="0"/>
      <w:spacing w:before="240" w:after="40"/>
    </w:pPr>
    <w:rPr>
      <w:b/>
      <w:bCs/>
      <w:sz w:val="24"/>
      <w:szCs w:val="24"/>
    </w:rPr>
  </w:style>
  <w:style w:type="paragraph" w:customStyle="1" w:styleId="13">
    <w:name w:val="заголовок 1"/>
    <w:basedOn w:val="a7"/>
    <w:next w:val="a7"/>
    <w:uiPriority w:val="99"/>
    <w:pPr>
      <w:keepNext/>
      <w:jc w:val="center"/>
    </w:pPr>
    <w:rPr>
      <w:szCs w:val="20"/>
    </w:rPr>
  </w:style>
  <w:style w:type="paragraph" w:customStyle="1" w:styleId="xl24">
    <w:name w:val="xl24"/>
    <w:basedOn w:val="a7"/>
    <w:uiPriority w:val="99"/>
    <w:pPr>
      <w:spacing w:before="100" w:beforeAutospacing="1" w:after="100" w:afterAutospacing="1"/>
      <w:jc w:val="center"/>
    </w:pPr>
    <w:rPr>
      <w:rFonts w:ascii="Times New Roman CYR" w:eastAsia="Arial Unicode MS" w:hAnsi="Times New Roman CYR" w:cs="Times New Roman CYR"/>
      <w:b/>
      <w:bCs/>
    </w:rPr>
  </w:style>
  <w:style w:type="paragraph" w:customStyle="1" w:styleId="14">
    <w:name w:val="Обычный1"/>
    <w:rPr>
      <w:rFonts w:ascii="AGOpus" w:hAnsi="AGOpus"/>
      <w:color w:val="000000"/>
      <w:sz w:val="22"/>
    </w:rPr>
  </w:style>
  <w:style w:type="character" w:styleId="aff1">
    <w:name w:val="Hyperlink"/>
    <w:uiPriority w:val="99"/>
    <w:rPr>
      <w:color w:val="0000FF"/>
      <w:u w:val="single"/>
    </w:rPr>
  </w:style>
  <w:style w:type="paragraph" w:customStyle="1" w:styleId="aff2">
    <w:name w:val="Знак"/>
    <w:basedOn w:val="a7"/>
    <w:link w:val="aff3"/>
    <w:uiPriority w:val="99"/>
    <w:pPr>
      <w:spacing w:after="160" w:line="240" w:lineRule="exact"/>
    </w:pPr>
    <w:rPr>
      <w:rFonts w:ascii="Verdana" w:hAnsi="Verdana" w:cs="Verdana"/>
      <w:sz w:val="20"/>
      <w:szCs w:val="20"/>
      <w:lang w:val="en-US" w:eastAsia="en-US"/>
    </w:rPr>
  </w:style>
  <w:style w:type="paragraph" w:styleId="28">
    <w:name w:val="Body Text 2"/>
    <w:basedOn w:val="a7"/>
    <w:link w:val="29"/>
    <w:uiPriority w:val="99"/>
    <w:pPr>
      <w:spacing w:after="120" w:line="480" w:lineRule="auto"/>
    </w:pPr>
  </w:style>
  <w:style w:type="character" w:customStyle="1" w:styleId="29">
    <w:name w:val="Основной текст 2 Знак"/>
    <w:link w:val="28"/>
    <w:uiPriority w:val="99"/>
    <w:rPr>
      <w:sz w:val="24"/>
      <w:szCs w:val="24"/>
    </w:rPr>
  </w:style>
  <w:style w:type="character" w:styleId="aff4">
    <w:name w:val="Emphasis"/>
    <w:qFormat/>
    <w:rPr>
      <w:i/>
      <w:iCs/>
    </w:rPr>
  </w:style>
  <w:style w:type="paragraph" w:customStyle="1" w:styleId="15">
    <w:name w:val="Знак1 Знак Знак Знак"/>
    <w:basedOn w:val="a7"/>
    <w:pPr>
      <w:spacing w:after="160" w:line="240" w:lineRule="exact"/>
    </w:pPr>
    <w:rPr>
      <w:rFonts w:ascii="Verdana" w:hAnsi="Verdana" w:cs="Verdana"/>
      <w:sz w:val="20"/>
      <w:szCs w:val="20"/>
      <w:lang w:val="en-US" w:eastAsia="en-US"/>
    </w:rPr>
  </w:style>
  <w:style w:type="paragraph" w:customStyle="1" w:styleId="DefaultParagraphFontParaCharChar">
    <w:name w:val="Default Paragraph Font Para Char Char Знак"/>
    <w:basedOn w:val="a7"/>
    <w:pPr>
      <w:spacing w:after="160" w:line="240" w:lineRule="exact"/>
    </w:pPr>
    <w:rPr>
      <w:rFonts w:ascii="Verdana" w:hAnsi="Verdana" w:cs="Verdana"/>
      <w:sz w:val="20"/>
      <w:szCs w:val="20"/>
      <w:lang w:val="en-US" w:eastAsia="en-US"/>
    </w:rPr>
  </w:style>
  <w:style w:type="paragraph" w:customStyle="1" w:styleId="2a">
    <w:name w:val="Знак2"/>
    <w:basedOn w:val="a7"/>
    <w:uiPriority w:val="99"/>
    <w:pPr>
      <w:spacing w:after="160" w:line="240" w:lineRule="exact"/>
    </w:pPr>
    <w:rPr>
      <w:rFonts w:ascii="Verdana" w:hAnsi="Verdana" w:cs="Verdana"/>
      <w:sz w:val="20"/>
      <w:szCs w:val="20"/>
      <w:lang w:val="en-US" w:eastAsia="en-US"/>
    </w:rPr>
  </w:style>
  <w:style w:type="paragraph" w:customStyle="1" w:styleId="Style4">
    <w:name w:val="Style4"/>
    <w:basedOn w:val="a7"/>
    <w:pPr>
      <w:tabs>
        <w:tab w:val="left" w:pos="2160"/>
      </w:tabs>
      <w:ind w:firstLine="709"/>
      <w:jc w:val="both"/>
    </w:pPr>
    <w:rPr>
      <w:rFonts w:ascii="Courier New" w:hAnsi="Courier New" w:cs="Courier New"/>
      <w:b/>
      <w:bCs/>
    </w:rPr>
  </w:style>
  <w:style w:type="paragraph" w:styleId="35">
    <w:name w:val="Body Text Indent 3"/>
    <w:basedOn w:val="a7"/>
    <w:link w:val="36"/>
    <w:uiPriority w:val="99"/>
    <w:pPr>
      <w:spacing w:after="120"/>
      <w:ind w:left="283"/>
    </w:pPr>
    <w:rPr>
      <w:sz w:val="16"/>
      <w:szCs w:val="16"/>
    </w:rPr>
  </w:style>
  <w:style w:type="character" w:customStyle="1" w:styleId="36">
    <w:name w:val="Основной текст с отступом 3 Знак"/>
    <w:link w:val="35"/>
    <w:uiPriority w:val="99"/>
    <w:rPr>
      <w:sz w:val="16"/>
      <w:szCs w:val="16"/>
    </w:rPr>
  </w:style>
  <w:style w:type="paragraph" w:styleId="aff5">
    <w:name w:val="Balloon Text"/>
    <w:basedOn w:val="a7"/>
    <w:link w:val="aff6"/>
    <w:rPr>
      <w:rFonts w:ascii="Tahoma" w:hAnsi="Tahoma"/>
      <w:sz w:val="16"/>
      <w:szCs w:val="16"/>
    </w:rPr>
  </w:style>
  <w:style w:type="character" w:customStyle="1" w:styleId="aff6">
    <w:name w:val="Текст выноски Знак"/>
    <w:link w:val="aff5"/>
    <w:rPr>
      <w:rFonts w:ascii="Tahoma" w:hAnsi="Tahoma" w:cs="Tahoma"/>
      <w:sz w:val="16"/>
      <w:szCs w:val="16"/>
    </w:rPr>
  </w:style>
  <w:style w:type="paragraph" w:customStyle="1" w:styleId="aff7">
    <w:name w:val="Îáû÷íûé (âåá)"/>
    <w:basedOn w:val="a7"/>
    <w:pPr>
      <w:spacing w:before="100" w:after="100"/>
    </w:pPr>
    <w:rPr>
      <w:szCs w:val="20"/>
    </w:rPr>
  </w:style>
  <w:style w:type="paragraph" w:customStyle="1" w:styleId="220">
    <w:name w:val="Основной текст 22"/>
    <w:basedOn w:val="a7"/>
    <w:pPr>
      <w:widowControl w:val="0"/>
      <w:ind w:firstLine="425"/>
      <w:jc w:val="both"/>
    </w:pPr>
    <w:rPr>
      <w:szCs w:val="20"/>
    </w:rPr>
  </w:style>
  <w:style w:type="paragraph" w:customStyle="1" w:styleId="16">
    <w:name w:val="Текст1"/>
    <w:basedOn w:val="a7"/>
    <w:uiPriority w:val="99"/>
    <w:rPr>
      <w:rFonts w:ascii="Courier New" w:hAnsi="Courier New"/>
      <w:sz w:val="20"/>
      <w:szCs w:val="20"/>
    </w:rPr>
  </w:style>
  <w:style w:type="paragraph" w:customStyle="1" w:styleId="17">
    <w:name w:val="Знак1"/>
    <w:basedOn w:val="a7"/>
    <w:pPr>
      <w:spacing w:after="160" w:line="240" w:lineRule="exact"/>
    </w:pPr>
    <w:rPr>
      <w:rFonts w:ascii="Verdana" w:hAnsi="Verdana" w:cs="Verdana"/>
      <w:sz w:val="20"/>
      <w:szCs w:val="20"/>
      <w:lang w:val="en-US" w:eastAsia="en-US"/>
    </w:rPr>
  </w:style>
  <w:style w:type="paragraph" w:styleId="aff8">
    <w:name w:val="Document Map"/>
    <w:basedOn w:val="a7"/>
    <w:link w:val="aff9"/>
    <w:rPr>
      <w:rFonts w:ascii="Tahoma" w:hAnsi="Tahoma"/>
      <w:sz w:val="16"/>
      <w:szCs w:val="16"/>
    </w:rPr>
  </w:style>
  <w:style w:type="character" w:customStyle="1" w:styleId="aff9">
    <w:name w:val="Схема документа Знак"/>
    <w:link w:val="aff8"/>
    <w:rPr>
      <w:rFonts w:ascii="Tahoma" w:hAnsi="Tahoma" w:cs="Tahoma"/>
      <w:sz w:val="16"/>
      <w:szCs w:val="16"/>
    </w:rPr>
  </w:style>
  <w:style w:type="character" w:styleId="affa">
    <w:name w:val="annotation reference"/>
    <w:uiPriority w:val="99"/>
    <w:rPr>
      <w:sz w:val="16"/>
      <w:szCs w:val="16"/>
    </w:rPr>
  </w:style>
  <w:style w:type="paragraph" w:styleId="affb">
    <w:name w:val="annotation text"/>
    <w:basedOn w:val="a7"/>
    <w:link w:val="affc"/>
    <w:rPr>
      <w:sz w:val="20"/>
      <w:szCs w:val="20"/>
    </w:rPr>
  </w:style>
  <w:style w:type="character" w:customStyle="1" w:styleId="affc">
    <w:name w:val="Текст примечания Знак"/>
    <w:basedOn w:val="a8"/>
    <w:link w:val="affb"/>
  </w:style>
  <w:style w:type="paragraph" w:styleId="affd">
    <w:name w:val="annotation subject"/>
    <w:basedOn w:val="affb"/>
    <w:next w:val="affb"/>
    <w:link w:val="affe"/>
    <w:uiPriority w:val="99"/>
    <w:rPr>
      <w:b/>
      <w:bCs/>
    </w:rPr>
  </w:style>
  <w:style w:type="character" w:customStyle="1" w:styleId="affe">
    <w:name w:val="Тема примечания Знак"/>
    <w:link w:val="affd"/>
    <w:uiPriority w:val="99"/>
    <w:rPr>
      <w:b/>
      <w:bCs/>
    </w:rPr>
  </w:style>
  <w:style w:type="paragraph" w:customStyle="1" w:styleId="Prikaz">
    <w:name w:val="Prikaz"/>
    <w:basedOn w:val="a7"/>
    <w:uiPriority w:val="99"/>
    <w:pPr>
      <w:ind w:firstLine="709"/>
      <w:jc w:val="both"/>
    </w:pPr>
    <w:rPr>
      <w:sz w:val="28"/>
      <w:szCs w:val="28"/>
      <w:lang w:eastAsia="en-US"/>
    </w:rPr>
  </w:style>
  <w:style w:type="paragraph" w:customStyle="1" w:styleId="18">
    <w:name w:val="Знак1 Знак Знак Знак Знак Знак Знак Знак"/>
    <w:basedOn w:val="a7"/>
    <w:uiPriority w:val="99"/>
    <w:pPr>
      <w:tabs>
        <w:tab w:val="num" w:pos="360"/>
      </w:tabs>
      <w:spacing w:after="160" w:line="240" w:lineRule="exact"/>
      <w:ind w:left="360" w:hanging="360"/>
      <w:jc w:val="both"/>
    </w:pPr>
    <w:rPr>
      <w:rFonts w:ascii="Verdana" w:hAnsi="Verdana" w:cs="Verdana"/>
      <w:sz w:val="20"/>
      <w:szCs w:val="20"/>
      <w:lang w:val="en-US" w:eastAsia="en-US"/>
    </w:rPr>
  </w:style>
  <w:style w:type="table" w:customStyle="1" w:styleId="19">
    <w:name w:val="Сетка таблицы1"/>
    <w:basedOn w:val="a9"/>
    <w:next w:val="af0"/>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b">
    <w:name w:val="Сетка таблицы2"/>
    <w:basedOn w:val="a9"/>
    <w:next w:val="af0"/>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
    <w:name w:val="Сетка таблицы3"/>
    <w:basedOn w:val="a9"/>
    <w:next w:val="af0"/>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
    <w:name w:val="List Paragraph"/>
    <w:basedOn w:val="a7"/>
    <w:link w:val="afff0"/>
    <w:uiPriority w:val="34"/>
    <w:qFormat/>
    <w:pPr>
      <w:ind w:left="720"/>
    </w:pPr>
    <w:rPr>
      <w:rFonts w:ascii="Calibri" w:eastAsia="Calibri" w:hAnsi="Calibri"/>
      <w:sz w:val="22"/>
      <w:szCs w:val="22"/>
      <w:lang w:eastAsia="en-US"/>
    </w:rPr>
  </w:style>
  <w:style w:type="character" w:customStyle="1" w:styleId="afff0">
    <w:name w:val="Абзац списка Знак"/>
    <w:link w:val="afff"/>
    <w:uiPriority w:val="34"/>
    <w:rPr>
      <w:rFonts w:ascii="Calibri" w:eastAsia="Calibri" w:hAnsi="Calibri"/>
      <w:sz w:val="22"/>
      <w:szCs w:val="22"/>
      <w:lang w:eastAsia="en-US"/>
    </w:rPr>
  </w:style>
  <w:style w:type="paragraph" w:customStyle="1" w:styleId="Pa7">
    <w:name w:val="Pa7"/>
    <w:basedOn w:val="a7"/>
    <w:next w:val="a7"/>
    <w:uiPriority w:val="99"/>
    <w:pPr>
      <w:spacing w:line="201" w:lineRule="atLeast"/>
    </w:pPr>
    <w:rPr>
      <w:rFonts w:ascii="DINCyr-Light" w:hAnsi="DINCyr-Light"/>
    </w:rPr>
  </w:style>
  <w:style w:type="paragraph" w:customStyle="1" w:styleId="ConsPlusNormal">
    <w:name w:val="ConsPlusNormal"/>
    <w:pPr>
      <w:ind w:firstLine="720"/>
    </w:pPr>
    <w:rPr>
      <w:rFonts w:ascii="Arial" w:hAnsi="Arial" w:cs="Arial"/>
    </w:rPr>
  </w:style>
  <w:style w:type="paragraph" w:customStyle="1" w:styleId="Subject">
    <w:name w:val="Subject"/>
    <w:basedOn w:val="a7"/>
    <w:pPr>
      <w:keepNext/>
      <w:keepLines/>
      <w:spacing w:after="290" w:line="290" w:lineRule="atLeast"/>
    </w:pPr>
    <w:rPr>
      <w:b/>
      <w:szCs w:val="20"/>
      <w:lang w:val="en-GB" w:eastAsia="en-US"/>
    </w:rPr>
  </w:style>
  <w:style w:type="paragraph" w:customStyle="1" w:styleId="Iiiaeuiue">
    <w:name w:val="Ii?iaeuiue"/>
    <w:rPr>
      <w:rFonts w:ascii="Swiss Light 10pt" w:hAnsi="Swiss Light 10pt"/>
      <w:lang w:val="en-GB" w:eastAsia="en-US"/>
    </w:rPr>
  </w:style>
  <w:style w:type="paragraph" w:styleId="afff1">
    <w:name w:val="Closing"/>
    <w:basedOn w:val="a7"/>
    <w:link w:val="afff2"/>
    <w:pPr>
      <w:spacing w:line="290" w:lineRule="atLeast"/>
    </w:pPr>
    <w:rPr>
      <w:sz w:val="20"/>
      <w:szCs w:val="20"/>
      <w:lang w:val="en-AU" w:eastAsia="en-US"/>
    </w:rPr>
  </w:style>
  <w:style w:type="character" w:customStyle="1" w:styleId="afff2">
    <w:name w:val="Прощание Знак"/>
    <w:link w:val="afff1"/>
    <w:rPr>
      <w:lang w:val="en-AU" w:eastAsia="en-US"/>
    </w:rPr>
  </w:style>
  <w:style w:type="paragraph" w:customStyle="1" w:styleId="Primer">
    <w:name w:val="Primer"/>
    <w:basedOn w:val="a7"/>
    <w:pPr>
      <w:spacing w:line="360" w:lineRule="auto"/>
      <w:ind w:firstLine="720"/>
    </w:pPr>
    <w:rPr>
      <w:sz w:val="20"/>
      <w:szCs w:val="20"/>
      <w:lang w:eastAsia="en-US"/>
    </w:rPr>
  </w:style>
  <w:style w:type="paragraph" w:customStyle="1" w:styleId="Text-in-table">
    <w:name w:val="Text-in-table"/>
    <w:basedOn w:val="a7"/>
    <w:rPr>
      <w:szCs w:val="20"/>
      <w:lang w:eastAsia="en-US"/>
    </w:rPr>
  </w:style>
  <w:style w:type="paragraph" w:customStyle="1" w:styleId="1a">
    <w:name w:val="Текст выноски1"/>
    <w:basedOn w:val="a7"/>
    <w:semiHidden/>
    <w:rPr>
      <w:rFonts w:ascii="Tahoma" w:hAnsi="Tahoma" w:cs="Tahoma"/>
      <w:sz w:val="16"/>
      <w:szCs w:val="16"/>
      <w:lang w:val="en-AU" w:eastAsia="en-US"/>
    </w:rPr>
  </w:style>
  <w:style w:type="paragraph" w:customStyle="1" w:styleId="lenaII1">
    <w:name w:val="lenaII1"/>
    <w:basedOn w:val="7"/>
    <w:pPr>
      <w:keepNext/>
      <w:numPr>
        <w:ilvl w:val="0"/>
        <w:numId w:val="4"/>
      </w:numPr>
      <w:tabs>
        <w:tab w:val="clear" w:pos="1440"/>
      </w:tabs>
      <w:spacing w:before="0" w:after="0"/>
    </w:pPr>
    <w:rPr>
      <w:rFonts w:ascii="Calibri" w:hAnsi="Calibri"/>
      <w:b/>
      <w:sz w:val="24"/>
      <w:szCs w:val="24"/>
      <w:u w:val="single"/>
      <w:lang w:val="en-AU" w:eastAsia="ar-SA"/>
    </w:rPr>
  </w:style>
  <w:style w:type="paragraph" w:customStyle="1" w:styleId="1b">
    <w:name w:val="Абзац списка1"/>
    <w:basedOn w:val="a7"/>
    <w:pPr>
      <w:ind w:left="720"/>
      <w:contextualSpacing/>
    </w:pPr>
    <w:rPr>
      <w:sz w:val="20"/>
      <w:szCs w:val="20"/>
      <w:lang w:val="en-AU" w:eastAsia="en-US"/>
    </w:rPr>
  </w:style>
  <w:style w:type="paragraph" w:customStyle="1" w:styleId="1c">
    <w:name w:val="Рецензия1"/>
    <w:hidden/>
    <w:semiHidden/>
    <w:rPr>
      <w:lang w:val="en-AU" w:eastAsia="en-US"/>
    </w:rPr>
  </w:style>
  <w:style w:type="paragraph" w:styleId="1d">
    <w:name w:val="toc 1"/>
    <w:basedOn w:val="a7"/>
    <w:next w:val="a7"/>
    <w:uiPriority w:val="39"/>
    <w:qFormat/>
    <w:pPr>
      <w:tabs>
        <w:tab w:val="left" w:pos="1200"/>
        <w:tab w:val="right" w:leader="dot" w:pos="9498"/>
      </w:tabs>
      <w:spacing w:before="60"/>
      <w:jc w:val="center"/>
    </w:pPr>
    <w:rPr>
      <w:rFonts w:ascii="Arial Narrow" w:hAnsi="Arial Narrow"/>
      <w:b/>
      <w:color w:val="0070C0"/>
    </w:rPr>
  </w:style>
  <w:style w:type="paragraph" w:styleId="afff3">
    <w:name w:val="TOC Heading"/>
    <w:basedOn w:val="1"/>
    <w:next w:val="a7"/>
    <w:uiPriority w:val="39"/>
    <w:unhideWhenUsed/>
    <w:qFormat/>
    <w:pPr>
      <w:keepLines/>
      <w:spacing w:before="480" w:after="0" w:line="276" w:lineRule="auto"/>
      <w:outlineLvl w:val="9"/>
    </w:pPr>
    <w:rPr>
      <w:rFonts w:ascii="Cambria" w:hAnsi="Cambria"/>
      <w:bCs w:val="0"/>
      <w:color w:val="365F91"/>
      <w:sz w:val="28"/>
      <w:szCs w:val="28"/>
      <w:lang w:val="en-AU" w:eastAsia="en-US"/>
    </w:rPr>
  </w:style>
  <w:style w:type="paragraph" w:styleId="2c">
    <w:name w:val="toc 2"/>
    <w:basedOn w:val="a7"/>
    <w:next w:val="a7"/>
    <w:uiPriority w:val="39"/>
    <w:unhideWhenUsed/>
    <w:qFormat/>
    <w:pPr>
      <w:tabs>
        <w:tab w:val="right" w:leader="dot" w:pos="9496"/>
      </w:tabs>
      <w:spacing w:after="100" w:line="276" w:lineRule="auto"/>
      <w:ind w:left="220"/>
      <w:jc w:val="both"/>
    </w:pPr>
    <w:rPr>
      <w:rFonts w:ascii="Arial Narrow" w:hAnsi="Arial Narrow"/>
      <w:color w:val="0070C0"/>
    </w:rPr>
  </w:style>
  <w:style w:type="paragraph" w:styleId="38">
    <w:name w:val="toc 3"/>
    <w:basedOn w:val="a7"/>
    <w:next w:val="a7"/>
    <w:uiPriority w:val="39"/>
    <w:unhideWhenUsed/>
    <w:qFormat/>
    <w:pPr>
      <w:spacing w:after="100" w:line="276" w:lineRule="auto"/>
      <w:ind w:left="440"/>
    </w:pPr>
    <w:rPr>
      <w:rFonts w:ascii="Calibri" w:hAnsi="Calibri"/>
      <w:sz w:val="22"/>
      <w:szCs w:val="22"/>
      <w:lang w:eastAsia="en-US"/>
    </w:rPr>
  </w:style>
  <w:style w:type="paragraph" w:customStyle="1" w:styleId="111">
    <w:name w:val="Заголовок 111"/>
    <w:pPr>
      <w:widowControl w:val="0"/>
      <w:spacing w:before="240" w:after="120"/>
      <w:jc w:val="center"/>
    </w:pPr>
    <w:rPr>
      <w:b/>
      <w:bCs/>
      <w:sz w:val="28"/>
      <w:szCs w:val="28"/>
    </w:rPr>
  </w:style>
  <w:style w:type="paragraph" w:customStyle="1" w:styleId="112">
    <w:name w:val="Основной текст с отступом11"/>
    <w:basedOn w:val="a7"/>
    <w:pPr>
      <w:spacing w:after="120"/>
      <w:ind w:left="283"/>
      <w:jc w:val="both"/>
    </w:pPr>
  </w:style>
  <w:style w:type="paragraph" w:customStyle="1" w:styleId="3110">
    <w:name w:val="Основной текст 311"/>
    <w:basedOn w:val="a7"/>
    <w:pPr>
      <w:tabs>
        <w:tab w:val="left" w:pos="2977"/>
      </w:tabs>
    </w:pPr>
    <w:rPr>
      <w:b/>
      <w:sz w:val="28"/>
      <w:szCs w:val="20"/>
    </w:rPr>
  </w:style>
  <w:style w:type="paragraph" w:customStyle="1" w:styleId="3111">
    <w:name w:val="Заголовок 311"/>
    <w:pPr>
      <w:widowControl w:val="0"/>
      <w:spacing w:before="240" w:after="40"/>
    </w:pPr>
    <w:rPr>
      <w:b/>
      <w:bCs/>
      <w:sz w:val="24"/>
      <w:szCs w:val="24"/>
    </w:rPr>
  </w:style>
  <w:style w:type="paragraph" w:customStyle="1" w:styleId="113">
    <w:name w:val="Обычный11"/>
    <w:rPr>
      <w:rFonts w:ascii="AGOpus" w:hAnsi="AGOpus"/>
      <w:color w:val="000000"/>
      <w:sz w:val="22"/>
    </w:rPr>
  </w:style>
  <w:style w:type="paragraph" w:customStyle="1" w:styleId="114">
    <w:name w:val="Знак1 Знак Знак Знак1"/>
    <w:basedOn w:val="a7"/>
    <w:pPr>
      <w:spacing w:after="160" w:line="240" w:lineRule="exact"/>
    </w:pPr>
    <w:rPr>
      <w:rFonts w:ascii="Verdana" w:hAnsi="Verdana" w:cs="Verdana"/>
      <w:sz w:val="20"/>
      <w:szCs w:val="20"/>
      <w:lang w:val="en-US" w:eastAsia="en-US"/>
    </w:rPr>
  </w:style>
  <w:style w:type="paragraph" w:customStyle="1" w:styleId="221">
    <w:name w:val="Основной текст 221"/>
    <w:basedOn w:val="a7"/>
    <w:pPr>
      <w:widowControl w:val="0"/>
      <w:ind w:firstLine="425"/>
      <w:jc w:val="both"/>
    </w:pPr>
    <w:rPr>
      <w:szCs w:val="20"/>
    </w:rPr>
  </w:style>
  <w:style w:type="paragraph" w:customStyle="1" w:styleId="115">
    <w:name w:val="Текст11"/>
    <w:basedOn w:val="a7"/>
    <w:rPr>
      <w:rFonts w:ascii="Courier New" w:hAnsi="Courier New"/>
      <w:sz w:val="20"/>
      <w:szCs w:val="20"/>
    </w:rPr>
  </w:style>
  <w:style w:type="paragraph" w:customStyle="1" w:styleId="116">
    <w:name w:val="Знак11"/>
    <w:basedOn w:val="a7"/>
    <w:pPr>
      <w:spacing w:after="160" w:line="240" w:lineRule="exact"/>
    </w:pPr>
    <w:rPr>
      <w:rFonts w:ascii="Verdana" w:hAnsi="Verdana" w:cs="Verdana"/>
      <w:sz w:val="20"/>
      <w:szCs w:val="20"/>
      <w:lang w:val="en-US" w:eastAsia="en-US"/>
    </w:rPr>
  </w:style>
  <w:style w:type="paragraph" w:styleId="afff4">
    <w:name w:val="Revision"/>
    <w:hidden/>
    <w:uiPriority w:val="99"/>
    <w:semiHidden/>
    <w:rPr>
      <w:sz w:val="24"/>
      <w:szCs w:val="24"/>
    </w:rPr>
  </w:style>
  <w:style w:type="table" w:customStyle="1" w:styleId="43">
    <w:name w:val="Сетка таблицы4"/>
    <w:basedOn w:val="a9"/>
    <w:next w:val="af0"/>
    <w:uiPriority w:val="5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30">
    <w:name w:val="Основной текст 23"/>
    <w:basedOn w:val="a7"/>
    <w:pPr>
      <w:widowControl w:val="0"/>
      <w:ind w:firstLine="425"/>
      <w:jc w:val="both"/>
    </w:pPr>
    <w:rPr>
      <w:szCs w:val="20"/>
    </w:rPr>
  </w:style>
  <w:style w:type="paragraph" w:styleId="afff5">
    <w:name w:val="No Spacing"/>
    <w:link w:val="afff6"/>
    <w:uiPriority w:val="1"/>
    <w:qFormat/>
  </w:style>
  <w:style w:type="character" w:customStyle="1" w:styleId="afff6">
    <w:name w:val="Без интервала Знак"/>
    <w:link w:val="afff5"/>
    <w:uiPriority w:val="1"/>
  </w:style>
  <w:style w:type="paragraph" w:customStyle="1" w:styleId="Style6">
    <w:name w:val="Style6"/>
    <w:basedOn w:val="a7"/>
    <w:uiPriority w:val="99"/>
    <w:pPr>
      <w:widowControl w:val="0"/>
      <w:spacing w:line="288" w:lineRule="exact"/>
      <w:ind w:firstLine="264"/>
      <w:jc w:val="both"/>
    </w:pPr>
  </w:style>
  <w:style w:type="character" w:customStyle="1" w:styleId="FontStyle15">
    <w:name w:val="Font Style15"/>
    <w:uiPriority w:val="99"/>
    <w:rPr>
      <w:rFonts w:ascii="Times New Roman" w:hAnsi="Times New Roman" w:cs="Times New Roman" w:hint="default"/>
      <w:sz w:val="24"/>
      <w:szCs w:val="24"/>
    </w:rPr>
  </w:style>
  <w:style w:type="character" w:customStyle="1" w:styleId="FontStyle14">
    <w:name w:val="Font Style14"/>
    <w:uiPriority w:val="99"/>
    <w:rPr>
      <w:rFonts w:ascii="Times New Roman" w:hAnsi="Times New Roman" w:cs="Times New Roman" w:hint="default"/>
      <w:b/>
      <w:bCs/>
      <w:sz w:val="24"/>
      <w:szCs w:val="24"/>
    </w:rPr>
  </w:style>
  <w:style w:type="paragraph" w:customStyle="1" w:styleId="2011">
    <w:name w:val="Основной текст отчета ЧЭ 2011"/>
    <w:basedOn w:val="a7"/>
    <w:pPr>
      <w:ind w:firstLine="709"/>
      <w:jc w:val="both"/>
    </w:pPr>
    <w:rPr>
      <w:rFonts w:ascii="Calibri" w:hAnsi="Calibri"/>
      <w:szCs w:val="20"/>
    </w:rPr>
  </w:style>
  <w:style w:type="paragraph" w:customStyle="1" w:styleId="3">
    <w:name w:val="Стиль3"/>
    <w:basedOn w:val="afff"/>
    <w:qFormat/>
    <w:pPr>
      <w:numPr>
        <w:ilvl w:val="2"/>
        <w:numId w:val="5"/>
      </w:numPr>
      <w:spacing w:before="240" w:after="280"/>
      <w:ind w:left="2160" w:hanging="360"/>
      <w:contextualSpacing/>
      <w:jc w:val="both"/>
      <w:outlineLvl w:val="2"/>
    </w:pPr>
    <w:rPr>
      <w:rFonts w:ascii="Times New Roman" w:eastAsia="Times New Roman" w:hAnsi="Times New Roman"/>
      <w:bCs/>
      <w:i/>
      <w:iCs/>
      <w:color w:val="333399"/>
      <w:sz w:val="26"/>
      <w:szCs w:val="28"/>
      <w:lang w:eastAsia="ru-RU"/>
    </w:rPr>
  </w:style>
  <w:style w:type="paragraph" w:customStyle="1" w:styleId="4">
    <w:name w:val="Стиль4"/>
    <w:basedOn w:val="1"/>
    <w:link w:val="44"/>
    <w:qFormat/>
    <w:pPr>
      <w:numPr>
        <w:numId w:val="5"/>
      </w:numPr>
      <w:spacing w:before="80" w:after="280"/>
      <w:jc w:val="center"/>
    </w:pPr>
    <w:rPr>
      <w:rFonts w:ascii="Times New Roman" w:hAnsi="Times New Roman"/>
      <w:b w:val="0"/>
      <w:caps/>
      <w:color w:val="333399"/>
      <w:sz w:val="30"/>
      <w:szCs w:val="30"/>
    </w:rPr>
  </w:style>
  <w:style w:type="character" w:customStyle="1" w:styleId="44">
    <w:name w:val="Стиль4 Знак"/>
    <w:link w:val="4"/>
    <w:rPr>
      <w:bCs/>
      <w:caps/>
      <w:color w:val="333399"/>
      <w:sz w:val="30"/>
      <w:szCs w:val="30"/>
    </w:rPr>
  </w:style>
  <w:style w:type="character" w:customStyle="1" w:styleId="FontStyle17">
    <w:name w:val="Font Style17"/>
    <w:uiPriority w:val="99"/>
    <w:rPr>
      <w:rFonts w:ascii="Times New Roman" w:hAnsi="Times New Roman" w:cs="Times New Roman"/>
      <w:sz w:val="20"/>
      <w:szCs w:val="20"/>
    </w:rPr>
  </w:style>
  <w:style w:type="paragraph" w:customStyle="1" w:styleId="1e">
    <w:name w:val="Бонитет 1"/>
    <w:basedOn w:val="a7"/>
    <w:next w:val="2d"/>
    <w:link w:val="1f"/>
    <w:pPr>
      <w:spacing w:before="100" w:beforeAutospacing="1" w:after="100" w:afterAutospacing="1"/>
      <w:jc w:val="center"/>
    </w:pPr>
    <w:rPr>
      <w:b/>
      <w:caps/>
      <w:sz w:val="28"/>
      <w:szCs w:val="28"/>
    </w:rPr>
  </w:style>
  <w:style w:type="paragraph" w:customStyle="1" w:styleId="2d">
    <w:name w:val="Бонитет 2"/>
    <w:basedOn w:val="afff7"/>
    <w:next w:val="39"/>
    <w:pPr>
      <w:keepNext/>
      <w:contextualSpacing/>
    </w:pPr>
    <w:rPr>
      <w:bCs/>
    </w:rPr>
  </w:style>
  <w:style w:type="paragraph" w:customStyle="1" w:styleId="afff7">
    <w:name w:val="Бонитет текст"/>
    <w:basedOn w:val="af8"/>
    <w:pPr>
      <w:spacing w:before="120"/>
      <w:ind w:firstLine="567"/>
      <w:jc w:val="both"/>
    </w:pPr>
    <w:rPr>
      <w:sz w:val="28"/>
      <w:szCs w:val="28"/>
    </w:rPr>
  </w:style>
  <w:style w:type="paragraph" w:customStyle="1" w:styleId="39">
    <w:name w:val="Бонитет 3"/>
    <w:basedOn w:val="a7"/>
    <w:next w:val="afff7"/>
    <w:pPr>
      <w:ind w:firstLine="567"/>
    </w:pPr>
    <w:rPr>
      <w:sz w:val="28"/>
      <w:szCs w:val="28"/>
    </w:rPr>
  </w:style>
  <w:style w:type="character" w:customStyle="1" w:styleId="1f">
    <w:name w:val="Бонитет 1 Знак"/>
    <w:basedOn w:val="a8"/>
    <w:link w:val="1e"/>
    <w:rPr>
      <w:b/>
      <w:caps/>
      <w:sz w:val="28"/>
      <w:szCs w:val="28"/>
    </w:rPr>
  </w:style>
  <w:style w:type="paragraph" w:customStyle="1" w:styleId="afff8">
    <w:name w:val="колонтитул электросети"/>
    <w:basedOn w:val="a7"/>
    <w:pPr>
      <w:jc w:val="center"/>
    </w:pPr>
    <w:rPr>
      <w:sz w:val="20"/>
      <w:szCs w:val="20"/>
    </w:rPr>
  </w:style>
  <w:style w:type="paragraph" w:customStyle="1" w:styleId="afff9">
    <w:name w:val="заголовок главный элек"/>
    <w:basedOn w:val="a7"/>
    <w:pPr>
      <w:ind w:firstLine="426"/>
    </w:pPr>
    <w:rPr>
      <w:b/>
      <w:caps/>
      <w:sz w:val="28"/>
      <w:szCs w:val="20"/>
    </w:rPr>
  </w:style>
  <w:style w:type="paragraph" w:customStyle="1" w:styleId="1f0">
    <w:name w:val="заголовок 1 элек"/>
    <w:basedOn w:val="a7"/>
    <w:rPr>
      <w:b/>
      <w:szCs w:val="20"/>
    </w:rPr>
  </w:style>
  <w:style w:type="paragraph" w:customStyle="1" w:styleId="afffa">
    <w:name w:val="текст элек"/>
    <w:basedOn w:val="a7"/>
    <w:pPr>
      <w:spacing w:before="120" w:after="120"/>
      <w:jc w:val="both"/>
    </w:pPr>
    <w:rPr>
      <w:sz w:val="22"/>
      <w:szCs w:val="22"/>
    </w:rPr>
  </w:style>
  <w:style w:type="paragraph" w:customStyle="1" w:styleId="afffb">
    <w:name w:val="перечисление элек"/>
    <w:basedOn w:val="afffa"/>
    <w:pPr>
      <w:tabs>
        <w:tab w:val="num" w:pos="720"/>
      </w:tabs>
      <w:spacing w:before="0" w:after="0"/>
      <w:ind w:left="720" w:hanging="360"/>
    </w:pPr>
  </w:style>
  <w:style w:type="paragraph" w:customStyle="1" w:styleId="afffc">
    <w:name w:val="заголовок стандарта элек"/>
    <w:basedOn w:val="a7"/>
    <w:link w:val="afffd"/>
    <w:rPr>
      <w:sz w:val="22"/>
      <w:szCs w:val="22"/>
    </w:rPr>
  </w:style>
  <w:style w:type="character" w:customStyle="1" w:styleId="afffd">
    <w:name w:val="заголовок стандарта элек Знак"/>
    <w:basedOn w:val="a8"/>
    <w:link w:val="afffc"/>
    <w:rPr>
      <w:sz w:val="22"/>
      <w:szCs w:val="22"/>
    </w:rPr>
  </w:style>
  <w:style w:type="paragraph" w:customStyle="1" w:styleId="afffe">
    <w:name w:val="наклон элек"/>
    <w:basedOn w:val="afffa"/>
    <w:pPr>
      <w:spacing w:before="60" w:after="60"/>
    </w:pPr>
  </w:style>
  <w:style w:type="paragraph" w:customStyle="1" w:styleId="affff">
    <w:name w:val="заголовок ситуация"/>
    <w:basedOn w:val="a7"/>
    <w:rPr>
      <w:sz w:val="22"/>
      <w:szCs w:val="22"/>
    </w:rPr>
  </w:style>
  <w:style w:type="paragraph" w:customStyle="1" w:styleId="a0">
    <w:name w:val="перечисление наклон элек"/>
    <w:basedOn w:val="afffb"/>
    <w:pPr>
      <w:numPr>
        <w:numId w:val="6"/>
      </w:numPr>
    </w:pPr>
    <w:rPr>
      <w:sz w:val="20"/>
    </w:rPr>
  </w:style>
  <w:style w:type="paragraph" w:customStyle="1" w:styleId="a">
    <w:name w:val="перечисление буквы электро наклон"/>
    <w:basedOn w:val="a7"/>
    <w:pPr>
      <w:numPr>
        <w:numId w:val="7"/>
      </w:numPr>
    </w:pPr>
    <w:rPr>
      <w:sz w:val="20"/>
      <w:szCs w:val="20"/>
    </w:rPr>
  </w:style>
  <w:style w:type="paragraph" w:styleId="HTML">
    <w:name w:val="HTML Preformatted"/>
    <w:basedOn w:val="a7"/>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8"/>
    <w:link w:val="HTML"/>
    <w:rPr>
      <w:rFonts w:ascii="Courier New" w:hAnsi="Courier New" w:cs="Courier New"/>
    </w:rPr>
  </w:style>
  <w:style w:type="paragraph" w:styleId="affff0">
    <w:name w:val="Plain Text"/>
    <w:basedOn w:val="a7"/>
    <w:link w:val="affff1"/>
    <w:rPr>
      <w:rFonts w:ascii="Courier New" w:hAnsi="Courier New"/>
      <w:sz w:val="20"/>
      <w:szCs w:val="20"/>
      <w:lang w:val="en-GB"/>
    </w:rPr>
  </w:style>
  <w:style w:type="character" w:customStyle="1" w:styleId="affff1">
    <w:name w:val="Текст Знак"/>
    <w:basedOn w:val="a8"/>
    <w:link w:val="affff0"/>
    <w:rPr>
      <w:rFonts w:ascii="Courier New" w:hAnsi="Courier New"/>
      <w:lang w:val="en-GB"/>
    </w:rPr>
  </w:style>
  <w:style w:type="paragraph" w:customStyle="1" w:styleId="Paragraph">
    <w:name w:val="Paragraph"/>
    <w:basedOn w:val="a7"/>
    <w:pPr>
      <w:spacing w:after="80"/>
    </w:pPr>
    <w:rPr>
      <w:rFonts w:ascii="Century Schoolbook" w:hAnsi="Century Schoolbook"/>
      <w:spacing w:val="3"/>
      <w:sz w:val="20"/>
      <w:szCs w:val="20"/>
      <w:lang w:val="en-GB"/>
    </w:rPr>
  </w:style>
  <w:style w:type="paragraph" w:customStyle="1" w:styleId="affff2">
    <w:name w:val="Стиль ДИ Знак"/>
    <w:basedOn w:val="a7"/>
    <w:link w:val="affff3"/>
    <w:pPr>
      <w:jc w:val="both"/>
    </w:pPr>
    <w:rPr>
      <w:rFonts w:ascii="Arial Narrow" w:hAnsi="Arial Narrow" w:cs="Arial"/>
    </w:rPr>
  </w:style>
  <w:style w:type="character" w:customStyle="1" w:styleId="affff3">
    <w:name w:val="Стиль ДИ Знак Знак"/>
    <w:basedOn w:val="a8"/>
    <w:link w:val="affff2"/>
    <w:rPr>
      <w:rFonts w:ascii="Arial Narrow" w:hAnsi="Arial Narrow" w:cs="Arial"/>
      <w:sz w:val="24"/>
      <w:szCs w:val="24"/>
    </w:rPr>
  </w:style>
  <w:style w:type="paragraph" w:customStyle="1" w:styleId="1f1">
    <w:name w:val="Стиль ДИ Заголовок1"/>
    <w:basedOn w:val="1"/>
    <w:next w:val="affff2"/>
    <w:pPr>
      <w:keepNext w:val="0"/>
      <w:spacing w:before="120" w:beforeAutospacing="1" w:after="120" w:afterAutospacing="1"/>
      <w:jc w:val="both"/>
    </w:pPr>
    <w:rPr>
      <w:rFonts w:ascii="Arial Narrow" w:hAnsi="Arial Narrow"/>
      <w:bCs w:val="0"/>
      <w:caps/>
      <w:sz w:val="24"/>
      <w:szCs w:val="24"/>
    </w:rPr>
  </w:style>
  <w:style w:type="paragraph" w:customStyle="1" w:styleId="a6">
    <w:name w:val="Стиль ДИ список"/>
    <w:basedOn w:val="a1"/>
    <w:pPr>
      <w:widowControl w:val="0"/>
      <w:numPr>
        <w:numId w:val="9"/>
      </w:numPr>
      <w:spacing w:before="0"/>
    </w:pPr>
    <w:rPr>
      <w:rFonts w:ascii="Arial Narrow" w:hAnsi="Arial Narrow" w:cs="Arial"/>
      <w:szCs w:val="22"/>
    </w:rPr>
  </w:style>
  <w:style w:type="paragraph" w:customStyle="1" w:styleId="a3">
    <w:name w:val="заголовок б"/>
    <w:basedOn w:val="a7"/>
    <w:pPr>
      <w:widowControl w:val="0"/>
      <w:numPr>
        <w:numId w:val="8"/>
      </w:numPr>
    </w:pPr>
    <w:rPr>
      <w:rFonts w:ascii="Arial" w:hAnsi="Arial" w:cs="Arial"/>
      <w:b/>
      <w:sz w:val="22"/>
      <w:szCs w:val="20"/>
    </w:rPr>
  </w:style>
  <w:style w:type="paragraph" w:customStyle="1" w:styleId="a4">
    <w:name w:val="заголовок в"/>
    <w:basedOn w:val="a7"/>
    <w:pPr>
      <w:widowControl w:val="0"/>
      <w:numPr>
        <w:ilvl w:val="1"/>
        <w:numId w:val="8"/>
      </w:numPr>
    </w:pPr>
    <w:rPr>
      <w:rFonts w:ascii="Arial" w:hAnsi="Arial" w:cs="Arial"/>
      <w:b/>
      <w:sz w:val="20"/>
      <w:szCs w:val="20"/>
    </w:rPr>
  </w:style>
  <w:style w:type="paragraph" w:customStyle="1" w:styleId="a5">
    <w:name w:val="заголовок г"/>
    <w:basedOn w:val="a7"/>
    <w:pPr>
      <w:widowControl w:val="0"/>
      <w:numPr>
        <w:ilvl w:val="2"/>
        <w:numId w:val="8"/>
      </w:numPr>
    </w:pPr>
    <w:rPr>
      <w:rFonts w:ascii="Arial" w:hAnsi="Arial" w:cs="Arial"/>
      <w:b/>
      <w:sz w:val="20"/>
      <w:szCs w:val="20"/>
    </w:rPr>
  </w:style>
  <w:style w:type="paragraph" w:customStyle="1" w:styleId="affff4">
    <w:name w:val="Стиль ДИ пункт"/>
    <w:basedOn w:val="a7"/>
    <w:next w:val="affff2"/>
    <w:pPr>
      <w:spacing w:after="120"/>
      <w:jc w:val="both"/>
      <w:outlineLvl w:val="0"/>
    </w:pPr>
    <w:rPr>
      <w:rFonts w:ascii="Arial Narrow" w:hAnsi="Arial Narrow" w:cs="Arial"/>
      <w:b/>
      <w:iCs/>
    </w:rPr>
  </w:style>
  <w:style w:type="paragraph" w:customStyle="1" w:styleId="affff5">
    <w:name w:val="Бонитет текст Знак Знак"/>
    <w:basedOn w:val="af8"/>
    <w:link w:val="affff6"/>
    <w:pPr>
      <w:spacing w:before="120"/>
      <w:jc w:val="both"/>
    </w:pPr>
  </w:style>
  <w:style w:type="character" w:customStyle="1" w:styleId="affff6">
    <w:name w:val="Бонитет текст Знак Знак Знак"/>
    <w:basedOn w:val="a8"/>
    <w:link w:val="affff5"/>
    <w:rPr>
      <w:sz w:val="24"/>
      <w:szCs w:val="24"/>
    </w:rPr>
  </w:style>
  <w:style w:type="paragraph" w:customStyle="1" w:styleId="affff7">
    <w:name w:val="Бонитет перечисление"/>
    <w:basedOn w:val="a7"/>
    <w:next w:val="afff7"/>
    <w:pPr>
      <w:jc w:val="both"/>
    </w:pPr>
    <w:rPr>
      <w:rFonts w:ascii="Arial Narrow" w:hAnsi="Arial Narrow"/>
    </w:rPr>
  </w:style>
  <w:style w:type="paragraph" w:customStyle="1" w:styleId="2e">
    <w:name w:val="Бонитет 2 Знак"/>
    <w:basedOn w:val="afff7"/>
    <w:next w:val="a7"/>
    <w:link w:val="2f"/>
    <w:pPr>
      <w:keepNext/>
      <w:ind w:firstLine="709"/>
      <w:contextualSpacing/>
    </w:pPr>
    <w:rPr>
      <w:b/>
      <w:bCs/>
    </w:rPr>
  </w:style>
  <w:style w:type="character" w:customStyle="1" w:styleId="2f">
    <w:name w:val="Бонитет 2 Знак Знак"/>
    <w:basedOn w:val="a8"/>
    <w:link w:val="2e"/>
    <w:rPr>
      <w:b/>
      <w:bCs/>
      <w:sz w:val="28"/>
      <w:szCs w:val="28"/>
    </w:rPr>
  </w:style>
  <w:style w:type="paragraph" w:customStyle="1" w:styleId="affff8">
    <w:name w:val="БОНИТЕТ"/>
    <w:basedOn w:val="1e"/>
    <w:next w:val="afff7"/>
    <w:rPr>
      <w:sz w:val="24"/>
      <w:szCs w:val="24"/>
    </w:rPr>
  </w:style>
  <w:style w:type="paragraph" w:customStyle="1" w:styleId="affff9">
    <w:name w:val="Стиль ДИ"/>
    <w:basedOn w:val="a7"/>
    <w:pPr>
      <w:jc w:val="both"/>
    </w:pPr>
    <w:rPr>
      <w:rFonts w:ascii="Arial Narrow" w:hAnsi="Arial Narrow" w:cs="Arial"/>
    </w:rPr>
  </w:style>
  <w:style w:type="paragraph" w:customStyle="1" w:styleId="a2">
    <w:name w:val="Текст_бюл"/>
    <w:basedOn w:val="affff0"/>
    <w:pPr>
      <w:numPr>
        <w:numId w:val="10"/>
      </w:numPr>
      <w:jc w:val="both"/>
    </w:pPr>
    <w:rPr>
      <w:rFonts w:ascii="Times New Roman" w:hAnsi="Times New Roman"/>
      <w:sz w:val="24"/>
    </w:rPr>
  </w:style>
  <w:style w:type="paragraph" w:customStyle="1" w:styleId="Bericht">
    <w:name w:val="Bericht"/>
    <w:basedOn w:val="a7"/>
    <w:rPr>
      <w:szCs w:val="20"/>
      <w:lang w:val="de-DE"/>
    </w:rPr>
  </w:style>
  <w:style w:type="paragraph" w:customStyle="1" w:styleId="western">
    <w:name w:val="western"/>
    <w:basedOn w:val="a7"/>
    <w:pPr>
      <w:spacing w:before="100" w:beforeAutospacing="1" w:after="100" w:afterAutospacing="1"/>
    </w:pPr>
    <w:rPr>
      <w:rFonts w:ascii="Times" w:hAnsi="Times"/>
      <w:sz w:val="20"/>
      <w:szCs w:val="20"/>
    </w:rPr>
  </w:style>
  <w:style w:type="character" w:customStyle="1" w:styleId="b-headertitle">
    <w:name w:val="b-header__title"/>
    <w:basedOn w:val="a8"/>
  </w:style>
  <w:style w:type="character" w:customStyle="1" w:styleId="b-filetext">
    <w:name w:val="b-file__text"/>
    <w:basedOn w:val="a8"/>
  </w:style>
  <w:style w:type="character" w:customStyle="1" w:styleId="b-fileextension">
    <w:name w:val="b-file__extension"/>
    <w:basedOn w:val="a8"/>
  </w:style>
  <w:style w:type="character" w:styleId="affffa">
    <w:name w:val="Book Title"/>
    <w:basedOn w:val="a8"/>
    <w:uiPriority w:val="33"/>
    <w:qFormat/>
    <w:rPr>
      <w:b/>
      <w:bCs/>
      <w:smallCaps/>
      <w:spacing w:val="5"/>
    </w:rPr>
  </w:style>
  <w:style w:type="paragraph" w:styleId="2f0">
    <w:name w:val="List 2"/>
    <w:basedOn w:val="a7"/>
    <w:unhideWhenUsed/>
    <w:pPr>
      <w:ind w:left="566" w:hanging="283"/>
    </w:pPr>
    <w:rPr>
      <w:szCs w:val="20"/>
    </w:rPr>
  </w:style>
  <w:style w:type="character" w:customStyle="1" w:styleId="2f1">
    <w:name w:val="Основной текст (2)_"/>
    <w:basedOn w:val="a8"/>
    <w:link w:val="2f2"/>
    <w:rPr>
      <w:sz w:val="28"/>
      <w:szCs w:val="28"/>
      <w:shd w:val="clear" w:color="auto" w:fill="FFFFFF"/>
    </w:rPr>
  </w:style>
  <w:style w:type="paragraph" w:customStyle="1" w:styleId="2f2">
    <w:name w:val="Основной текст (2)"/>
    <w:basedOn w:val="a7"/>
    <w:link w:val="2f1"/>
    <w:pPr>
      <w:widowControl w:val="0"/>
      <w:shd w:val="clear" w:color="auto" w:fill="FFFFFF"/>
      <w:spacing w:after="420" w:line="482" w:lineRule="exact"/>
      <w:jc w:val="both"/>
    </w:pPr>
    <w:rPr>
      <w:sz w:val="28"/>
      <w:szCs w:val="28"/>
    </w:rPr>
  </w:style>
  <w:style w:type="character" w:customStyle="1" w:styleId="2Verdana12pt0pt">
    <w:name w:val="Основной текст (2) + Verdana;12 pt;Курсив;Интервал 0 pt"/>
    <w:basedOn w:val="2f1"/>
    <w:rPr>
      <w:rFonts w:ascii="Verdana" w:eastAsia="Verdana" w:hAnsi="Verdana" w:cs="Verdana"/>
      <w:i/>
      <w:iCs/>
      <w:color w:val="000000"/>
      <w:spacing w:val="-10"/>
      <w:position w:val="0"/>
      <w:sz w:val="24"/>
      <w:szCs w:val="24"/>
      <w:shd w:val="clear" w:color="auto" w:fill="FFFFFF"/>
      <w:lang w:val="ru-RU" w:eastAsia="ru-RU" w:bidi="ru-RU"/>
    </w:rPr>
  </w:style>
  <w:style w:type="character" w:customStyle="1" w:styleId="213pt">
    <w:name w:val="Основной текст (2) + 13 pt;Полужирный"/>
    <w:basedOn w:val="2f1"/>
    <w:rPr>
      <w:rFonts w:ascii="Times New Roman" w:eastAsia="Times New Roman" w:hAnsi="Times New Roman" w:cs="Times New Roman"/>
      <w:b/>
      <w:bCs/>
      <w:i w:val="0"/>
      <w:iCs w:val="0"/>
      <w:smallCaps w:val="0"/>
      <w:strike w:val="0"/>
      <w:color w:val="000000"/>
      <w:spacing w:val="0"/>
      <w:position w:val="0"/>
      <w:sz w:val="26"/>
      <w:szCs w:val="26"/>
      <w:u w:val="none"/>
      <w:shd w:val="clear" w:color="auto" w:fill="FFFFFF"/>
      <w:lang w:val="ru-RU" w:eastAsia="ru-RU" w:bidi="ru-RU"/>
    </w:rPr>
  </w:style>
  <w:style w:type="character" w:customStyle="1" w:styleId="3a">
    <w:name w:val="Основной текст (3)_"/>
    <w:basedOn w:val="a8"/>
    <w:link w:val="3b"/>
    <w:rPr>
      <w:rFonts w:ascii="Century Schoolbook" w:eastAsia="Century Schoolbook" w:hAnsi="Century Schoolbook" w:cs="Century Schoolbook"/>
      <w:sz w:val="9"/>
      <w:szCs w:val="9"/>
      <w:shd w:val="clear" w:color="auto" w:fill="FFFFFF"/>
    </w:rPr>
  </w:style>
  <w:style w:type="paragraph" w:customStyle="1" w:styleId="3b">
    <w:name w:val="Основной текст (3)"/>
    <w:basedOn w:val="a7"/>
    <w:link w:val="3a"/>
    <w:pPr>
      <w:widowControl w:val="0"/>
      <w:shd w:val="clear" w:color="auto" w:fill="FFFFFF"/>
      <w:spacing w:line="0" w:lineRule="atLeast"/>
    </w:pPr>
    <w:rPr>
      <w:rFonts w:ascii="Century Schoolbook" w:eastAsia="Century Schoolbook" w:hAnsi="Century Schoolbook" w:cs="Century Schoolbook"/>
      <w:sz w:val="9"/>
      <w:szCs w:val="9"/>
    </w:rPr>
  </w:style>
  <w:style w:type="character" w:customStyle="1" w:styleId="affffb">
    <w:name w:val="Подпись к таблице_"/>
    <w:basedOn w:val="a8"/>
    <w:link w:val="affffc"/>
    <w:rPr>
      <w:sz w:val="28"/>
      <w:szCs w:val="28"/>
      <w:shd w:val="clear" w:color="auto" w:fill="FFFFFF"/>
    </w:rPr>
  </w:style>
  <w:style w:type="paragraph" w:customStyle="1" w:styleId="affffc">
    <w:name w:val="Подпись к таблице"/>
    <w:basedOn w:val="a7"/>
    <w:link w:val="affffb"/>
    <w:pPr>
      <w:widowControl w:val="0"/>
      <w:shd w:val="clear" w:color="auto" w:fill="FFFFFF"/>
      <w:spacing w:line="0" w:lineRule="atLeast"/>
    </w:pPr>
    <w:rPr>
      <w:sz w:val="28"/>
      <w:szCs w:val="28"/>
    </w:rPr>
  </w:style>
  <w:style w:type="character" w:customStyle="1" w:styleId="2115pt">
    <w:name w:val="Основной текст (2) + 11;5 pt;Полужирный"/>
    <w:basedOn w:val="2f1"/>
    <w:rPr>
      <w:rFonts w:ascii="Times New Roman" w:eastAsia="Times New Roman" w:hAnsi="Times New Roman" w:cs="Times New Roman"/>
      <w:b/>
      <w:bCs/>
      <w:i w:val="0"/>
      <w:iCs w:val="0"/>
      <w:smallCaps w:val="0"/>
      <w:strike w:val="0"/>
      <w:color w:val="000000"/>
      <w:spacing w:val="0"/>
      <w:position w:val="0"/>
      <w:sz w:val="23"/>
      <w:szCs w:val="23"/>
      <w:u w:val="none"/>
      <w:shd w:val="clear" w:color="auto" w:fill="FFFFFF"/>
      <w:lang w:val="ru-RU" w:eastAsia="ru-RU" w:bidi="ru-RU"/>
    </w:rPr>
  </w:style>
  <w:style w:type="character" w:customStyle="1" w:styleId="212pt">
    <w:name w:val="Основной текст (2) + 12 pt"/>
    <w:basedOn w:val="2f1"/>
    <w:rPr>
      <w:rFonts w:ascii="Times New Roman" w:eastAsia="Times New Roman" w:hAnsi="Times New Roman" w:cs="Times New Roman"/>
      <w:b w:val="0"/>
      <w:bCs w:val="0"/>
      <w:i w:val="0"/>
      <w:iCs w:val="0"/>
      <w:smallCaps w:val="0"/>
      <w:strike w:val="0"/>
      <w:color w:val="000000"/>
      <w:spacing w:val="0"/>
      <w:position w:val="0"/>
      <w:sz w:val="24"/>
      <w:szCs w:val="24"/>
      <w:u w:val="none"/>
      <w:shd w:val="clear" w:color="auto" w:fill="FFFFFF"/>
      <w:lang w:val="ru-RU" w:eastAsia="ru-RU" w:bidi="ru-RU"/>
    </w:rPr>
  </w:style>
  <w:style w:type="paragraph" w:customStyle="1" w:styleId="FR2">
    <w:name w:val="FR2"/>
    <w:uiPriority w:val="99"/>
    <w:pPr>
      <w:widowControl w:val="0"/>
      <w:spacing w:line="300" w:lineRule="auto"/>
      <w:ind w:firstLine="480"/>
      <w:jc w:val="both"/>
    </w:pPr>
    <w:rPr>
      <w:rFonts w:ascii="Arial" w:hAnsi="Arial" w:cs="Arial"/>
      <w:sz w:val="16"/>
      <w:szCs w:val="16"/>
    </w:rPr>
  </w:style>
  <w:style w:type="paragraph" w:customStyle="1" w:styleId="2f3">
    <w:name w:val="заголовок 2"/>
    <w:basedOn w:val="a7"/>
    <w:next w:val="a7"/>
    <w:uiPriority w:val="99"/>
    <w:pPr>
      <w:keepNext/>
      <w:widowControl w:val="0"/>
      <w:ind w:firstLine="851"/>
      <w:jc w:val="both"/>
    </w:pPr>
    <w:rPr>
      <w:b/>
      <w:bCs/>
      <w:sz w:val="28"/>
      <w:szCs w:val="28"/>
    </w:rPr>
  </w:style>
  <w:style w:type="paragraph" w:customStyle="1" w:styleId="FR4">
    <w:name w:val="FR4"/>
    <w:uiPriority w:val="99"/>
    <w:pPr>
      <w:widowControl w:val="0"/>
      <w:spacing w:before="160"/>
      <w:ind w:left="80" w:firstLine="380"/>
    </w:pPr>
    <w:rPr>
      <w:sz w:val="16"/>
      <w:szCs w:val="16"/>
    </w:rPr>
  </w:style>
  <w:style w:type="paragraph" w:customStyle="1" w:styleId="xl25">
    <w:name w:val="xl25"/>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jc w:val="center"/>
    </w:pPr>
    <w:rPr>
      <w:rFonts w:ascii="Arial CYR" w:eastAsia="Arial Unicode MS" w:hAnsi="Arial CYR" w:cs="Arial CYR"/>
      <w:sz w:val="18"/>
      <w:szCs w:val="18"/>
    </w:rPr>
  </w:style>
  <w:style w:type="paragraph" w:customStyle="1" w:styleId="xl26">
    <w:name w:val="xl26"/>
    <w:basedOn w:val="a7"/>
    <w:uiPriority w:val="99"/>
    <w:pPr>
      <w:pBdr>
        <w:top w:val="single" w:sz="4" w:space="0" w:color="000000"/>
        <w:left w:val="single" w:sz="8" w:space="0" w:color="000000"/>
        <w:right w:val="single" w:sz="4" w:space="0" w:color="000000"/>
      </w:pBdr>
      <w:spacing w:before="100" w:beforeAutospacing="1" w:after="100" w:afterAutospacing="1"/>
      <w:jc w:val="center"/>
    </w:pPr>
    <w:rPr>
      <w:rFonts w:ascii="Arial CYR" w:eastAsia="Arial Unicode MS" w:hAnsi="Arial CYR" w:cs="Arial CYR"/>
      <w:sz w:val="18"/>
      <w:szCs w:val="18"/>
    </w:rPr>
  </w:style>
  <w:style w:type="paragraph" w:customStyle="1" w:styleId="xl27">
    <w:name w:val="xl27"/>
    <w:basedOn w:val="a7"/>
    <w:uiPriority w:val="99"/>
    <w:pPr>
      <w:pBdr>
        <w:top w:val="single" w:sz="4" w:space="0" w:color="000000"/>
        <w:left w:val="single" w:sz="4" w:space="0" w:color="000000"/>
        <w:right w:val="single" w:sz="4" w:space="0" w:color="000000"/>
      </w:pBdr>
      <w:spacing w:before="100" w:beforeAutospacing="1" w:after="100" w:afterAutospacing="1"/>
      <w:jc w:val="center"/>
    </w:pPr>
    <w:rPr>
      <w:rFonts w:ascii="Arial CYR" w:eastAsia="Arial Unicode MS" w:hAnsi="Arial CYR" w:cs="Arial CYR"/>
      <w:sz w:val="18"/>
      <w:szCs w:val="18"/>
    </w:rPr>
  </w:style>
  <w:style w:type="paragraph" w:customStyle="1" w:styleId="xl28">
    <w:name w:val="xl28"/>
    <w:basedOn w:val="a7"/>
    <w:uiPriority w:val="99"/>
    <w:pPr>
      <w:pBdr>
        <w:top w:val="single" w:sz="4" w:space="0" w:color="000000"/>
        <w:left w:val="single" w:sz="4" w:space="0" w:color="000000"/>
        <w:right w:val="single" w:sz="4" w:space="0" w:color="000000"/>
      </w:pBdr>
      <w:shd w:val="clear" w:color="auto" w:fill="CCFFCC"/>
      <w:spacing w:before="100" w:beforeAutospacing="1" w:after="100" w:afterAutospacing="1"/>
      <w:jc w:val="center"/>
    </w:pPr>
    <w:rPr>
      <w:rFonts w:ascii="Arial CYR" w:eastAsia="Arial Unicode MS" w:hAnsi="Arial CYR" w:cs="Arial CYR"/>
      <w:sz w:val="18"/>
      <w:szCs w:val="18"/>
    </w:rPr>
  </w:style>
  <w:style w:type="paragraph" w:customStyle="1" w:styleId="xl29">
    <w:name w:val="xl29"/>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pPr>
    <w:rPr>
      <w:rFonts w:ascii="Arial CYR" w:eastAsia="Arial Unicode MS" w:hAnsi="Arial CYR" w:cs="Arial CYR"/>
      <w:sz w:val="18"/>
      <w:szCs w:val="18"/>
    </w:rPr>
  </w:style>
  <w:style w:type="paragraph" w:customStyle="1" w:styleId="xl30">
    <w:name w:val="xl30"/>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pPr>
    <w:rPr>
      <w:rFonts w:ascii="Arial CYR" w:eastAsia="Arial Unicode MS" w:hAnsi="Arial CYR" w:cs="Arial CYR"/>
      <w:sz w:val="18"/>
      <w:szCs w:val="18"/>
    </w:rPr>
  </w:style>
  <w:style w:type="paragraph" w:customStyle="1" w:styleId="xl31">
    <w:name w:val="xl31"/>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CYR" w:eastAsia="Arial Unicode MS" w:hAnsi="Arial CYR" w:cs="Arial CYR"/>
      <w:sz w:val="18"/>
      <w:szCs w:val="18"/>
    </w:rPr>
  </w:style>
  <w:style w:type="paragraph" w:customStyle="1" w:styleId="xl32">
    <w:name w:val="xl32"/>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CYR" w:eastAsia="Arial Unicode MS" w:hAnsi="Arial CYR" w:cs="Arial CYR"/>
      <w:sz w:val="18"/>
      <w:szCs w:val="18"/>
    </w:rPr>
  </w:style>
  <w:style w:type="paragraph" w:customStyle="1" w:styleId="xl33">
    <w:name w:val="xl33"/>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CYR" w:eastAsia="Arial Unicode MS" w:hAnsi="Arial CYR" w:cs="Arial CYR"/>
      <w:sz w:val="18"/>
      <w:szCs w:val="18"/>
    </w:rPr>
  </w:style>
  <w:style w:type="paragraph" w:customStyle="1" w:styleId="xl34">
    <w:name w:val="xl34"/>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CYR" w:eastAsia="Arial Unicode MS" w:hAnsi="Arial CYR" w:cs="Arial CYR"/>
      <w:sz w:val="18"/>
      <w:szCs w:val="18"/>
    </w:rPr>
  </w:style>
  <w:style w:type="paragraph" w:customStyle="1" w:styleId="xl35">
    <w:name w:val="xl35"/>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pPr>
    <w:rPr>
      <w:rFonts w:ascii="Arial CYR" w:eastAsia="Arial Unicode MS" w:hAnsi="Arial CYR" w:cs="Arial CYR"/>
      <w:sz w:val="18"/>
      <w:szCs w:val="18"/>
    </w:rPr>
  </w:style>
  <w:style w:type="paragraph" w:customStyle="1" w:styleId="xl36">
    <w:name w:val="xl36"/>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Unicode MS" w:eastAsia="Arial Unicode MS" w:hAnsi="Arial Unicode MS" w:cs="Arial Unicode MS"/>
    </w:rPr>
  </w:style>
  <w:style w:type="paragraph" w:customStyle="1" w:styleId="xl37">
    <w:name w:val="xl37"/>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pPr>
    <w:rPr>
      <w:rFonts w:ascii="Arial Unicode MS" w:eastAsia="Arial Unicode MS" w:hAnsi="Arial Unicode MS" w:cs="Arial Unicode MS"/>
    </w:rPr>
  </w:style>
  <w:style w:type="paragraph" w:customStyle="1" w:styleId="xl38">
    <w:name w:val="xl38"/>
    <w:basedOn w:val="a7"/>
    <w:uiPriority w:val="99"/>
    <w:pPr>
      <w:pBdr>
        <w:top w:val="single" w:sz="4" w:space="0" w:color="000000"/>
        <w:left w:val="single" w:sz="4" w:space="0" w:color="000000"/>
        <w:bottom w:val="single" w:sz="4" w:space="0" w:color="000000"/>
      </w:pBdr>
      <w:spacing w:before="100" w:beforeAutospacing="1" w:after="100" w:afterAutospacing="1"/>
      <w:jc w:val="center"/>
    </w:pPr>
    <w:rPr>
      <w:rFonts w:ascii="Arial CYR" w:eastAsia="Arial Unicode MS" w:hAnsi="Arial CYR" w:cs="Arial CYR"/>
      <w:b/>
      <w:bCs/>
    </w:rPr>
  </w:style>
  <w:style w:type="paragraph" w:customStyle="1" w:styleId="xl39">
    <w:name w:val="xl39"/>
    <w:basedOn w:val="a7"/>
    <w:uiPriority w:val="99"/>
    <w:pPr>
      <w:pBdr>
        <w:top w:val="single" w:sz="4" w:space="0" w:color="000000"/>
        <w:bottom w:val="single" w:sz="4" w:space="0" w:color="000000"/>
      </w:pBdr>
      <w:spacing w:before="100" w:beforeAutospacing="1" w:after="100" w:afterAutospacing="1"/>
      <w:jc w:val="center"/>
    </w:pPr>
    <w:rPr>
      <w:rFonts w:ascii="Arial CYR" w:eastAsia="Arial Unicode MS" w:hAnsi="Arial CYR" w:cs="Arial CYR"/>
      <w:b/>
      <w:bCs/>
    </w:rPr>
  </w:style>
  <w:style w:type="paragraph" w:customStyle="1" w:styleId="xl40">
    <w:name w:val="xl40"/>
    <w:basedOn w:val="a7"/>
    <w:uiPriority w:val="99"/>
    <w:pPr>
      <w:pBdr>
        <w:top w:val="single" w:sz="4" w:space="0" w:color="000000"/>
        <w:bottom w:val="single" w:sz="4" w:space="0" w:color="000000"/>
        <w:right w:val="single" w:sz="4" w:space="0" w:color="000000"/>
      </w:pBdr>
      <w:spacing w:before="100" w:beforeAutospacing="1" w:after="100" w:afterAutospacing="1"/>
      <w:jc w:val="center"/>
    </w:pPr>
    <w:rPr>
      <w:rFonts w:ascii="Arial CYR" w:eastAsia="Arial Unicode MS" w:hAnsi="Arial CYR" w:cs="Arial CYR"/>
      <w:b/>
      <w:bCs/>
    </w:rPr>
  </w:style>
  <w:style w:type="paragraph" w:customStyle="1" w:styleId="xl41">
    <w:name w:val="xl41"/>
    <w:basedOn w:val="a7"/>
    <w:uiPriority w:val="99"/>
    <w:pPr>
      <w:pBdr>
        <w:top w:val="single" w:sz="4" w:space="0" w:color="000000"/>
        <w:left w:val="single" w:sz="4" w:space="0" w:color="000000"/>
        <w:bottom w:val="single" w:sz="4" w:space="0" w:color="000000"/>
        <w:right w:val="single" w:sz="4" w:space="0" w:color="000000"/>
      </w:pBdr>
      <w:shd w:val="clear" w:color="auto" w:fill="003366"/>
      <w:spacing w:before="100" w:beforeAutospacing="1" w:after="100" w:afterAutospacing="1"/>
    </w:pPr>
    <w:rPr>
      <w:rFonts w:ascii="Arial CYR" w:eastAsia="Arial Unicode MS" w:hAnsi="Arial CYR" w:cs="Arial CYR"/>
      <w:sz w:val="18"/>
      <w:szCs w:val="18"/>
    </w:rPr>
  </w:style>
  <w:style w:type="paragraph" w:customStyle="1" w:styleId="xl42">
    <w:name w:val="xl42"/>
    <w:basedOn w:val="a7"/>
    <w:uiPriority w:val="99"/>
    <w:pPr>
      <w:pBdr>
        <w:top w:val="single" w:sz="4" w:space="0" w:color="000000"/>
        <w:left w:val="single" w:sz="4" w:space="0" w:color="000000"/>
        <w:bottom w:val="single" w:sz="4" w:space="0" w:color="000000"/>
        <w:right w:val="single" w:sz="4" w:space="0" w:color="000000"/>
      </w:pBdr>
      <w:shd w:val="clear" w:color="auto" w:fill="003366"/>
      <w:spacing w:before="100" w:beforeAutospacing="1" w:after="100" w:afterAutospacing="1"/>
    </w:pPr>
    <w:rPr>
      <w:rFonts w:ascii="Arial CYR" w:eastAsia="Arial Unicode MS" w:hAnsi="Arial CYR" w:cs="Arial CYR"/>
      <w:sz w:val="18"/>
      <w:szCs w:val="18"/>
    </w:rPr>
  </w:style>
  <w:style w:type="paragraph" w:customStyle="1" w:styleId="xl43">
    <w:name w:val="xl43"/>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CYR" w:eastAsia="Arial Unicode MS" w:hAnsi="Arial CYR" w:cs="Arial CYR"/>
      <w:b/>
      <w:bCs/>
      <w:sz w:val="18"/>
      <w:szCs w:val="18"/>
    </w:rPr>
  </w:style>
  <w:style w:type="paragraph" w:customStyle="1" w:styleId="xl44">
    <w:name w:val="xl44"/>
    <w:basedOn w:val="a7"/>
    <w:uiPriority w:val="99"/>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right"/>
    </w:pPr>
    <w:rPr>
      <w:rFonts w:ascii="Arial Unicode MS" w:eastAsia="Arial Unicode MS" w:hAnsi="Arial Unicode MS" w:cs="Arial Unicode MS"/>
    </w:rPr>
  </w:style>
  <w:style w:type="paragraph" w:customStyle="1" w:styleId="xl45">
    <w:name w:val="xl45"/>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Unicode MS" w:eastAsia="Arial Unicode MS" w:hAnsi="Arial Unicode MS" w:cs="Arial Unicode MS"/>
    </w:rPr>
  </w:style>
  <w:style w:type="paragraph" w:customStyle="1" w:styleId="xl46">
    <w:name w:val="xl46"/>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Unicode MS" w:eastAsia="Arial Unicode MS" w:hAnsi="Arial Unicode MS" w:cs="Arial Unicode MS"/>
    </w:rPr>
  </w:style>
  <w:style w:type="paragraph" w:customStyle="1" w:styleId="xl47">
    <w:name w:val="xl47"/>
    <w:basedOn w:val="a7"/>
    <w:uiPriority w:val="99"/>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48">
    <w:name w:val="xl48"/>
    <w:basedOn w:val="a7"/>
    <w:uiPriority w:val="99"/>
    <w:pPr>
      <w:pBdr>
        <w:top w:val="single" w:sz="4" w:space="0" w:color="000000"/>
        <w:left w:val="single" w:sz="4" w:space="0" w:color="000000"/>
        <w:bottom w:val="single" w:sz="8" w:space="0" w:color="000000"/>
        <w:right w:val="single" w:sz="4" w:space="0" w:color="000000"/>
      </w:pBdr>
      <w:spacing w:before="100" w:beforeAutospacing="1" w:after="100" w:afterAutospacing="1"/>
      <w:jc w:val="center"/>
    </w:pPr>
    <w:rPr>
      <w:rFonts w:ascii="Arial Unicode MS" w:eastAsia="Arial Unicode MS" w:hAnsi="Arial Unicode MS" w:cs="Arial Unicode MS"/>
    </w:rPr>
  </w:style>
  <w:style w:type="paragraph" w:customStyle="1" w:styleId="xl49">
    <w:name w:val="xl49"/>
    <w:basedOn w:val="a7"/>
    <w:uiPriority w:val="99"/>
    <w:pPr>
      <w:pBdr>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0">
    <w:name w:val="xl50"/>
    <w:basedOn w:val="a7"/>
    <w:uiPriority w:val="99"/>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1">
    <w:name w:val="xl51"/>
    <w:basedOn w:val="a7"/>
    <w:uiPriority w:val="99"/>
    <w:pPr>
      <w:pBdr>
        <w:top w:val="single" w:sz="8" w:space="0" w:color="000000"/>
        <w:left w:val="single" w:sz="8"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2">
    <w:name w:val="xl52"/>
    <w:basedOn w:val="a7"/>
    <w:uiPriority w:val="99"/>
    <w:pPr>
      <w:pBdr>
        <w:top w:val="single" w:sz="8" w:space="0" w:color="000000"/>
        <w:left w:val="single" w:sz="4" w:space="0" w:color="000000"/>
        <w:bottom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3">
    <w:name w:val="xl53"/>
    <w:basedOn w:val="a7"/>
    <w:uiPriority w:val="99"/>
    <w:pPr>
      <w:pBdr>
        <w:top w:val="single" w:sz="8"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4">
    <w:name w:val="xl54"/>
    <w:basedOn w:val="a7"/>
    <w:uiPriority w:val="99"/>
    <w:pPr>
      <w:pBdr>
        <w:top w:val="single" w:sz="4" w:space="0" w:color="000000"/>
        <w:left w:val="single" w:sz="8"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5">
    <w:name w:val="xl55"/>
    <w:basedOn w:val="a7"/>
    <w:uiPriority w:val="99"/>
    <w:pPr>
      <w:pBdr>
        <w:top w:val="single" w:sz="4" w:space="0" w:color="000000"/>
        <w:left w:val="single" w:sz="4" w:space="0" w:color="000000"/>
        <w:bottom w:val="single" w:sz="4" w:space="0" w:color="000000"/>
      </w:pBdr>
      <w:shd w:val="clear" w:color="auto" w:fill="CCFFFF"/>
      <w:spacing w:before="100" w:beforeAutospacing="1" w:after="100" w:afterAutospacing="1"/>
      <w:jc w:val="center"/>
    </w:pPr>
    <w:rPr>
      <w:rFonts w:ascii="Arial CYR" w:eastAsia="Arial Unicode MS" w:hAnsi="Arial CYR" w:cs="Arial CYR"/>
      <w:b/>
      <w:bCs/>
    </w:rPr>
  </w:style>
  <w:style w:type="paragraph" w:customStyle="1" w:styleId="xl56">
    <w:name w:val="xl56"/>
    <w:basedOn w:val="a7"/>
    <w:uiPriority w:val="99"/>
    <w:pPr>
      <w:pBdr>
        <w:top w:val="single" w:sz="4" w:space="0" w:color="000000"/>
        <w:bottom w:val="single" w:sz="4" w:space="0" w:color="000000"/>
      </w:pBdr>
      <w:shd w:val="clear" w:color="auto" w:fill="CCFFFF"/>
      <w:spacing w:before="100" w:beforeAutospacing="1" w:after="100" w:afterAutospacing="1"/>
      <w:jc w:val="center"/>
    </w:pPr>
    <w:rPr>
      <w:rFonts w:ascii="Arial Unicode MS" w:eastAsia="Arial Unicode MS" w:hAnsi="Arial Unicode MS" w:cs="Arial Unicode MS"/>
    </w:rPr>
  </w:style>
  <w:style w:type="paragraph" w:customStyle="1" w:styleId="xl57">
    <w:name w:val="xl57"/>
    <w:basedOn w:val="a7"/>
    <w:uiPriority w:val="99"/>
    <w:pPr>
      <w:pBdr>
        <w:top w:val="single" w:sz="4" w:space="0" w:color="000000"/>
        <w:bottom w:val="single" w:sz="4" w:space="0" w:color="000000"/>
        <w:right w:val="single" w:sz="4" w:space="0" w:color="000000"/>
      </w:pBdr>
      <w:shd w:val="clear" w:color="auto" w:fill="CCFFFF"/>
      <w:spacing w:before="100" w:beforeAutospacing="1" w:after="100" w:afterAutospacing="1"/>
      <w:jc w:val="center"/>
    </w:pPr>
    <w:rPr>
      <w:rFonts w:ascii="Arial Unicode MS" w:eastAsia="Arial Unicode MS" w:hAnsi="Arial Unicode MS" w:cs="Arial Unicode MS"/>
    </w:rPr>
  </w:style>
  <w:style w:type="paragraph" w:customStyle="1" w:styleId="xl58">
    <w:name w:val="xl58"/>
    <w:basedOn w:val="a7"/>
    <w:uiPriority w:val="99"/>
    <w:pPr>
      <w:pBdr>
        <w:top w:val="single" w:sz="4" w:space="0" w:color="000000"/>
        <w:left w:val="single" w:sz="4" w:space="0" w:color="000000"/>
        <w:bottom w:val="single" w:sz="4" w:space="0" w:color="000000"/>
      </w:pBdr>
      <w:shd w:val="clear" w:color="auto" w:fill="CCFFFF"/>
      <w:spacing w:before="100" w:beforeAutospacing="1" w:after="100" w:afterAutospacing="1"/>
      <w:jc w:val="center"/>
    </w:pPr>
    <w:rPr>
      <w:rFonts w:ascii="Arial CYR" w:eastAsia="Arial Unicode MS" w:hAnsi="Arial CYR" w:cs="Arial CYR"/>
      <w:b/>
      <w:bCs/>
    </w:rPr>
  </w:style>
  <w:style w:type="paragraph" w:customStyle="1" w:styleId="xl59">
    <w:name w:val="xl59"/>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pPr>
    <w:rPr>
      <w:rFonts w:ascii="Arial Unicode MS" w:eastAsia="Arial Unicode MS" w:hAnsi="Arial Unicode MS" w:cs="Arial Unicode MS"/>
    </w:rPr>
  </w:style>
  <w:style w:type="paragraph" w:customStyle="1" w:styleId="xl60">
    <w:name w:val="xl60"/>
    <w:basedOn w:val="a7"/>
    <w:uiPriority w:val="99"/>
    <w:pPr>
      <w:pBdr>
        <w:left w:val="single" w:sz="4" w:space="0" w:color="000000"/>
        <w:bottom w:val="single" w:sz="4" w:space="0" w:color="000000"/>
        <w:right w:val="single" w:sz="4" w:space="0" w:color="000000"/>
      </w:pBdr>
      <w:shd w:val="clear" w:color="auto" w:fill="FFFF99"/>
      <w:spacing w:before="100" w:beforeAutospacing="1" w:after="100" w:afterAutospacing="1"/>
    </w:pPr>
    <w:rPr>
      <w:rFonts w:ascii="Arial Unicode MS" w:eastAsia="Arial Unicode MS" w:hAnsi="Arial Unicode MS" w:cs="Arial Unicode MS"/>
    </w:rPr>
  </w:style>
  <w:style w:type="paragraph" w:customStyle="1" w:styleId="xl61">
    <w:name w:val="xl61"/>
    <w:basedOn w:val="a7"/>
    <w:uiPriority w:val="99"/>
    <w:pPr>
      <w:pBdr>
        <w:left w:val="single" w:sz="4" w:space="0" w:color="000000"/>
        <w:bottom w:val="single" w:sz="4" w:space="0" w:color="000000"/>
        <w:right w:val="single" w:sz="4" w:space="0" w:color="000000"/>
      </w:pBdr>
      <w:shd w:val="clear" w:color="auto" w:fill="FFFF99"/>
      <w:spacing w:before="100" w:beforeAutospacing="1" w:after="100" w:afterAutospacing="1"/>
      <w:jc w:val="right"/>
    </w:pPr>
    <w:rPr>
      <w:rFonts w:ascii="Arial Unicode MS" w:eastAsia="Arial Unicode MS" w:hAnsi="Arial Unicode MS" w:cs="Arial Unicode MS"/>
    </w:rPr>
  </w:style>
  <w:style w:type="paragraph" w:customStyle="1" w:styleId="xl62">
    <w:name w:val="xl62"/>
    <w:basedOn w:val="a7"/>
    <w:uiPriority w:val="99"/>
    <w:pPr>
      <w:pBdr>
        <w:left w:val="single" w:sz="4" w:space="0" w:color="000000"/>
        <w:bottom w:val="single" w:sz="4" w:space="0" w:color="000000"/>
        <w:right w:val="single" w:sz="4" w:space="0" w:color="000000"/>
      </w:pBdr>
      <w:shd w:val="clear" w:color="auto" w:fill="FFFF99"/>
      <w:spacing w:before="100" w:beforeAutospacing="1" w:after="100" w:afterAutospacing="1"/>
      <w:jc w:val="center"/>
    </w:pPr>
    <w:rPr>
      <w:rFonts w:ascii="Arial Unicode MS" w:eastAsia="Arial Unicode MS" w:hAnsi="Arial Unicode MS" w:cs="Arial Unicode MS"/>
    </w:rPr>
  </w:style>
  <w:style w:type="paragraph" w:customStyle="1" w:styleId="xl63">
    <w:name w:val="xl63"/>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pPr>
    <w:rPr>
      <w:rFonts w:ascii="Arial Unicode MS" w:eastAsia="Arial Unicode MS" w:hAnsi="Arial Unicode MS" w:cs="Arial Unicode MS"/>
    </w:rPr>
  </w:style>
  <w:style w:type="paragraph" w:customStyle="1" w:styleId="xl64">
    <w:name w:val="xl64"/>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jc w:val="right"/>
    </w:pPr>
    <w:rPr>
      <w:rFonts w:ascii="Arial Unicode MS" w:eastAsia="Arial Unicode MS" w:hAnsi="Arial Unicode MS" w:cs="Arial Unicode MS"/>
    </w:rPr>
  </w:style>
  <w:style w:type="paragraph" w:customStyle="1" w:styleId="xl65">
    <w:name w:val="xl65"/>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jc w:val="center"/>
    </w:pPr>
    <w:rPr>
      <w:rFonts w:ascii="Arial Unicode MS" w:eastAsia="Arial Unicode MS" w:hAnsi="Arial Unicode MS" w:cs="Arial Unicode MS"/>
    </w:rPr>
  </w:style>
  <w:style w:type="paragraph" w:customStyle="1" w:styleId="xl66">
    <w:name w:val="xl66"/>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pPr>
    <w:rPr>
      <w:rFonts w:ascii="Arial Unicode MS" w:eastAsia="Arial Unicode MS" w:hAnsi="Arial Unicode MS" w:cs="Arial Unicode MS"/>
    </w:rPr>
  </w:style>
  <w:style w:type="paragraph" w:customStyle="1" w:styleId="xl67">
    <w:name w:val="xl67"/>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jc w:val="right"/>
    </w:pPr>
    <w:rPr>
      <w:rFonts w:ascii="Arial Unicode MS" w:eastAsia="Arial Unicode MS" w:hAnsi="Arial Unicode MS" w:cs="Arial Unicode MS"/>
    </w:rPr>
  </w:style>
  <w:style w:type="paragraph" w:customStyle="1" w:styleId="xl68">
    <w:name w:val="xl68"/>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jc w:val="center"/>
    </w:pPr>
    <w:rPr>
      <w:rFonts w:ascii="Arial Unicode MS" w:eastAsia="Arial Unicode MS" w:hAnsi="Arial Unicode MS" w:cs="Arial Unicode MS"/>
    </w:rPr>
  </w:style>
  <w:style w:type="paragraph" w:customStyle="1" w:styleId="xl69">
    <w:name w:val="xl69"/>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Unicode MS" w:eastAsia="Arial Unicode MS" w:hAnsi="Arial Unicode MS" w:cs="Arial Unicode MS"/>
    </w:rPr>
  </w:style>
  <w:style w:type="paragraph" w:customStyle="1" w:styleId="xl70">
    <w:name w:val="xl70"/>
    <w:basedOn w:val="a7"/>
    <w:uiPriority w:val="99"/>
    <w:pPr>
      <w:pBdr>
        <w:left w:val="single" w:sz="4" w:space="0" w:color="000000"/>
        <w:bottom w:val="single" w:sz="4" w:space="0" w:color="000000"/>
        <w:right w:val="single" w:sz="4" w:space="0" w:color="000000"/>
      </w:pBdr>
      <w:shd w:val="clear" w:color="auto" w:fill="FFFF99"/>
      <w:spacing w:before="100" w:beforeAutospacing="1" w:after="100" w:afterAutospacing="1"/>
      <w:jc w:val="center"/>
    </w:pPr>
    <w:rPr>
      <w:rFonts w:ascii="Arial Unicode MS" w:eastAsia="Arial Unicode MS" w:hAnsi="Arial Unicode MS" w:cs="Arial Unicode MS"/>
    </w:rPr>
  </w:style>
  <w:style w:type="paragraph" w:styleId="affffd">
    <w:name w:val="Block Text"/>
    <w:basedOn w:val="a7"/>
    <w:uiPriority w:val="99"/>
    <w:pPr>
      <w:tabs>
        <w:tab w:val="num" w:pos="360"/>
      </w:tabs>
      <w:ind w:left="1260" w:right="12" w:hanging="266"/>
    </w:pPr>
  </w:style>
  <w:style w:type="paragraph" w:styleId="ae">
    <w:name w:val="caption"/>
    <w:basedOn w:val="a7"/>
    <w:next w:val="a7"/>
    <w:link w:val="ad"/>
    <w:uiPriority w:val="99"/>
    <w:qFormat/>
    <w:pPr>
      <w:ind w:left="150" w:right="-910"/>
      <w:jc w:val="right"/>
    </w:pPr>
    <w:rPr>
      <w:b/>
      <w:bCs/>
      <w:color w:val="000000"/>
      <w:sz w:val="20"/>
      <w:szCs w:val="20"/>
    </w:rPr>
  </w:style>
  <w:style w:type="character" w:styleId="affffe">
    <w:name w:val="FollowedHyperlink"/>
    <w:uiPriority w:val="99"/>
    <w:rPr>
      <w:color w:val="800080"/>
      <w:u w:val="single"/>
    </w:rPr>
  </w:style>
  <w:style w:type="paragraph" w:customStyle="1" w:styleId="xl22">
    <w:name w:val="xl22"/>
    <w:basedOn w:val="a7"/>
    <w:uiPriority w:val="99"/>
    <w:pPr>
      <w:spacing w:before="100" w:beforeAutospacing="1" w:after="100" w:afterAutospacing="1"/>
    </w:pPr>
    <w:rPr>
      <w:rFonts w:ascii="Arial CYR" w:eastAsia="Arial Unicode MS" w:hAnsi="Arial CYR" w:cs="Arial CYR"/>
      <w:b/>
      <w:bCs/>
    </w:rPr>
  </w:style>
  <w:style w:type="paragraph" w:customStyle="1" w:styleId="xl23">
    <w:name w:val="xl23"/>
    <w:basedOn w:val="a7"/>
    <w:uiPriority w:val="99"/>
    <w:pPr>
      <w:spacing w:before="100" w:beforeAutospacing="1" w:after="100" w:afterAutospacing="1"/>
    </w:pPr>
    <w:rPr>
      <w:rFonts w:ascii="Arial CYR" w:eastAsia="Arial Unicode MS" w:hAnsi="Arial CYR" w:cs="Arial CYR"/>
      <w:b/>
      <w:bCs/>
      <w:sz w:val="18"/>
      <w:szCs w:val="18"/>
    </w:rPr>
  </w:style>
  <w:style w:type="paragraph" w:styleId="afffff">
    <w:name w:val="Subtitle"/>
    <w:basedOn w:val="a7"/>
    <w:link w:val="afffff0"/>
    <w:uiPriority w:val="99"/>
    <w:qFormat/>
    <w:pPr>
      <w:jc w:val="center"/>
    </w:pPr>
    <w:rPr>
      <w:b/>
      <w:bCs/>
      <w:sz w:val="28"/>
      <w:szCs w:val="28"/>
    </w:rPr>
  </w:style>
  <w:style w:type="character" w:customStyle="1" w:styleId="afffff0">
    <w:name w:val="Подзаголовок Знак"/>
    <w:basedOn w:val="a8"/>
    <w:link w:val="afffff"/>
    <w:uiPriority w:val="99"/>
    <w:rPr>
      <w:b/>
      <w:bCs/>
      <w:sz w:val="28"/>
      <w:szCs w:val="28"/>
    </w:rPr>
  </w:style>
  <w:style w:type="paragraph" w:customStyle="1" w:styleId="61">
    <w:name w:val="заголовок 6"/>
    <w:basedOn w:val="a7"/>
    <w:next w:val="a7"/>
    <w:uiPriority w:val="99"/>
    <w:pPr>
      <w:keepNext/>
      <w:jc w:val="right"/>
      <w:outlineLvl w:val="5"/>
    </w:pPr>
    <w:rPr>
      <w:color w:val="000000"/>
    </w:rPr>
  </w:style>
  <w:style w:type="paragraph" w:customStyle="1" w:styleId="FR1">
    <w:name w:val="FR1"/>
    <w:pPr>
      <w:widowControl w:val="0"/>
      <w:spacing w:before="260"/>
      <w:jc w:val="center"/>
    </w:pPr>
    <w:rPr>
      <w:rFonts w:ascii="Arial" w:hAnsi="Arial"/>
      <w:b/>
      <w:sz w:val="22"/>
    </w:rPr>
  </w:style>
  <w:style w:type="paragraph" w:customStyle="1" w:styleId="211">
    <w:name w:val="Основной текст с отступом 21"/>
    <w:basedOn w:val="a7"/>
    <w:pPr>
      <w:ind w:firstLine="420"/>
      <w:jc w:val="both"/>
    </w:pPr>
    <w:rPr>
      <w:szCs w:val="20"/>
    </w:rPr>
  </w:style>
  <w:style w:type="paragraph" w:customStyle="1" w:styleId="312">
    <w:name w:val="Основной текст с отступом 31"/>
    <w:basedOn w:val="a7"/>
    <w:pPr>
      <w:ind w:firstLine="420"/>
      <w:jc w:val="both"/>
    </w:pPr>
    <w:rPr>
      <w:color w:val="FF0000"/>
      <w:szCs w:val="20"/>
    </w:rPr>
  </w:style>
  <w:style w:type="paragraph" w:customStyle="1" w:styleId="FR5">
    <w:name w:val="FR5"/>
    <w:pPr>
      <w:widowControl w:val="0"/>
      <w:ind w:left="320"/>
    </w:pPr>
    <w:rPr>
      <w:rFonts w:ascii="Courier New" w:hAnsi="Courier New"/>
      <w:sz w:val="16"/>
    </w:rPr>
  </w:style>
  <w:style w:type="paragraph" w:customStyle="1" w:styleId="320">
    <w:name w:val="Основной текст 32"/>
    <w:basedOn w:val="a7"/>
    <w:pPr>
      <w:spacing w:before="20"/>
    </w:pPr>
    <w:rPr>
      <w:szCs w:val="20"/>
    </w:rPr>
  </w:style>
  <w:style w:type="paragraph" w:customStyle="1" w:styleId="1f2">
    <w:name w:val="Цитата1"/>
    <w:basedOn w:val="a7"/>
    <w:pPr>
      <w:spacing w:line="259" w:lineRule="auto"/>
      <w:ind w:left="120" w:right="200" w:firstLine="447"/>
      <w:jc w:val="both"/>
    </w:pPr>
    <w:rPr>
      <w:szCs w:val="20"/>
    </w:rPr>
  </w:style>
  <w:style w:type="paragraph" w:customStyle="1" w:styleId="FR3">
    <w:name w:val="FR3"/>
    <w:pPr>
      <w:widowControl w:val="0"/>
      <w:spacing w:line="319" w:lineRule="auto"/>
      <w:ind w:right="2200"/>
      <w:jc w:val="both"/>
    </w:pPr>
    <w:rPr>
      <w:rFonts w:ascii="Arial" w:hAnsi="Arial"/>
      <w:sz w:val="18"/>
    </w:rPr>
  </w:style>
  <w:style w:type="paragraph" w:customStyle="1" w:styleId="Iauiue">
    <w:name w:val="Iau?iue"/>
    <w:pPr>
      <w:ind w:firstLine="284"/>
      <w:jc w:val="both"/>
    </w:pPr>
    <w:rPr>
      <w:sz w:val="24"/>
    </w:rPr>
  </w:style>
  <w:style w:type="paragraph" w:customStyle="1" w:styleId="caaieiaie1">
    <w:name w:val="caaieiaie 1"/>
    <w:basedOn w:val="Iauiue"/>
    <w:next w:val="Iauiue"/>
    <w:pPr>
      <w:keepNext/>
    </w:pPr>
    <w:rPr>
      <w:sz w:val="28"/>
    </w:rPr>
  </w:style>
  <w:style w:type="paragraph" w:customStyle="1" w:styleId="Iniiaiieoaeno2">
    <w:name w:val="Iniiaiie oaeno 2"/>
    <w:basedOn w:val="Iauiue"/>
    <w:pPr>
      <w:jc w:val="center"/>
    </w:pPr>
    <w:rPr>
      <w:b/>
      <w:sz w:val="28"/>
    </w:rPr>
  </w:style>
  <w:style w:type="paragraph" w:customStyle="1" w:styleId="caaieiaie3">
    <w:name w:val="caaieiaie 3"/>
    <w:basedOn w:val="Iauiue"/>
    <w:next w:val="Iauiue"/>
    <w:pPr>
      <w:keepNext/>
      <w:ind w:firstLine="0"/>
      <w:jc w:val="center"/>
    </w:pPr>
    <w:rPr>
      <w:b/>
      <w:sz w:val="20"/>
    </w:rPr>
  </w:style>
  <w:style w:type="paragraph" w:customStyle="1" w:styleId="caaieiaie7">
    <w:name w:val="caaieiaie 7"/>
    <w:basedOn w:val="Iauiue"/>
    <w:next w:val="Iauiue"/>
    <w:pPr>
      <w:keepNext/>
      <w:jc w:val="center"/>
    </w:pPr>
    <w:rPr>
      <w:b/>
      <w:sz w:val="28"/>
    </w:rPr>
  </w:style>
  <w:style w:type="paragraph" w:customStyle="1" w:styleId="caaieiaie8">
    <w:name w:val="caaieiaie 8"/>
    <w:basedOn w:val="Iauiue"/>
    <w:next w:val="Iauiue"/>
    <w:pPr>
      <w:keepNext/>
      <w:jc w:val="right"/>
    </w:pPr>
    <w:rPr>
      <w:b/>
    </w:rPr>
  </w:style>
  <w:style w:type="paragraph" w:customStyle="1" w:styleId="Iniiaiieoaeno">
    <w:name w:val="Iniiaiie oaeno"/>
    <w:basedOn w:val="Iauiue"/>
    <w:pPr>
      <w:ind w:firstLine="0"/>
      <w:jc w:val="center"/>
    </w:pPr>
    <w:rPr>
      <w:b/>
      <w:sz w:val="18"/>
    </w:rPr>
  </w:style>
  <w:style w:type="paragraph" w:customStyle="1" w:styleId="caaieiaie4">
    <w:name w:val="caaieiaie 4"/>
    <w:basedOn w:val="Iauiue"/>
    <w:next w:val="Iauiue"/>
    <w:pPr>
      <w:keepNext/>
      <w:ind w:firstLine="0"/>
      <w:jc w:val="left"/>
    </w:pPr>
    <w:rPr>
      <w:b/>
      <w:sz w:val="20"/>
    </w:rPr>
  </w:style>
  <w:style w:type="paragraph" w:customStyle="1" w:styleId="caaieiaie2">
    <w:name w:val="caaieiaie 2"/>
    <w:basedOn w:val="Iauiue"/>
    <w:next w:val="Iauiue"/>
    <w:pPr>
      <w:keepNext/>
      <w:ind w:firstLine="567"/>
      <w:jc w:val="right"/>
    </w:pPr>
    <w:rPr>
      <w:b/>
      <w:sz w:val="20"/>
    </w:rPr>
  </w:style>
  <w:style w:type="paragraph" w:customStyle="1" w:styleId="caaieiaie5">
    <w:name w:val="caaieiaie 5"/>
    <w:basedOn w:val="Iauiue"/>
    <w:next w:val="Iauiue"/>
    <w:pPr>
      <w:keepNext/>
    </w:pPr>
    <w:rPr>
      <w:b/>
    </w:rPr>
  </w:style>
  <w:style w:type="character" w:customStyle="1" w:styleId="Iniiaiieoeoo">
    <w:name w:val="Iniiaiie o?eoo"/>
  </w:style>
  <w:style w:type="character" w:customStyle="1" w:styleId="1f3">
    <w:name w:val="Гиперссылка1"/>
    <w:rPr>
      <w:color w:val="0000FF"/>
      <w:u w:val="single"/>
    </w:rPr>
  </w:style>
  <w:style w:type="paragraph" w:customStyle="1" w:styleId="ConsPlusNonformat">
    <w:name w:val="ConsPlusNonformat"/>
    <w:uiPriority w:val="99"/>
    <w:pPr>
      <w:widowControl w:val="0"/>
    </w:pPr>
    <w:rPr>
      <w:rFonts w:ascii="Courier New" w:hAnsi="Courier New" w:cs="Courier New"/>
    </w:rPr>
  </w:style>
  <w:style w:type="paragraph" w:customStyle="1" w:styleId="ConsPlusTitle">
    <w:name w:val="ConsPlusTitle"/>
    <w:uiPriority w:val="99"/>
    <w:pPr>
      <w:widowControl w:val="0"/>
    </w:pPr>
    <w:rPr>
      <w:b/>
      <w:bCs/>
      <w:sz w:val="24"/>
      <w:szCs w:val="24"/>
    </w:rPr>
  </w:style>
  <w:style w:type="paragraph" w:customStyle="1" w:styleId="ConsPlusCell">
    <w:name w:val="ConsPlusCell"/>
    <w:uiPriority w:val="99"/>
    <w:pPr>
      <w:widowControl w:val="0"/>
    </w:pPr>
    <w:rPr>
      <w:sz w:val="24"/>
      <w:szCs w:val="24"/>
    </w:rPr>
  </w:style>
  <w:style w:type="paragraph" w:customStyle="1" w:styleId="Style11">
    <w:name w:val="Style11"/>
    <w:basedOn w:val="a7"/>
    <w:uiPriority w:val="99"/>
    <w:pPr>
      <w:widowControl w:val="0"/>
      <w:spacing w:line="322" w:lineRule="exact"/>
    </w:pPr>
  </w:style>
  <w:style w:type="table" w:customStyle="1" w:styleId="81">
    <w:name w:val="Сетка таблицы8"/>
    <w:basedOn w:val="a9"/>
    <w:next w:val="af0"/>
    <w:uiPriority w:val="3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1">
    <w:name w:val="List"/>
    <w:basedOn w:val="a7"/>
    <w:pPr>
      <w:ind w:left="283" w:hanging="283"/>
      <w:contextualSpacing/>
    </w:pPr>
  </w:style>
  <w:style w:type="paragraph" w:styleId="45">
    <w:name w:val="toc 4"/>
    <w:basedOn w:val="a7"/>
    <w:next w:val="a7"/>
    <w:uiPriority w:val="39"/>
    <w:unhideWhenUsed/>
    <w:pPr>
      <w:spacing w:after="100" w:line="259" w:lineRule="auto"/>
      <w:ind w:left="660"/>
    </w:pPr>
    <w:rPr>
      <w:rFonts w:asciiTheme="minorHAnsi" w:eastAsiaTheme="minorEastAsia" w:hAnsiTheme="minorHAnsi" w:cstheme="minorBidi"/>
      <w:sz w:val="22"/>
      <w:szCs w:val="22"/>
    </w:rPr>
  </w:style>
  <w:style w:type="paragraph" w:styleId="52">
    <w:name w:val="toc 5"/>
    <w:basedOn w:val="a7"/>
    <w:next w:val="a7"/>
    <w:uiPriority w:val="39"/>
    <w:unhideWhenUsed/>
    <w:pPr>
      <w:spacing w:after="100" w:line="259" w:lineRule="auto"/>
      <w:ind w:left="880"/>
    </w:pPr>
    <w:rPr>
      <w:rFonts w:asciiTheme="minorHAnsi" w:eastAsiaTheme="minorEastAsia" w:hAnsiTheme="minorHAnsi" w:cstheme="minorBidi"/>
      <w:sz w:val="22"/>
      <w:szCs w:val="22"/>
    </w:rPr>
  </w:style>
  <w:style w:type="paragraph" w:styleId="62">
    <w:name w:val="toc 6"/>
    <w:basedOn w:val="a7"/>
    <w:next w:val="a7"/>
    <w:uiPriority w:val="39"/>
    <w:unhideWhenUsed/>
    <w:pPr>
      <w:spacing w:after="100" w:line="259" w:lineRule="auto"/>
      <w:ind w:left="1100"/>
    </w:pPr>
    <w:rPr>
      <w:rFonts w:asciiTheme="minorHAnsi" w:eastAsiaTheme="minorEastAsia" w:hAnsiTheme="minorHAnsi" w:cstheme="minorBidi"/>
      <w:sz w:val="22"/>
      <w:szCs w:val="22"/>
    </w:rPr>
  </w:style>
  <w:style w:type="paragraph" w:styleId="71">
    <w:name w:val="toc 7"/>
    <w:basedOn w:val="a7"/>
    <w:next w:val="a7"/>
    <w:uiPriority w:val="39"/>
    <w:unhideWhenUsed/>
    <w:pPr>
      <w:spacing w:after="100" w:line="259" w:lineRule="auto"/>
      <w:ind w:left="1320"/>
    </w:pPr>
    <w:rPr>
      <w:rFonts w:asciiTheme="minorHAnsi" w:eastAsiaTheme="minorEastAsia" w:hAnsiTheme="minorHAnsi" w:cstheme="minorBidi"/>
      <w:sz w:val="22"/>
      <w:szCs w:val="22"/>
    </w:rPr>
  </w:style>
  <w:style w:type="paragraph" w:styleId="82">
    <w:name w:val="toc 8"/>
    <w:basedOn w:val="a7"/>
    <w:next w:val="a7"/>
    <w:uiPriority w:val="39"/>
    <w:unhideWhenUsed/>
    <w:pPr>
      <w:spacing w:after="100" w:line="259" w:lineRule="auto"/>
      <w:ind w:left="1540"/>
    </w:pPr>
    <w:rPr>
      <w:rFonts w:asciiTheme="minorHAnsi" w:eastAsiaTheme="minorEastAsia" w:hAnsiTheme="minorHAnsi" w:cstheme="minorBidi"/>
      <w:sz w:val="22"/>
      <w:szCs w:val="22"/>
    </w:rPr>
  </w:style>
  <w:style w:type="paragraph" w:styleId="91">
    <w:name w:val="toc 9"/>
    <w:basedOn w:val="a7"/>
    <w:next w:val="a7"/>
    <w:uiPriority w:val="39"/>
    <w:unhideWhenUsed/>
    <w:pPr>
      <w:spacing w:after="100" w:line="259" w:lineRule="auto"/>
      <w:ind w:left="1760"/>
    </w:pPr>
    <w:rPr>
      <w:rFonts w:asciiTheme="minorHAnsi" w:eastAsiaTheme="minorEastAsia" w:hAnsiTheme="minorHAnsi" w:cstheme="minorBidi"/>
      <w:sz w:val="22"/>
      <w:szCs w:val="22"/>
    </w:rPr>
  </w:style>
  <w:style w:type="paragraph" w:styleId="afffff2">
    <w:name w:val="endnote text"/>
    <w:basedOn w:val="a7"/>
    <w:link w:val="afffff3"/>
    <w:rPr>
      <w:sz w:val="20"/>
      <w:szCs w:val="20"/>
    </w:rPr>
  </w:style>
  <w:style w:type="character" w:customStyle="1" w:styleId="afffff3">
    <w:name w:val="Текст концевой сноски Знак"/>
    <w:basedOn w:val="a8"/>
    <w:link w:val="afffff2"/>
  </w:style>
  <w:style w:type="character" w:styleId="afffff4">
    <w:name w:val="endnote reference"/>
    <w:basedOn w:val="a8"/>
    <w:rPr>
      <w:vertAlign w:val="superscript"/>
    </w:rPr>
  </w:style>
  <w:style w:type="character" w:customStyle="1" w:styleId="aff3">
    <w:name w:val="Знак Знак"/>
    <w:link w:val="aff2"/>
    <w:uiPriority w:val="99"/>
    <w:rPr>
      <w:rFonts w:ascii="Verdana" w:hAnsi="Verdana" w:cs="Verdana"/>
      <w:lang w:val="en-US" w:eastAsia="en-US"/>
    </w:rPr>
  </w:style>
  <w:style w:type="table" w:customStyle="1" w:styleId="53">
    <w:name w:val="Сетка таблицы5"/>
    <w:basedOn w:val="a9"/>
    <w:next w:val="af0"/>
    <w:uiPriority w:val="3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basedOn w:val="a7"/>
    <w:pPr>
      <w:spacing w:before="100" w:beforeAutospacing="1" w:after="100" w:afterAutospacing="1"/>
    </w:pPr>
  </w:style>
  <w:style w:type="table" w:customStyle="1" w:styleId="63">
    <w:name w:val="Сетка таблицы6"/>
    <w:uiPriority w:val="59"/>
    <w:pPr>
      <w:pBdr>
        <w:top w:val="none" w:sz="4" w:space="0" w:color="000000"/>
        <w:left w:val="none" w:sz="4" w:space="0" w:color="000000"/>
        <w:bottom w:val="none" w:sz="4" w:space="0" w:color="000000"/>
        <w:right w:val="none" w:sz="4" w:space="0" w:color="000000"/>
        <w:between w:val="none" w:sz="4" w:space="0" w:color="000000"/>
      </w:pBdr>
    </w:pPr>
    <w:tblPr>
      <w:tblStyleRowBandSize w:val="1"/>
      <w:tblStyleCol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cPr>
      <w:tcW w:w="0" w:type="auto"/>
    </w:tcPr>
  </w:style>
  <w:style w:type="paragraph" w:customStyle="1" w:styleId="212">
    <w:name w:val="Заголовок 21"/>
    <w:uiPriority w:val="99"/>
    <w:qFormat/>
    <w:pPr>
      <w:keepNext/>
      <w:pBdr>
        <w:top w:val="none" w:sz="4" w:space="0" w:color="000000"/>
        <w:left w:val="none" w:sz="4" w:space="0" w:color="000000"/>
        <w:bottom w:val="none" w:sz="4" w:space="0" w:color="000000"/>
        <w:right w:val="none" w:sz="4" w:space="0" w:color="000000"/>
        <w:between w:val="none" w:sz="4" w:space="0" w:color="000000"/>
      </w:pBdr>
      <w:spacing w:before="240" w:after="60"/>
      <w:outlineLvl w:val="1"/>
    </w:pPr>
    <w:rPr>
      <w:rFonts w:ascii="Arial" w:hAnsi="Arial"/>
      <w:b/>
      <w:bCs/>
      <w:i/>
      <w:iCs/>
      <w:sz w:val="28"/>
      <w:szCs w:val="28"/>
    </w:rPr>
  </w:style>
  <w:style w:type="paragraph" w:customStyle="1" w:styleId="2f4">
    <w:name w:val="Абзац списка2"/>
    <w:uiPriority w:val="34"/>
    <w:qFormat/>
    <w:pPr>
      <w:pBdr>
        <w:top w:val="none" w:sz="4" w:space="0" w:color="000000"/>
        <w:left w:val="none" w:sz="4" w:space="0" w:color="000000"/>
        <w:bottom w:val="none" w:sz="4" w:space="0" w:color="000000"/>
        <w:right w:val="none" w:sz="4" w:space="0" w:color="000000"/>
        <w:between w:val="none" w:sz="4" w:space="0" w:color="000000"/>
      </w:pBdr>
      <w:ind w:left="720"/>
    </w:pPr>
    <w:rPr>
      <w:rFonts w:ascii="Calibri" w:eastAsia="Calibri" w:hAnsi="Calibri"/>
      <w:sz w:val="22"/>
      <w:szCs w:val="22"/>
      <w:lang w:eastAsia="en-US"/>
    </w:rPr>
  </w:style>
  <w:style w:type="paragraph" w:customStyle="1" w:styleId="1f4">
    <w:name w:val="Заголовок1"/>
    <w:basedOn w:val="114"/>
    <w:pPr>
      <w:pBdr>
        <w:top w:val="none" w:sz="4" w:space="0" w:color="000000"/>
        <w:left w:val="none" w:sz="4" w:space="0" w:color="000000"/>
        <w:bottom w:val="none" w:sz="4" w:space="0" w:color="000000"/>
        <w:right w:val="none" w:sz="4" w:space="0" w:color="000000"/>
        <w:between w:val="none" w:sz="4" w:space="0" w:color="000000"/>
      </w:pBdr>
      <w:spacing w:after="0" w:line="360" w:lineRule="auto"/>
      <w:jc w:val="center"/>
    </w:pPr>
    <w:rPr>
      <w:rFonts w:ascii="Times New Roman" w:hAnsi="Times New Roman" w:cs="Times New Roman"/>
      <w:i/>
      <w:iCs/>
      <w:sz w:val="28"/>
      <w:szCs w:val="28"/>
      <w:u w:val="single"/>
      <w:lang w:val="ru-RU" w:eastAsia="zh-CN"/>
    </w:rPr>
  </w:style>
  <w:style w:type="character" w:customStyle="1" w:styleId="afffff5">
    <w:name w:val="Символ сноски"/>
    <w:rPr>
      <w:vertAlign w:val="superscript"/>
    </w:rPr>
  </w:style>
  <w:style w:type="character" w:customStyle="1" w:styleId="3c">
    <w:name w:val="Основной текст (3) + Не полужирный"/>
    <w:rPr>
      <w:rFonts w:ascii="Times New Roman" w:hAnsi="Times New Roman" w:cs="Times New Roman"/>
      <w:b/>
      <w:bCs/>
      <w:i w:val="0"/>
      <w:iCs w:val="0"/>
      <w:smallCaps w:val="0"/>
      <w:strike w:val="0"/>
      <w:color w:val="000000"/>
      <w:spacing w:val="0"/>
      <w:position w:val="0"/>
      <w:u w:val="none"/>
      <w:lang w:eastAsia="ru-RU"/>
    </w:rPr>
  </w:style>
  <w:style w:type="paragraph" w:customStyle="1" w:styleId="321">
    <w:name w:val="Основной текст с отступом 32"/>
    <w:uiPriority w:val="99"/>
    <w:pPr>
      <w:pBdr>
        <w:top w:val="none" w:sz="4" w:space="0" w:color="000000"/>
        <w:left w:val="none" w:sz="4" w:space="0" w:color="000000"/>
        <w:bottom w:val="none" w:sz="4" w:space="0" w:color="000000"/>
        <w:right w:val="none" w:sz="4" w:space="0" w:color="000000"/>
        <w:between w:val="none" w:sz="4" w:space="0" w:color="000000"/>
      </w:pBdr>
      <w:ind w:firstLine="708"/>
      <w:jc w:val="both"/>
    </w:pPr>
    <w:rPr>
      <w:color w:val="000000"/>
      <w:sz w:val="24"/>
      <w:szCs w:val="24"/>
    </w:rPr>
  </w:style>
  <w:style w:type="paragraph" w:customStyle="1" w:styleId="1f5">
    <w:name w:val="Текст примечания1"/>
    <w:basedOn w:val="114"/>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hAnsi="Times New Roman" w:cs="Times New Roman"/>
      <w:lang w:val="ru-RU" w:eastAsia="zh-CN"/>
    </w:rPr>
  </w:style>
  <w:style w:type="paragraph" w:customStyle="1" w:styleId="FootnoteTextChar1Char11Char1Char1CharChar1Char">
    <w:name w:val="Текст сноски;Footnote Text Char Знак;Текст сноски Знак1 Char Знак;Знак1 Знак1 Char Знак;Текст сноски Знак Знак1 Char Знак;Текст сноски Знак Знак Знак1 Char Знак;Текст сноски Знак Знак Знак Знак Char Знак;Текст сноски Знак1 Знак Знак Знак Знак Char Зна"/>
    <w:uiPriority w:val="99"/>
    <w:qFormat/>
    <w:pPr>
      <w:pBdr>
        <w:top w:val="none" w:sz="4" w:space="0" w:color="000000"/>
        <w:left w:val="none" w:sz="4" w:space="0" w:color="000000"/>
        <w:bottom w:val="none" w:sz="4" w:space="0" w:color="000000"/>
        <w:right w:val="none" w:sz="4" w:space="0" w:color="000000"/>
        <w:between w:val="none" w:sz="4" w:space="0" w:color="000000"/>
      </w:pBdr>
    </w:pPr>
  </w:style>
  <w:style w:type="paragraph" w:customStyle="1" w:styleId="2110">
    <w:name w:val="Абзац списка;ПАРАГРАФ;Абзац списка2;Цветной список — акцент 11"/>
    <w:uiPriority w:val="34"/>
    <w:qFormat/>
    <w:pPr>
      <w:pBdr>
        <w:top w:val="none" w:sz="4" w:space="0" w:color="000000"/>
        <w:left w:val="none" w:sz="4" w:space="0" w:color="000000"/>
        <w:bottom w:val="none" w:sz="4" w:space="0" w:color="000000"/>
        <w:right w:val="none" w:sz="4" w:space="0" w:color="000000"/>
        <w:between w:val="none" w:sz="4" w:space="0" w:color="000000"/>
      </w:pBdr>
      <w:ind w:left="720"/>
    </w:pPr>
    <w:rPr>
      <w:rFonts w:ascii="Calibri" w:eastAsia="Calibri" w:hAnsi="Calibri"/>
      <w:sz w:val="22"/>
      <w:szCs w:val="22"/>
      <w:lang w:eastAsia="en-US"/>
    </w:rPr>
  </w:style>
  <w:style w:type="paragraph" w:customStyle="1" w:styleId="222">
    <w:name w:val="Основной текст с отступом 22"/>
    <w:qFormat/>
    <w:pPr>
      <w:pBdr>
        <w:top w:val="none" w:sz="4" w:space="0" w:color="000000"/>
        <w:left w:val="none" w:sz="4" w:space="0" w:color="000000"/>
        <w:bottom w:val="none" w:sz="4" w:space="0" w:color="000000"/>
        <w:right w:val="none" w:sz="4" w:space="0" w:color="000000"/>
        <w:between w:val="none" w:sz="4" w:space="0" w:color="000000"/>
      </w:pBdr>
      <w:spacing w:after="120" w:line="480" w:lineRule="auto"/>
      <w:ind w:left="283"/>
    </w:pPr>
    <w:rPr>
      <w:sz w:val="24"/>
      <w:szCs w:val="24"/>
      <w:lang w:val="en-US" w:eastAsia="en-US"/>
    </w:rPr>
  </w:style>
  <w:style w:type="paragraph" w:customStyle="1" w:styleId="231">
    <w:name w:val="Основной текст с отступом 23"/>
    <w:pPr>
      <w:pBdr>
        <w:top w:val="none" w:sz="4" w:space="0" w:color="000000"/>
        <w:left w:val="none" w:sz="4" w:space="0" w:color="000000"/>
        <w:bottom w:val="none" w:sz="4" w:space="0" w:color="000000"/>
        <w:right w:val="none" w:sz="4" w:space="0" w:color="000000"/>
        <w:between w:val="none" w:sz="4" w:space="0" w:color="000000"/>
      </w:pBdr>
      <w:ind w:firstLine="567"/>
      <w:jc w:val="both"/>
    </w:pPr>
    <w:rPr>
      <w:rFonts w:ascii="Arial" w:hAnsi="Arial"/>
      <w:sz w:val="28"/>
      <w:szCs w:val="28"/>
    </w:rPr>
  </w:style>
  <w:style w:type="character" w:customStyle="1" w:styleId="1001">
    <w:name w:val="1001"/>
  </w:style>
  <w:style w:type="character" w:customStyle="1" w:styleId="1871">
    <w:name w:val="18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2.jpg"/><Relationship Id="rId21" Type="http://schemas.openxmlformats.org/officeDocument/2006/relationships/image" Target="media/image50.png"/><Relationship Id="rId42" Type="http://schemas.openxmlformats.org/officeDocument/2006/relationships/image" Target="media/image140.jpg"/><Relationship Id="rId63" Type="http://schemas.openxmlformats.org/officeDocument/2006/relationships/image" Target="media/image25.jpg"/><Relationship Id="rId84" Type="http://schemas.openxmlformats.org/officeDocument/2006/relationships/image" Target="media/image350.jpg"/><Relationship Id="rId138" Type="http://schemas.openxmlformats.org/officeDocument/2006/relationships/image" Target="media/image620.jpg"/><Relationship Id="rId107" Type="http://schemas.openxmlformats.org/officeDocument/2006/relationships/image" Target="media/image47.jpg"/><Relationship Id="rId32" Type="http://schemas.openxmlformats.org/officeDocument/2006/relationships/image" Target="media/image90.jpg"/><Relationship Id="rId53" Type="http://schemas.openxmlformats.org/officeDocument/2006/relationships/image" Target="media/image20.jpg"/><Relationship Id="rId74" Type="http://schemas.openxmlformats.org/officeDocument/2006/relationships/image" Target="media/image300.jpg"/><Relationship Id="rId128" Type="http://schemas.openxmlformats.org/officeDocument/2006/relationships/image" Target="media/image570.jpg"/><Relationship Id="rId149" Type="http://schemas.openxmlformats.org/officeDocument/2006/relationships/image" Target="media/image68.jpg"/><Relationship Id="rId5" Type="http://schemas.openxmlformats.org/officeDocument/2006/relationships/settings" Target="settings.xml"/><Relationship Id="rId95" Type="http://schemas.openxmlformats.org/officeDocument/2006/relationships/image" Target="media/image41.jpg"/><Relationship Id="rId22" Type="http://schemas.openxmlformats.org/officeDocument/2006/relationships/image" Target="media/image6.png"/><Relationship Id="rId27" Type="http://schemas.openxmlformats.org/officeDocument/2006/relationships/image" Target="media/image7.jpg"/><Relationship Id="rId43" Type="http://schemas.openxmlformats.org/officeDocument/2006/relationships/image" Target="media/image15.jpg"/><Relationship Id="rId48" Type="http://schemas.openxmlformats.org/officeDocument/2006/relationships/image" Target="media/image170.jpg"/><Relationship Id="rId64" Type="http://schemas.openxmlformats.org/officeDocument/2006/relationships/image" Target="media/image250.jpg"/><Relationship Id="rId69" Type="http://schemas.openxmlformats.org/officeDocument/2006/relationships/image" Target="media/image28.jpg"/><Relationship Id="rId113" Type="http://schemas.openxmlformats.org/officeDocument/2006/relationships/image" Target="media/image50.jpg"/><Relationship Id="rId118" Type="http://schemas.openxmlformats.org/officeDocument/2006/relationships/image" Target="media/image520.jpg"/><Relationship Id="rId134" Type="http://schemas.openxmlformats.org/officeDocument/2006/relationships/image" Target="media/image600.jpg"/><Relationship Id="rId139" Type="http://schemas.openxmlformats.org/officeDocument/2006/relationships/image" Target="media/image63.jpg"/><Relationship Id="rId80" Type="http://schemas.openxmlformats.org/officeDocument/2006/relationships/image" Target="media/image330.jpg"/><Relationship Id="rId85" Type="http://schemas.openxmlformats.org/officeDocument/2006/relationships/image" Target="media/image36.jpg"/><Relationship Id="rId150" Type="http://schemas.openxmlformats.org/officeDocument/2006/relationships/image" Target="media/image680.jpg"/><Relationship Id="rId17" Type="http://schemas.openxmlformats.org/officeDocument/2006/relationships/image" Target="media/image4.png"/><Relationship Id="rId33" Type="http://schemas.openxmlformats.org/officeDocument/2006/relationships/image" Target="media/image10.jpg"/><Relationship Id="rId38" Type="http://schemas.openxmlformats.org/officeDocument/2006/relationships/image" Target="media/image120.jpg"/><Relationship Id="rId59" Type="http://schemas.openxmlformats.org/officeDocument/2006/relationships/image" Target="media/image23.jpg"/><Relationship Id="rId103" Type="http://schemas.openxmlformats.org/officeDocument/2006/relationships/image" Target="media/image45.jpg"/><Relationship Id="rId108" Type="http://schemas.openxmlformats.org/officeDocument/2006/relationships/image" Target="media/image470.jpg"/><Relationship Id="rId124" Type="http://schemas.openxmlformats.org/officeDocument/2006/relationships/image" Target="media/image550.jpg"/><Relationship Id="rId129" Type="http://schemas.openxmlformats.org/officeDocument/2006/relationships/image" Target="media/image58.jpg"/><Relationship Id="rId54" Type="http://schemas.openxmlformats.org/officeDocument/2006/relationships/image" Target="media/image200.jpg"/><Relationship Id="rId70" Type="http://schemas.openxmlformats.org/officeDocument/2006/relationships/image" Target="media/image280.jpg"/><Relationship Id="rId75" Type="http://schemas.openxmlformats.org/officeDocument/2006/relationships/image" Target="media/image31.jpg"/><Relationship Id="rId91" Type="http://schemas.openxmlformats.org/officeDocument/2006/relationships/image" Target="media/image39.jpg"/><Relationship Id="rId96" Type="http://schemas.openxmlformats.org/officeDocument/2006/relationships/image" Target="media/image410.jpg"/><Relationship Id="rId140" Type="http://schemas.openxmlformats.org/officeDocument/2006/relationships/image" Target="media/image630.jpg"/><Relationship Id="rId145" Type="http://schemas.openxmlformats.org/officeDocument/2006/relationships/image" Target="media/image66.jp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60.png"/><Relationship Id="rId28" Type="http://schemas.openxmlformats.org/officeDocument/2006/relationships/image" Target="media/image70.jpg"/><Relationship Id="rId49" Type="http://schemas.openxmlformats.org/officeDocument/2006/relationships/image" Target="media/image18.jpg"/><Relationship Id="rId114" Type="http://schemas.openxmlformats.org/officeDocument/2006/relationships/image" Target="media/image500.jpg"/><Relationship Id="rId119" Type="http://schemas.openxmlformats.org/officeDocument/2006/relationships/image" Target="media/image53.jpg"/><Relationship Id="rId44" Type="http://schemas.openxmlformats.org/officeDocument/2006/relationships/image" Target="media/image150.jpg"/><Relationship Id="rId60" Type="http://schemas.openxmlformats.org/officeDocument/2006/relationships/image" Target="media/image230.jpg"/><Relationship Id="rId65" Type="http://schemas.openxmlformats.org/officeDocument/2006/relationships/image" Target="media/image26.jpg"/><Relationship Id="rId81" Type="http://schemas.openxmlformats.org/officeDocument/2006/relationships/image" Target="media/image34.jpg"/><Relationship Id="rId86" Type="http://schemas.openxmlformats.org/officeDocument/2006/relationships/image" Target="media/image360.jpg"/><Relationship Id="rId130" Type="http://schemas.openxmlformats.org/officeDocument/2006/relationships/image" Target="media/image580.jpg"/><Relationship Id="rId135" Type="http://schemas.openxmlformats.org/officeDocument/2006/relationships/image" Target="media/image61.jpg"/><Relationship Id="rId151" Type="http://schemas.openxmlformats.org/officeDocument/2006/relationships/fontTable" Target="fontTable.xml"/><Relationship Id="rId13" Type="http://schemas.openxmlformats.org/officeDocument/2006/relationships/image" Target="media/image10.png"/><Relationship Id="rId39" Type="http://schemas.openxmlformats.org/officeDocument/2006/relationships/image" Target="media/image13.jpg"/><Relationship Id="rId109" Type="http://schemas.openxmlformats.org/officeDocument/2006/relationships/image" Target="media/image48.jpg"/><Relationship Id="rId34" Type="http://schemas.openxmlformats.org/officeDocument/2006/relationships/image" Target="media/image100.jpg"/><Relationship Id="rId50" Type="http://schemas.openxmlformats.org/officeDocument/2006/relationships/image" Target="media/image180.jpg"/><Relationship Id="rId55" Type="http://schemas.openxmlformats.org/officeDocument/2006/relationships/image" Target="media/image21.jpg"/><Relationship Id="rId76" Type="http://schemas.openxmlformats.org/officeDocument/2006/relationships/image" Target="media/image310.jpg"/><Relationship Id="rId97" Type="http://schemas.openxmlformats.org/officeDocument/2006/relationships/image" Target="media/image42.jpg"/><Relationship Id="rId104" Type="http://schemas.openxmlformats.org/officeDocument/2006/relationships/image" Target="media/image450.jpg"/><Relationship Id="rId120" Type="http://schemas.openxmlformats.org/officeDocument/2006/relationships/image" Target="media/image530.jpg"/><Relationship Id="rId125" Type="http://schemas.openxmlformats.org/officeDocument/2006/relationships/image" Target="media/image56.jpg"/><Relationship Id="rId141" Type="http://schemas.openxmlformats.org/officeDocument/2006/relationships/image" Target="media/image64.jpg"/><Relationship Id="rId146" Type="http://schemas.openxmlformats.org/officeDocument/2006/relationships/image" Target="media/image660.jpg"/><Relationship Id="rId7" Type="http://schemas.openxmlformats.org/officeDocument/2006/relationships/footnotes" Target="footnotes.xml"/><Relationship Id="rId71" Type="http://schemas.openxmlformats.org/officeDocument/2006/relationships/image" Target="media/image29.jpg"/><Relationship Id="rId92" Type="http://schemas.openxmlformats.org/officeDocument/2006/relationships/image" Target="media/image390.jpg"/><Relationship Id="rId2" Type="http://schemas.openxmlformats.org/officeDocument/2006/relationships/customXml" Target="../customXml/item2.xml"/><Relationship Id="rId29" Type="http://schemas.openxmlformats.org/officeDocument/2006/relationships/image" Target="media/image8.jpg"/><Relationship Id="rId24" Type="http://schemas.openxmlformats.org/officeDocument/2006/relationships/hyperlink" Target="http://www.dvgk.ru/" TargetMode="External"/><Relationship Id="rId40" Type="http://schemas.openxmlformats.org/officeDocument/2006/relationships/image" Target="media/image130.jpg"/><Relationship Id="rId45" Type="http://schemas.openxmlformats.org/officeDocument/2006/relationships/image" Target="media/image16.jpg"/><Relationship Id="rId66" Type="http://schemas.openxmlformats.org/officeDocument/2006/relationships/image" Target="media/image260.jpg"/><Relationship Id="rId87" Type="http://schemas.openxmlformats.org/officeDocument/2006/relationships/image" Target="media/image37.jpg"/><Relationship Id="rId110" Type="http://schemas.openxmlformats.org/officeDocument/2006/relationships/image" Target="media/image480.jpg"/><Relationship Id="rId115" Type="http://schemas.openxmlformats.org/officeDocument/2006/relationships/image" Target="media/image51.jpg"/><Relationship Id="rId131" Type="http://schemas.openxmlformats.org/officeDocument/2006/relationships/image" Target="media/image59.jpg"/><Relationship Id="rId136" Type="http://schemas.openxmlformats.org/officeDocument/2006/relationships/image" Target="media/image610.jpg"/><Relationship Id="rId61" Type="http://schemas.openxmlformats.org/officeDocument/2006/relationships/image" Target="media/image24.jpg"/><Relationship Id="rId82" Type="http://schemas.openxmlformats.org/officeDocument/2006/relationships/image" Target="media/image340.jpg"/><Relationship Id="rId152" Type="http://schemas.openxmlformats.org/officeDocument/2006/relationships/theme" Target="theme/theme1.xml"/><Relationship Id="rId19" Type="http://schemas.openxmlformats.org/officeDocument/2006/relationships/image" Target="media/image40.png"/><Relationship Id="rId14" Type="http://schemas.openxmlformats.org/officeDocument/2006/relationships/image" Target="media/image2.png"/><Relationship Id="rId30" Type="http://schemas.openxmlformats.org/officeDocument/2006/relationships/image" Target="media/image80.jpg"/><Relationship Id="rId35" Type="http://schemas.openxmlformats.org/officeDocument/2006/relationships/image" Target="media/image11.jpg"/><Relationship Id="rId56" Type="http://schemas.openxmlformats.org/officeDocument/2006/relationships/image" Target="media/image210.jpg"/><Relationship Id="rId77" Type="http://schemas.openxmlformats.org/officeDocument/2006/relationships/image" Target="media/image32.jpg"/><Relationship Id="rId100" Type="http://schemas.openxmlformats.org/officeDocument/2006/relationships/image" Target="media/image430.jpg"/><Relationship Id="rId105" Type="http://schemas.openxmlformats.org/officeDocument/2006/relationships/image" Target="media/image46.jpg"/><Relationship Id="rId126" Type="http://schemas.openxmlformats.org/officeDocument/2006/relationships/image" Target="media/image560.jpg"/><Relationship Id="rId147" Type="http://schemas.openxmlformats.org/officeDocument/2006/relationships/image" Target="media/image67.jpg"/><Relationship Id="rId8" Type="http://schemas.openxmlformats.org/officeDocument/2006/relationships/endnotes" Target="endnotes.xml"/><Relationship Id="rId51" Type="http://schemas.openxmlformats.org/officeDocument/2006/relationships/image" Target="media/image19.jpg"/><Relationship Id="rId72" Type="http://schemas.openxmlformats.org/officeDocument/2006/relationships/image" Target="media/image290.jpg"/><Relationship Id="rId93" Type="http://schemas.openxmlformats.org/officeDocument/2006/relationships/image" Target="media/image40.jpg"/><Relationship Id="rId98" Type="http://schemas.openxmlformats.org/officeDocument/2006/relationships/image" Target="media/image420.jpg"/><Relationship Id="rId121" Type="http://schemas.openxmlformats.org/officeDocument/2006/relationships/image" Target="media/image54.jpg"/><Relationship Id="rId142" Type="http://schemas.openxmlformats.org/officeDocument/2006/relationships/image" Target="media/image640.jpg"/><Relationship Id="rId3" Type="http://schemas.openxmlformats.org/officeDocument/2006/relationships/numbering" Target="numbering.xml"/><Relationship Id="rId25" Type="http://schemas.openxmlformats.org/officeDocument/2006/relationships/header" Target="header1.xml"/><Relationship Id="rId46" Type="http://schemas.openxmlformats.org/officeDocument/2006/relationships/image" Target="media/image160.jpg"/><Relationship Id="rId67" Type="http://schemas.openxmlformats.org/officeDocument/2006/relationships/image" Target="media/image27.jpg"/><Relationship Id="rId116" Type="http://schemas.openxmlformats.org/officeDocument/2006/relationships/image" Target="media/image510.jpg"/><Relationship Id="rId137" Type="http://schemas.openxmlformats.org/officeDocument/2006/relationships/image" Target="media/image62.jpg"/><Relationship Id="rId20" Type="http://schemas.openxmlformats.org/officeDocument/2006/relationships/image" Target="media/image5.png"/><Relationship Id="rId41" Type="http://schemas.openxmlformats.org/officeDocument/2006/relationships/image" Target="media/image14.jpg"/><Relationship Id="rId62" Type="http://schemas.openxmlformats.org/officeDocument/2006/relationships/image" Target="media/image240.jpg"/><Relationship Id="rId83" Type="http://schemas.openxmlformats.org/officeDocument/2006/relationships/image" Target="media/image35.jpg"/><Relationship Id="rId88" Type="http://schemas.openxmlformats.org/officeDocument/2006/relationships/image" Target="media/image370.jpg"/><Relationship Id="rId111" Type="http://schemas.openxmlformats.org/officeDocument/2006/relationships/image" Target="media/image49.jpg"/><Relationship Id="rId132" Type="http://schemas.openxmlformats.org/officeDocument/2006/relationships/image" Target="media/image590.jpg"/><Relationship Id="rId153" Type="http://schemas.microsoft.com/office/2016/09/relationships/commentsIds" Target="commentsIds.xml"/><Relationship Id="rId15" Type="http://schemas.openxmlformats.org/officeDocument/2006/relationships/image" Target="media/image20.png"/><Relationship Id="rId36" Type="http://schemas.openxmlformats.org/officeDocument/2006/relationships/image" Target="media/image110.jpg"/><Relationship Id="rId57" Type="http://schemas.openxmlformats.org/officeDocument/2006/relationships/image" Target="media/image22.jpg"/><Relationship Id="rId106" Type="http://schemas.openxmlformats.org/officeDocument/2006/relationships/image" Target="media/image460.jpg"/><Relationship Id="rId127" Type="http://schemas.openxmlformats.org/officeDocument/2006/relationships/image" Target="media/image57.jpg"/><Relationship Id="rId31" Type="http://schemas.openxmlformats.org/officeDocument/2006/relationships/image" Target="media/image9.jpg"/><Relationship Id="rId52" Type="http://schemas.openxmlformats.org/officeDocument/2006/relationships/image" Target="media/image190.jpg"/><Relationship Id="rId73" Type="http://schemas.openxmlformats.org/officeDocument/2006/relationships/image" Target="media/image30.jpg"/><Relationship Id="rId78" Type="http://schemas.openxmlformats.org/officeDocument/2006/relationships/image" Target="media/image320.jpg"/><Relationship Id="rId94" Type="http://schemas.openxmlformats.org/officeDocument/2006/relationships/image" Target="media/image400.jpg"/><Relationship Id="rId99" Type="http://schemas.openxmlformats.org/officeDocument/2006/relationships/image" Target="media/image43.jpg"/><Relationship Id="rId101" Type="http://schemas.openxmlformats.org/officeDocument/2006/relationships/image" Target="media/image44.jpg"/><Relationship Id="rId122" Type="http://schemas.openxmlformats.org/officeDocument/2006/relationships/image" Target="media/image540.jpg"/><Relationship Id="rId143" Type="http://schemas.openxmlformats.org/officeDocument/2006/relationships/image" Target="media/image65.jpg"/><Relationship Id="rId148" Type="http://schemas.openxmlformats.org/officeDocument/2006/relationships/image" Target="media/image670.jpg"/><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header" Target="header2.xml"/><Relationship Id="rId47" Type="http://schemas.openxmlformats.org/officeDocument/2006/relationships/image" Target="media/image17.jpg"/><Relationship Id="rId68" Type="http://schemas.openxmlformats.org/officeDocument/2006/relationships/image" Target="media/image270.jpg"/><Relationship Id="rId89" Type="http://schemas.openxmlformats.org/officeDocument/2006/relationships/image" Target="media/image38.jpg"/><Relationship Id="rId112" Type="http://schemas.openxmlformats.org/officeDocument/2006/relationships/image" Target="media/image490.jpg"/><Relationship Id="rId133" Type="http://schemas.openxmlformats.org/officeDocument/2006/relationships/image" Target="media/image60.jpg"/><Relationship Id="rId16" Type="http://schemas.openxmlformats.org/officeDocument/2006/relationships/image" Target="media/image3.png"/><Relationship Id="rId37" Type="http://schemas.openxmlformats.org/officeDocument/2006/relationships/image" Target="media/image12.jpg"/><Relationship Id="rId58" Type="http://schemas.openxmlformats.org/officeDocument/2006/relationships/image" Target="media/image220.jpg"/><Relationship Id="rId79" Type="http://schemas.openxmlformats.org/officeDocument/2006/relationships/image" Target="media/image33.jpg"/><Relationship Id="rId102" Type="http://schemas.openxmlformats.org/officeDocument/2006/relationships/image" Target="media/image440.jpg"/><Relationship Id="rId123" Type="http://schemas.openxmlformats.org/officeDocument/2006/relationships/image" Target="media/image55.jpg"/><Relationship Id="rId144" Type="http://schemas.openxmlformats.org/officeDocument/2006/relationships/image" Target="media/image650.jpg"/><Relationship Id="rId90" Type="http://schemas.openxmlformats.org/officeDocument/2006/relationships/image" Target="media/image380.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377BC3-419D-4E72-A54F-BFBCD288B068}">
  <ds:schemaRefs>
    <ds:schemaRef ds:uri="http://schemas.openxmlformats.org/officeDocument/2006/bibliography"/>
  </ds:schemaRefs>
</ds:datastoreItem>
</file>

<file path=customXml/itemProps2.xml><?xml version="1.0" encoding="utf-8"?>
<ds:datastoreItem xmlns:ds="http://schemas.openxmlformats.org/officeDocument/2006/customXml" ds:itemID="{1FDC965C-D1CD-40CB-82EC-5D880BFF99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139</Pages>
  <Words>24292</Words>
  <Characters>138470</Characters>
  <Application>Microsoft Office Word</Application>
  <DocSecurity>0</DocSecurity>
  <Lines>1153</Lines>
  <Paragraphs>324</Paragraphs>
  <ScaleCrop>false</ScaleCrop>
  <HeadingPairs>
    <vt:vector size="2" baseType="variant">
      <vt:variant>
        <vt:lpstr>Название</vt:lpstr>
      </vt:variant>
      <vt:variant>
        <vt:i4>1</vt:i4>
      </vt:variant>
    </vt:vector>
  </HeadingPairs>
  <TitlesOfParts>
    <vt:vector size="1" baseType="lpstr">
      <vt:lpstr>"УТВЕРЖДЕН"</vt:lpstr>
    </vt:vector>
  </TitlesOfParts>
  <Company>ТКУ</Company>
  <LinksUpToDate>false</LinksUpToDate>
  <CharactersWithSpaces>162438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dc:title>
  <dc:subject/>
  <dc:creator>Чернова</dc:creator>
  <cp:keywords/>
  <dc:description/>
  <cp:lastModifiedBy>Томашук Оксана Николаевна</cp:lastModifiedBy>
  <cp:revision>3</cp:revision>
  <dcterms:created xsi:type="dcterms:W3CDTF">2026-04-10T10:43:00Z</dcterms:created>
  <dcterms:modified xsi:type="dcterms:W3CDTF">2026-04-16T00:34:00Z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OID">
    <vt:i4>0</vt:i4>
  </property>
</Properties>
</file>